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E3251F" w14:textId="77777777" w:rsidR="00131295" w:rsidRDefault="00131295">
      <w:pPr>
        <w:spacing w:beforeLines="100" w:before="312" w:after="0" w:line="360" w:lineRule="auto"/>
        <w:ind w:firstLineChars="0" w:firstLine="0"/>
        <w:jc w:val="center"/>
        <w:rPr>
          <w:rFonts w:ascii="Times New Roman" w:eastAsia="华文新魏" w:hAnsi="Times New Roman"/>
          <w:color w:val="000000"/>
          <w:sz w:val="44"/>
          <w:szCs w:val="48"/>
        </w:rPr>
      </w:pPr>
    </w:p>
    <w:p w14:paraId="41E32520" w14:textId="77777777" w:rsidR="00131295" w:rsidRDefault="00235DDF">
      <w:pPr>
        <w:spacing w:beforeLines="100" w:before="312" w:after="0" w:line="360" w:lineRule="auto"/>
        <w:ind w:firstLineChars="0" w:firstLine="0"/>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河南钱潮智造有限公司</w:t>
      </w:r>
    </w:p>
    <w:p w14:paraId="41E32521" w14:textId="77777777" w:rsidR="00131295" w:rsidRDefault="00235DDF">
      <w:pPr>
        <w:spacing w:beforeLines="100" w:before="312" w:after="0" w:line="360" w:lineRule="auto"/>
        <w:ind w:firstLineChars="0" w:firstLine="0"/>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年产</w:t>
      </w:r>
      <w:r>
        <w:rPr>
          <w:rFonts w:ascii="Times New Roman" w:eastAsia="华文新魏" w:hAnsi="Times New Roman" w:hint="eastAsia"/>
          <w:color w:val="000000"/>
          <w:sz w:val="44"/>
          <w:szCs w:val="48"/>
        </w:rPr>
        <w:t>6</w:t>
      </w:r>
      <w:r>
        <w:rPr>
          <w:rFonts w:ascii="Times New Roman" w:eastAsia="华文新魏" w:hAnsi="Times New Roman" w:hint="eastAsia"/>
          <w:color w:val="000000"/>
          <w:sz w:val="44"/>
          <w:szCs w:val="48"/>
        </w:rPr>
        <w:t>万吨汽车零部件智能制造迁建项目自建</w:t>
      </w:r>
      <w:r>
        <w:rPr>
          <w:rFonts w:ascii="Times New Roman" w:eastAsia="华文新魏" w:hAnsi="Times New Roman" w:hint="eastAsia"/>
          <w:color w:val="000000"/>
          <w:sz w:val="44"/>
          <w:szCs w:val="48"/>
        </w:rPr>
        <w:t>110kV</w:t>
      </w:r>
      <w:r>
        <w:rPr>
          <w:rFonts w:ascii="Times New Roman" w:eastAsia="华文新魏" w:hAnsi="Times New Roman" w:hint="eastAsia"/>
          <w:color w:val="000000"/>
          <w:sz w:val="44"/>
          <w:szCs w:val="48"/>
        </w:rPr>
        <w:t>变电站工程（一期）</w:t>
      </w:r>
    </w:p>
    <w:p w14:paraId="41E32522" w14:textId="77777777" w:rsidR="00131295" w:rsidRDefault="00235DDF">
      <w:pPr>
        <w:spacing w:beforeLines="100" w:before="312" w:after="0" w:line="360" w:lineRule="auto"/>
        <w:ind w:firstLineChars="0" w:firstLine="0"/>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建设项目竣工环境保护验收调查报告表</w:t>
      </w:r>
    </w:p>
    <w:p w14:paraId="41E32523" w14:textId="77777777" w:rsidR="00131295" w:rsidRDefault="00131295">
      <w:pPr>
        <w:spacing w:line="360" w:lineRule="auto"/>
        <w:ind w:firstLine="560"/>
        <w:rPr>
          <w:rFonts w:ascii="Times New Roman" w:eastAsia="仿宋_GB2312" w:hAnsi="Times New Roman"/>
          <w:sz w:val="28"/>
        </w:rPr>
      </w:pPr>
    </w:p>
    <w:p w14:paraId="41E32524" w14:textId="77777777" w:rsidR="00131295" w:rsidRDefault="00131295">
      <w:pPr>
        <w:ind w:firstLine="560"/>
        <w:rPr>
          <w:rFonts w:ascii="Times New Roman" w:eastAsia="仿宋_GB2312" w:hAnsi="Times New Roman"/>
          <w:sz w:val="28"/>
        </w:rPr>
      </w:pPr>
    </w:p>
    <w:p w14:paraId="41E32525" w14:textId="77777777" w:rsidR="00131295" w:rsidRDefault="00131295">
      <w:pPr>
        <w:pStyle w:val="2"/>
        <w:ind w:left="440" w:firstLine="440"/>
      </w:pPr>
    </w:p>
    <w:p w14:paraId="41E32526" w14:textId="77777777" w:rsidR="00131295" w:rsidRDefault="00131295">
      <w:pPr>
        <w:pStyle w:val="2"/>
        <w:ind w:left="440" w:firstLine="440"/>
      </w:pPr>
    </w:p>
    <w:p w14:paraId="41E32527" w14:textId="77777777" w:rsidR="00131295" w:rsidRDefault="00131295">
      <w:pPr>
        <w:pStyle w:val="2"/>
        <w:ind w:left="440" w:firstLine="440"/>
      </w:pPr>
    </w:p>
    <w:p w14:paraId="41E32528" w14:textId="77777777" w:rsidR="00131295" w:rsidRDefault="00131295">
      <w:pPr>
        <w:pStyle w:val="2"/>
        <w:ind w:left="440" w:firstLine="440"/>
      </w:pPr>
    </w:p>
    <w:p w14:paraId="41E32529" w14:textId="77777777" w:rsidR="00131295" w:rsidRDefault="00131295">
      <w:pPr>
        <w:pStyle w:val="2"/>
        <w:ind w:left="440" w:firstLine="440"/>
      </w:pPr>
    </w:p>
    <w:p w14:paraId="41E3252A" w14:textId="77777777" w:rsidR="00131295" w:rsidRDefault="00131295">
      <w:pPr>
        <w:pStyle w:val="2"/>
        <w:ind w:left="440" w:firstLine="440"/>
      </w:pPr>
    </w:p>
    <w:p w14:paraId="41E3252B" w14:textId="77777777" w:rsidR="00131295" w:rsidRDefault="00235DDF">
      <w:pPr>
        <w:spacing w:after="0"/>
        <w:ind w:firstLineChars="0" w:firstLine="0"/>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：河南钱潮智造有限公司</w:t>
      </w:r>
    </w:p>
    <w:p w14:paraId="41E3252C" w14:textId="77777777" w:rsidR="00131295" w:rsidRDefault="00131295">
      <w:pPr>
        <w:spacing w:after="0"/>
        <w:ind w:firstLineChars="0" w:firstLine="0"/>
        <w:jc w:val="center"/>
        <w:rPr>
          <w:rFonts w:ascii="Times New Roman" w:eastAsia="华文新魏" w:hAnsi="Times New Roman"/>
          <w:color w:val="000000"/>
          <w:sz w:val="28"/>
          <w:szCs w:val="28"/>
        </w:rPr>
      </w:pPr>
    </w:p>
    <w:p w14:paraId="41E3252D" w14:textId="77777777" w:rsidR="00131295" w:rsidRDefault="00235DDF">
      <w:pPr>
        <w:spacing w:after="0"/>
        <w:ind w:firstLineChars="0" w:firstLine="0"/>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Pr>
          <w:rFonts w:ascii="Times New Roman" w:eastAsia="华文新魏" w:hAnsi="Times New Roman" w:hint="eastAsia"/>
          <w:color w:val="000000"/>
          <w:sz w:val="28"/>
          <w:szCs w:val="28"/>
        </w:rPr>
        <w:t>新乡市世青环境技术有限公司</w:t>
      </w:r>
    </w:p>
    <w:p w14:paraId="41E3252E" w14:textId="77777777" w:rsidR="00131295" w:rsidRDefault="00131295">
      <w:pPr>
        <w:ind w:firstLineChars="0" w:firstLine="0"/>
        <w:rPr>
          <w:rFonts w:ascii="Times New Roman" w:eastAsia="仿宋_GB2312" w:hAnsi="Times New Roman"/>
          <w:sz w:val="28"/>
        </w:rPr>
      </w:pPr>
    </w:p>
    <w:p w14:paraId="41E3252F" w14:textId="77777777" w:rsidR="00131295" w:rsidRDefault="00131295">
      <w:pPr>
        <w:pStyle w:val="2"/>
        <w:ind w:left="440" w:firstLine="440"/>
      </w:pPr>
    </w:p>
    <w:p w14:paraId="41E32530" w14:textId="77777777" w:rsidR="00131295" w:rsidRDefault="00131295">
      <w:pPr>
        <w:pStyle w:val="2"/>
        <w:ind w:left="440" w:firstLine="440"/>
      </w:pPr>
    </w:p>
    <w:p w14:paraId="41E32531" w14:textId="77777777" w:rsidR="00131295" w:rsidRDefault="00131295">
      <w:pPr>
        <w:pStyle w:val="2"/>
        <w:ind w:left="440" w:firstLine="440"/>
      </w:pPr>
    </w:p>
    <w:p w14:paraId="41E32532" w14:textId="213AA751" w:rsidR="00131295" w:rsidRDefault="00235DDF">
      <w:pPr>
        <w:spacing w:after="0"/>
        <w:ind w:firstLineChars="0" w:firstLine="0"/>
        <w:jc w:val="center"/>
        <w:rPr>
          <w:rFonts w:ascii="Times New Roman" w:eastAsia="华文新魏" w:hAnsi="Times New Roman"/>
          <w:sz w:val="28"/>
          <w:szCs w:val="28"/>
        </w:rPr>
      </w:pPr>
      <w:r>
        <w:rPr>
          <w:rFonts w:ascii="Times New Roman" w:eastAsia="华文新魏" w:hAnsi="Times New Roman" w:hint="eastAsia"/>
          <w:bCs/>
          <w:sz w:val="28"/>
          <w:szCs w:val="28"/>
        </w:rPr>
        <w:t>编制日期</w:t>
      </w:r>
      <w:r>
        <w:rPr>
          <w:rFonts w:ascii="Times New Roman" w:eastAsia="华文新魏" w:hAnsi="Times New Roman" w:hint="eastAsia"/>
          <w:b/>
          <w:sz w:val="28"/>
          <w:szCs w:val="28"/>
        </w:rPr>
        <w:t>：</w:t>
      </w:r>
      <w:r>
        <w:rPr>
          <w:rFonts w:ascii="Times New Roman" w:eastAsia="华文新魏" w:hAnsi="Times New Roman" w:hint="eastAsia"/>
          <w:bCs/>
          <w:sz w:val="28"/>
          <w:szCs w:val="28"/>
        </w:rPr>
        <w:t>二〇二五</w:t>
      </w:r>
      <w:r>
        <w:rPr>
          <w:rFonts w:ascii="Times New Roman" w:eastAsia="华文新魏" w:hAnsi="Times New Roman"/>
          <w:bCs/>
          <w:sz w:val="28"/>
          <w:szCs w:val="28"/>
        </w:rPr>
        <w:t>年</w:t>
      </w:r>
      <w:r w:rsidR="00173B1D">
        <w:rPr>
          <w:rFonts w:ascii="Times New Roman" w:eastAsia="华文新魏" w:hAnsi="Times New Roman" w:hint="eastAsia"/>
          <w:bCs/>
          <w:sz w:val="28"/>
          <w:szCs w:val="28"/>
        </w:rPr>
        <w:t>九</w:t>
      </w:r>
      <w:r>
        <w:rPr>
          <w:rFonts w:ascii="Times New Roman" w:eastAsia="华文新魏" w:hAnsi="Times New Roman"/>
          <w:bCs/>
          <w:sz w:val="28"/>
          <w:szCs w:val="28"/>
        </w:rPr>
        <w:t>月</w:t>
      </w:r>
    </w:p>
    <w:p w14:paraId="41E32533" w14:textId="77777777" w:rsidR="00131295" w:rsidRDefault="00131295">
      <w:pPr>
        <w:pStyle w:val="2"/>
        <w:ind w:left="440" w:firstLine="440"/>
      </w:pPr>
    </w:p>
    <w:p w14:paraId="41E32534" w14:textId="77777777" w:rsidR="00131295" w:rsidRDefault="00131295">
      <w:pPr>
        <w:pStyle w:val="2"/>
        <w:ind w:left="440" w:firstLine="440"/>
      </w:pPr>
    </w:p>
    <w:p w14:paraId="41E32535" w14:textId="77777777" w:rsidR="00131295" w:rsidRDefault="00235DDF">
      <w:pPr>
        <w:ind w:firstLineChars="0" w:firstLine="0"/>
        <w:rPr>
          <w:rFonts w:ascii="Times New Roman" w:eastAsia="仿宋_GB2312" w:hAnsi="Times New Roman"/>
          <w:sz w:val="28"/>
        </w:rPr>
      </w:pPr>
      <w:r>
        <w:rPr>
          <w:rFonts w:ascii="Times New Roman" w:eastAsia="仿宋_GB2312" w:hAnsi="Times New Roman"/>
          <w:b/>
          <w:sz w:val="28"/>
        </w:rPr>
        <w:lastRenderedPageBreak/>
        <w:t>建设单位法人代表</w:t>
      </w:r>
      <w:r>
        <w:rPr>
          <w:rFonts w:ascii="Times New Roman" w:eastAsia="仿宋_GB2312" w:hAnsi="Times New Roman" w:hint="eastAsia"/>
          <w:b/>
          <w:sz w:val="28"/>
        </w:rPr>
        <w:t>（授权代表）：</w:t>
      </w:r>
      <w:r>
        <w:rPr>
          <w:rFonts w:ascii="Times New Roman" w:eastAsia="仿宋_GB2312" w:hAnsi="Times New Roman" w:hint="eastAsia"/>
          <w:sz w:val="28"/>
        </w:rPr>
        <w:t xml:space="preserve">       </w:t>
      </w:r>
      <w:r>
        <w:rPr>
          <w:rFonts w:ascii="Times New Roman" w:eastAsia="仿宋_GB2312" w:hAnsi="Times New Roman"/>
          <w:sz w:val="28"/>
        </w:rPr>
        <w:t xml:space="preserve">          </w:t>
      </w:r>
      <w:r>
        <w:rPr>
          <w:rFonts w:ascii="Times New Roman" w:eastAsia="仿宋_GB2312" w:hAnsi="Times New Roman" w:hint="eastAsia"/>
          <w:sz w:val="28"/>
        </w:rPr>
        <w:t xml:space="preserve">    </w:t>
      </w:r>
      <w:r>
        <w:rPr>
          <w:rFonts w:ascii="Times New Roman" w:eastAsia="仿宋_GB2312" w:hAnsi="Times New Roman"/>
          <w:sz w:val="28"/>
        </w:rPr>
        <w:t>（</w:t>
      </w:r>
      <w:r>
        <w:rPr>
          <w:rFonts w:ascii="Times New Roman" w:eastAsia="仿宋_GB2312" w:hAnsi="Times New Roman" w:hint="eastAsia"/>
          <w:sz w:val="28"/>
        </w:rPr>
        <w:t>签名</w:t>
      </w:r>
      <w:r>
        <w:rPr>
          <w:rFonts w:ascii="Times New Roman" w:eastAsia="仿宋_GB2312" w:hAnsi="Times New Roman"/>
          <w:sz w:val="28"/>
        </w:rPr>
        <w:t>）</w:t>
      </w:r>
    </w:p>
    <w:p w14:paraId="41E32536" w14:textId="77777777" w:rsidR="00131295" w:rsidRDefault="00235DDF">
      <w:pPr>
        <w:spacing w:line="360" w:lineRule="auto"/>
        <w:ind w:firstLineChars="0" w:firstLine="0"/>
        <w:rPr>
          <w:rFonts w:ascii="Times New Roman" w:eastAsia="仿宋_GB2312" w:hAnsi="Times New Roman"/>
          <w:sz w:val="28"/>
        </w:rPr>
      </w:pPr>
      <w:r>
        <w:rPr>
          <w:rFonts w:ascii="Times New Roman" w:eastAsia="仿宋_GB2312" w:hAnsi="Times New Roman" w:hint="eastAsia"/>
          <w:b/>
          <w:sz w:val="28"/>
        </w:rPr>
        <w:t>调查</w:t>
      </w:r>
      <w:r>
        <w:rPr>
          <w:rFonts w:ascii="Times New Roman" w:eastAsia="仿宋_GB2312" w:hAnsi="Times New Roman"/>
          <w:b/>
          <w:sz w:val="28"/>
        </w:rPr>
        <w:t>单位法人代表</w:t>
      </w:r>
      <w:r>
        <w:rPr>
          <w:rFonts w:ascii="Times New Roman" w:eastAsia="仿宋_GB2312" w:hAnsi="Times New Roman" w:hint="eastAsia"/>
          <w:b/>
          <w:sz w:val="28"/>
        </w:rPr>
        <w:t>：</w:t>
      </w:r>
      <w:r>
        <w:rPr>
          <w:rFonts w:ascii="Times New Roman" w:eastAsia="仿宋_GB2312" w:hAnsi="Times New Roman"/>
          <w:sz w:val="28"/>
        </w:rPr>
        <w:t xml:space="preserve">                                 </w:t>
      </w:r>
      <w:r>
        <w:rPr>
          <w:rFonts w:ascii="Times New Roman" w:eastAsia="仿宋_GB2312" w:hAnsi="Times New Roman"/>
          <w:sz w:val="28"/>
        </w:rPr>
        <w:t>（</w:t>
      </w:r>
      <w:r>
        <w:rPr>
          <w:rFonts w:ascii="Times New Roman" w:eastAsia="仿宋_GB2312" w:hAnsi="Times New Roman" w:hint="eastAsia"/>
          <w:sz w:val="28"/>
        </w:rPr>
        <w:t>签名</w:t>
      </w:r>
      <w:r>
        <w:rPr>
          <w:rFonts w:ascii="Times New Roman" w:eastAsia="仿宋_GB2312" w:hAnsi="Times New Roman"/>
          <w:sz w:val="28"/>
        </w:rPr>
        <w:t>）</w:t>
      </w:r>
    </w:p>
    <w:p w14:paraId="41E32537" w14:textId="77777777" w:rsidR="00131295" w:rsidRDefault="00235DDF">
      <w:pPr>
        <w:pStyle w:val="2"/>
        <w:ind w:leftChars="0" w:left="0" w:firstLineChars="0" w:firstLine="0"/>
        <w:rPr>
          <w:rFonts w:ascii="Times New Roman" w:eastAsia="仿宋_GB2312" w:hAnsi="Times New Roman"/>
          <w:sz w:val="28"/>
        </w:rPr>
      </w:pPr>
      <w:r>
        <w:rPr>
          <w:rFonts w:ascii="Times New Roman" w:eastAsia="仿宋_GB2312" w:hAnsi="Times New Roman" w:hint="eastAsia"/>
          <w:b/>
          <w:sz w:val="28"/>
        </w:rPr>
        <w:t>报告编写负责人：</w:t>
      </w:r>
      <w:r>
        <w:rPr>
          <w:rFonts w:ascii="Times New Roman" w:eastAsia="仿宋_GB2312" w:hAnsi="Times New Roman"/>
          <w:sz w:val="28"/>
        </w:rPr>
        <w:t xml:space="preserve">                                   </w:t>
      </w:r>
      <w:r>
        <w:rPr>
          <w:rFonts w:ascii="Times New Roman" w:eastAsia="仿宋_GB2312" w:hAnsi="Times New Roman"/>
          <w:sz w:val="28"/>
        </w:rPr>
        <w:t>（</w:t>
      </w:r>
      <w:r>
        <w:rPr>
          <w:rFonts w:ascii="Times New Roman" w:eastAsia="仿宋_GB2312" w:hAnsi="Times New Roman" w:hint="eastAsia"/>
          <w:sz w:val="28"/>
        </w:rPr>
        <w:t>签名</w:t>
      </w:r>
      <w:r>
        <w:rPr>
          <w:rFonts w:ascii="Times New Roman" w:eastAsia="仿宋_GB2312" w:hAnsi="Times New Roman"/>
          <w:sz w:val="28"/>
        </w:rPr>
        <w:t>）</w:t>
      </w:r>
    </w:p>
    <w:p w14:paraId="41E32538" w14:textId="77777777" w:rsidR="00131295" w:rsidRDefault="00131295">
      <w:pPr>
        <w:pStyle w:val="2"/>
        <w:ind w:leftChars="0" w:left="0" w:firstLineChars="0" w:firstLine="0"/>
      </w:pPr>
    </w:p>
    <w:tbl>
      <w:tblPr>
        <w:tblStyle w:val="af3"/>
        <w:tblW w:w="5000" w:type="pct"/>
        <w:jc w:val="center"/>
        <w:tblLook w:val="04A0" w:firstRow="1" w:lastRow="0" w:firstColumn="1" w:lastColumn="0" w:noHBand="0" w:noVBand="1"/>
      </w:tblPr>
      <w:tblGrid>
        <w:gridCol w:w="2074"/>
        <w:gridCol w:w="2074"/>
        <w:gridCol w:w="2074"/>
        <w:gridCol w:w="2074"/>
      </w:tblGrid>
      <w:tr w:rsidR="00131295" w14:paraId="41E3253A" w14:textId="77777777">
        <w:trPr>
          <w:trHeight w:val="567"/>
          <w:jc w:val="center"/>
        </w:trPr>
        <w:tc>
          <w:tcPr>
            <w:tcW w:w="8522" w:type="dxa"/>
            <w:gridSpan w:val="4"/>
            <w:vAlign w:val="center"/>
          </w:tcPr>
          <w:p w14:paraId="41E32539" w14:textId="77777777" w:rsidR="00131295" w:rsidRDefault="00235DDF">
            <w:pPr>
              <w:widowControl/>
              <w:adjustRightInd w:val="0"/>
              <w:snapToGrid w:val="0"/>
              <w:spacing w:after="0"/>
              <w:ind w:firstLineChars="0" w:firstLine="0"/>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t>主要编制人员情况</w:t>
            </w:r>
          </w:p>
        </w:tc>
      </w:tr>
      <w:tr w:rsidR="00131295" w14:paraId="41E3253F" w14:textId="77777777">
        <w:trPr>
          <w:trHeight w:val="567"/>
          <w:jc w:val="center"/>
        </w:trPr>
        <w:tc>
          <w:tcPr>
            <w:tcW w:w="2130" w:type="dxa"/>
            <w:vAlign w:val="center"/>
          </w:tcPr>
          <w:p w14:paraId="41E3253B" w14:textId="77777777" w:rsidR="00131295" w:rsidRDefault="00235DDF">
            <w:pPr>
              <w:widowControl/>
              <w:adjustRightInd w:val="0"/>
              <w:snapToGrid w:val="0"/>
              <w:spacing w:after="0"/>
              <w:ind w:firstLineChars="0" w:firstLine="0"/>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t>姓名</w:t>
            </w:r>
          </w:p>
        </w:tc>
        <w:tc>
          <w:tcPr>
            <w:tcW w:w="2130" w:type="dxa"/>
            <w:vAlign w:val="center"/>
          </w:tcPr>
          <w:p w14:paraId="41E3253C" w14:textId="77777777" w:rsidR="00131295" w:rsidRDefault="00235DDF">
            <w:pPr>
              <w:widowControl/>
              <w:adjustRightInd w:val="0"/>
              <w:snapToGrid w:val="0"/>
              <w:spacing w:after="0"/>
              <w:ind w:firstLineChars="0" w:firstLine="0"/>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t>职称</w:t>
            </w:r>
          </w:p>
        </w:tc>
        <w:tc>
          <w:tcPr>
            <w:tcW w:w="2131" w:type="dxa"/>
            <w:vAlign w:val="center"/>
          </w:tcPr>
          <w:p w14:paraId="41E3253D" w14:textId="77777777" w:rsidR="00131295" w:rsidRDefault="00235DDF">
            <w:pPr>
              <w:widowControl/>
              <w:adjustRightInd w:val="0"/>
              <w:snapToGrid w:val="0"/>
              <w:spacing w:after="0"/>
              <w:ind w:firstLineChars="0" w:firstLine="0"/>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t>职责</w:t>
            </w:r>
          </w:p>
        </w:tc>
        <w:tc>
          <w:tcPr>
            <w:tcW w:w="2131" w:type="dxa"/>
            <w:vAlign w:val="center"/>
          </w:tcPr>
          <w:p w14:paraId="41E3253E" w14:textId="77777777" w:rsidR="00131295" w:rsidRDefault="00235DDF">
            <w:pPr>
              <w:widowControl/>
              <w:adjustRightInd w:val="0"/>
              <w:snapToGrid w:val="0"/>
              <w:spacing w:after="0"/>
              <w:ind w:firstLineChars="0" w:firstLine="0"/>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t>签名</w:t>
            </w:r>
          </w:p>
        </w:tc>
      </w:tr>
      <w:tr w:rsidR="00131295" w14:paraId="41E32544" w14:textId="77777777">
        <w:trPr>
          <w:trHeight w:val="567"/>
          <w:jc w:val="center"/>
        </w:trPr>
        <w:tc>
          <w:tcPr>
            <w:tcW w:w="2130" w:type="dxa"/>
            <w:vAlign w:val="center"/>
          </w:tcPr>
          <w:p w14:paraId="41E32540"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马志然</w:t>
            </w:r>
          </w:p>
        </w:tc>
        <w:tc>
          <w:tcPr>
            <w:tcW w:w="2130" w:type="dxa"/>
            <w:vAlign w:val="center"/>
          </w:tcPr>
          <w:p w14:paraId="41E32541"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工程师</w:t>
            </w:r>
          </w:p>
        </w:tc>
        <w:tc>
          <w:tcPr>
            <w:tcW w:w="2131" w:type="dxa"/>
            <w:vAlign w:val="center"/>
          </w:tcPr>
          <w:p w14:paraId="41E32542"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报告编写</w:t>
            </w:r>
          </w:p>
        </w:tc>
        <w:tc>
          <w:tcPr>
            <w:tcW w:w="2131" w:type="dxa"/>
            <w:vAlign w:val="center"/>
          </w:tcPr>
          <w:p w14:paraId="41E32543" w14:textId="77777777" w:rsidR="00131295" w:rsidRDefault="00131295">
            <w:pPr>
              <w:widowControl/>
              <w:adjustRightInd w:val="0"/>
              <w:snapToGrid w:val="0"/>
              <w:spacing w:after="0"/>
              <w:ind w:firstLineChars="0" w:firstLine="0"/>
              <w:jc w:val="center"/>
              <w:rPr>
                <w:rFonts w:ascii="宋体" w:eastAsia="宋体" w:hAnsi="宋体"/>
                <w:color w:val="000000" w:themeColor="text1"/>
                <w:sz w:val="24"/>
                <w:szCs w:val="24"/>
              </w:rPr>
            </w:pPr>
          </w:p>
        </w:tc>
      </w:tr>
      <w:tr w:rsidR="00131295" w14:paraId="41E32549" w14:textId="77777777">
        <w:trPr>
          <w:trHeight w:val="567"/>
          <w:jc w:val="center"/>
        </w:trPr>
        <w:tc>
          <w:tcPr>
            <w:tcW w:w="2130" w:type="dxa"/>
            <w:vAlign w:val="center"/>
          </w:tcPr>
          <w:p w14:paraId="41E32545"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郭桦</w:t>
            </w:r>
          </w:p>
        </w:tc>
        <w:tc>
          <w:tcPr>
            <w:tcW w:w="2130" w:type="dxa"/>
            <w:vAlign w:val="center"/>
          </w:tcPr>
          <w:p w14:paraId="41E32546"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高工</w:t>
            </w:r>
          </w:p>
        </w:tc>
        <w:tc>
          <w:tcPr>
            <w:tcW w:w="2131" w:type="dxa"/>
            <w:vAlign w:val="center"/>
          </w:tcPr>
          <w:p w14:paraId="41E32547"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报告审核</w:t>
            </w:r>
          </w:p>
        </w:tc>
        <w:tc>
          <w:tcPr>
            <w:tcW w:w="2131" w:type="dxa"/>
            <w:vAlign w:val="center"/>
          </w:tcPr>
          <w:p w14:paraId="41E32548" w14:textId="77777777" w:rsidR="00131295" w:rsidRDefault="00131295">
            <w:pPr>
              <w:widowControl/>
              <w:adjustRightInd w:val="0"/>
              <w:snapToGrid w:val="0"/>
              <w:spacing w:after="0"/>
              <w:ind w:firstLineChars="0" w:firstLine="0"/>
              <w:jc w:val="center"/>
              <w:rPr>
                <w:rFonts w:ascii="宋体" w:eastAsia="宋体" w:hAnsi="宋体"/>
                <w:color w:val="000000" w:themeColor="text1"/>
                <w:sz w:val="24"/>
                <w:szCs w:val="24"/>
              </w:rPr>
            </w:pPr>
          </w:p>
        </w:tc>
      </w:tr>
      <w:tr w:rsidR="00131295" w14:paraId="41E3254E" w14:textId="77777777">
        <w:trPr>
          <w:trHeight w:val="567"/>
          <w:jc w:val="center"/>
        </w:trPr>
        <w:tc>
          <w:tcPr>
            <w:tcW w:w="2130" w:type="dxa"/>
            <w:vAlign w:val="center"/>
          </w:tcPr>
          <w:p w14:paraId="41E3254A"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杜献梅</w:t>
            </w:r>
          </w:p>
        </w:tc>
        <w:tc>
          <w:tcPr>
            <w:tcW w:w="2130" w:type="dxa"/>
            <w:vAlign w:val="center"/>
          </w:tcPr>
          <w:p w14:paraId="41E3254B"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高工</w:t>
            </w:r>
          </w:p>
        </w:tc>
        <w:tc>
          <w:tcPr>
            <w:tcW w:w="2131" w:type="dxa"/>
            <w:vAlign w:val="center"/>
          </w:tcPr>
          <w:p w14:paraId="41E3254C" w14:textId="77777777" w:rsidR="00131295" w:rsidRDefault="00235DDF">
            <w:pPr>
              <w:widowControl/>
              <w:adjustRightInd w:val="0"/>
              <w:snapToGrid w:val="0"/>
              <w:spacing w:after="0"/>
              <w:ind w:firstLineChars="0" w:firstLine="0"/>
              <w:jc w:val="center"/>
              <w:rPr>
                <w:rFonts w:ascii="宋体" w:eastAsia="宋体" w:hAnsi="宋体"/>
                <w:color w:val="000000" w:themeColor="text1"/>
                <w:sz w:val="24"/>
                <w:szCs w:val="24"/>
              </w:rPr>
            </w:pPr>
            <w:r>
              <w:rPr>
                <w:rFonts w:ascii="宋体" w:eastAsia="宋体" w:hAnsi="宋体" w:hint="eastAsia"/>
                <w:color w:val="000000" w:themeColor="text1"/>
                <w:sz w:val="24"/>
                <w:szCs w:val="24"/>
              </w:rPr>
              <w:t>报告审定</w:t>
            </w:r>
          </w:p>
        </w:tc>
        <w:tc>
          <w:tcPr>
            <w:tcW w:w="2131" w:type="dxa"/>
            <w:vAlign w:val="center"/>
          </w:tcPr>
          <w:p w14:paraId="41E3254D" w14:textId="77777777" w:rsidR="00131295" w:rsidRDefault="00131295">
            <w:pPr>
              <w:widowControl/>
              <w:adjustRightInd w:val="0"/>
              <w:snapToGrid w:val="0"/>
              <w:spacing w:after="0"/>
              <w:ind w:firstLineChars="0" w:firstLine="0"/>
              <w:jc w:val="center"/>
              <w:rPr>
                <w:rFonts w:ascii="宋体" w:eastAsia="宋体" w:hAnsi="宋体"/>
                <w:color w:val="000000" w:themeColor="text1"/>
                <w:sz w:val="24"/>
                <w:szCs w:val="24"/>
              </w:rPr>
            </w:pPr>
          </w:p>
        </w:tc>
      </w:tr>
    </w:tbl>
    <w:p w14:paraId="41E3254F" w14:textId="77777777" w:rsidR="00131295" w:rsidRDefault="00131295">
      <w:pPr>
        <w:spacing w:line="360" w:lineRule="auto"/>
        <w:ind w:firstLineChars="0" w:firstLine="0"/>
        <w:rPr>
          <w:rFonts w:ascii="Times New Roman" w:eastAsia="仿宋_GB2312" w:hAnsi="Times New Roman"/>
          <w:b/>
          <w:spacing w:val="20"/>
          <w:w w:val="79"/>
          <w:sz w:val="28"/>
        </w:rPr>
      </w:pPr>
    </w:p>
    <w:p w14:paraId="41E32550" w14:textId="77777777" w:rsidR="00131295" w:rsidRDefault="00131295">
      <w:pPr>
        <w:pStyle w:val="2"/>
        <w:ind w:left="440" w:firstLine="440"/>
      </w:pPr>
    </w:p>
    <w:p w14:paraId="41E32551" w14:textId="77777777" w:rsidR="00131295" w:rsidRDefault="00131295">
      <w:pPr>
        <w:tabs>
          <w:tab w:val="left" w:pos="710"/>
        </w:tabs>
        <w:spacing w:line="360" w:lineRule="auto"/>
        <w:ind w:firstLine="480"/>
        <w:rPr>
          <w:rFonts w:ascii="华文仿宋" w:eastAsia="华文仿宋" w:hAnsi="华文仿宋" w:cs="华文仿宋"/>
          <w:b/>
          <w:bCs/>
          <w:sz w:val="24"/>
          <w:szCs w:val="24"/>
        </w:rPr>
      </w:pPr>
    </w:p>
    <w:p w14:paraId="41E32552" w14:textId="77777777" w:rsidR="00131295" w:rsidRDefault="00131295">
      <w:pPr>
        <w:pStyle w:val="2"/>
        <w:ind w:left="440" w:firstLine="440"/>
      </w:pPr>
    </w:p>
    <w:p w14:paraId="41E32553" w14:textId="77777777" w:rsidR="00131295" w:rsidRDefault="00235DDF">
      <w:pPr>
        <w:tabs>
          <w:tab w:val="left" w:pos="710"/>
        </w:tabs>
        <w:spacing w:after="0" w:line="360" w:lineRule="auto"/>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sz w:val="24"/>
          <w:szCs w:val="24"/>
        </w:rPr>
        <w:t xml:space="preserve">建设单位：河南钱潮智造有限公司 </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调查单位：新乡市世青环境技术有限公司</w:t>
      </w:r>
    </w:p>
    <w:p w14:paraId="41E32554" w14:textId="77777777" w:rsidR="00131295" w:rsidRDefault="00235DDF">
      <w:pPr>
        <w:tabs>
          <w:tab w:val="left" w:pos="710"/>
        </w:tabs>
        <w:spacing w:after="0" w:line="360" w:lineRule="auto"/>
        <w:ind w:firstLineChars="0" w:firstLine="0"/>
        <w:rPr>
          <w:rFonts w:ascii="Times New Roman" w:eastAsia="华文仿宋" w:hAnsi="Times New Roman"/>
          <w:b/>
          <w:bCs/>
          <w:sz w:val="24"/>
          <w:szCs w:val="24"/>
        </w:rPr>
      </w:pPr>
      <w:r>
        <w:rPr>
          <w:rFonts w:ascii="Times New Roman" w:eastAsia="华文仿宋" w:hAnsi="Times New Roman"/>
          <w:b/>
          <w:bCs/>
          <w:sz w:val="24"/>
          <w:szCs w:val="24"/>
        </w:rPr>
        <w:t>电话：</w:t>
      </w:r>
      <w:r>
        <w:rPr>
          <w:rFonts w:ascii="Times New Roman" w:eastAsia="华文仿宋" w:hAnsi="Times New Roman"/>
          <w:b/>
          <w:bCs/>
          <w:sz w:val="24"/>
          <w:szCs w:val="24"/>
        </w:rPr>
        <w:t xml:space="preserve">13839050310                   </w:t>
      </w:r>
      <w:r>
        <w:rPr>
          <w:rFonts w:ascii="Times New Roman" w:eastAsia="华文仿宋" w:hAnsi="Times New Roman"/>
          <w:b/>
          <w:bCs/>
          <w:sz w:val="24"/>
          <w:szCs w:val="24"/>
        </w:rPr>
        <w:t>电话：</w:t>
      </w:r>
      <w:r>
        <w:rPr>
          <w:rFonts w:ascii="Times New Roman" w:eastAsia="华文仿宋" w:hAnsi="Times New Roman" w:hint="eastAsia"/>
          <w:b/>
          <w:bCs/>
          <w:sz w:val="24"/>
          <w:szCs w:val="24"/>
        </w:rPr>
        <w:t>17651989501</w:t>
      </w:r>
    </w:p>
    <w:p w14:paraId="41E32555" w14:textId="77777777" w:rsidR="00131295" w:rsidRDefault="00235DDF">
      <w:pPr>
        <w:tabs>
          <w:tab w:val="left" w:pos="710"/>
        </w:tabs>
        <w:spacing w:after="0" w:line="360" w:lineRule="auto"/>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sz w:val="24"/>
          <w:szCs w:val="24"/>
        </w:rPr>
        <w:t xml:space="preserve">传真：         /                   </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传真：          /</w:t>
      </w:r>
    </w:p>
    <w:p w14:paraId="41E32556" w14:textId="77777777" w:rsidR="00131295" w:rsidRDefault="00235DDF">
      <w:pPr>
        <w:spacing w:after="0" w:line="360" w:lineRule="auto"/>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sz w:val="24"/>
          <w:szCs w:val="24"/>
        </w:rPr>
        <w:t>邮编：</w:t>
      </w:r>
      <w:r>
        <w:rPr>
          <w:rFonts w:ascii="Times New Roman" w:eastAsia="华文仿宋" w:hAnsi="Times New Roman"/>
          <w:b/>
          <w:bCs/>
          <w:sz w:val="24"/>
          <w:szCs w:val="24"/>
        </w:rPr>
        <w:t>453</w:t>
      </w:r>
      <w:r>
        <w:rPr>
          <w:rFonts w:ascii="Times New Roman" w:eastAsia="华文仿宋" w:hAnsi="Times New Roman" w:hint="eastAsia"/>
          <w:b/>
          <w:bCs/>
          <w:sz w:val="24"/>
          <w:szCs w:val="24"/>
        </w:rPr>
        <w:t>599</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 xml:space="preserve">                      </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邮编：</w:t>
      </w:r>
      <w:r>
        <w:rPr>
          <w:rFonts w:ascii="Times New Roman" w:eastAsia="华文仿宋" w:hAnsi="Times New Roman"/>
          <w:b/>
          <w:bCs/>
          <w:sz w:val="24"/>
          <w:szCs w:val="24"/>
        </w:rPr>
        <w:t>453</w:t>
      </w:r>
      <w:r>
        <w:rPr>
          <w:rFonts w:ascii="Times New Roman" w:eastAsia="华文仿宋" w:hAnsi="Times New Roman" w:hint="eastAsia"/>
          <w:b/>
          <w:bCs/>
          <w:sz w:val="24"/>
          <w:szCs w:val="24"/>
        </w:rPr>
        <w:t>000</w:t>
      </w:r>
    </w:p>
    <w:p w14:paraId="41E32557" w14:textId="77777777" w:rsidR="00131295" w:rsidRDefault="00235DDF">
      <w:pPr>
        <w:spacing w:after="0" w:line="360" w:lineRule="auto"/>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noProof/>
          <w:sz w:val="24"/>
          <w:szCs w:val="24"/>
        </w:rPr>
        <mc:AlternateContent>
          <mc:Choice Requires="wps">
            <w:drawing>
              <wp:anchor distT="0" distB="0" distL="114300" distR="114300" simplePos="0" relativeHeight="251659264" behindDoc="0" locked="0" layoutInCell="1" allowOverlap="1" wp14:anchorId="41E32AC9" wp14:editId="41E32ACA">
                <wp:simplePos x="0" y="0"/>
                <wp:positionH relativeFrom="column">
                  <wp:posOffset>285750</wp:posOffset>
                </wp:positionH>
                <wp:positionV relativeFrom="paragraph">
                  <wp:posOffset>55245</wp:posOffset>
                </wp:positionV>
                <wp:extent cx="2495550" cy="3143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495550" cy="314325"/>
                        </a:xfrm>
                        <a:prstGeom prst="rect">
                          <a:avLst/>
                        </a:prstGeom>
                        <a:noFill/>
                        <a:ln w="6350">
                          <a:noFill/>
                        </a:ln>
                      </wps:spPr>
                      <wps:txbx>
                        <w:txbxContent>
                          <w:p w14:paraId="41E32B08" w14:textId="77777777" w:rsidR="00131295" w:rsidRDefault="00235DDF">
                            <w:pPr>
                              <w:spacing w:after="0" w:line="200" w:lineRule="atLeast"/>
                              <w:ind w:firstLineChars="0" w:firstLine="0"/>
                              <w:jc w:val="center"/>
                              <w:rPr>
                                <w:rFonts w:ascii="Times New Roman" w:hAnsi="Times New Roman"/>
                                <w:sz w:val="21"/>
                                <w:szCs w:val="21"/>
                              </w:rPr>
                            </w:pPr>
                            <w:r>
                              <w:rPr>
                                <w:rFonts w:ascii="Times New Roman" w:eastAsia="华文仿宋" w:hAnsi="Times New Roman" w:hint="eastAsia"/>
                                <w:b/>
                                <w:bCs/>
                                <w:sz w:val="21"/>
                                <w:szCs w:val="21"/>
                              </w:rPr>
                              <w:t>河南省新乡市原阳县先进制造业开发区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1E32AC9" id="_x0000_t202" coordsize="21600,21600" o:spt="202" path="m,l,21600r21600,l21600,xe">
                <v:stroke joinstyle="miter"/>
                <v:path gradientshapeok="t" o:connecttype="rect"/>
              </v:shapetype>
              <v:shape id="文本框 3" o:spid="_x0000_s1026" type="#_x0000_t202" style="position:absolute;left:0;text-align:left;margin-left:22.5pt;margin-top:4.35pt;width:196.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" filled="f" stroked="f" strokeweight=".5pt">
                <v:textbox>
                  <w:txbxContent>
                    <w:p w14:paraId="41E32B08" w14:textId="77777777" w:rsidR="00131295" w:rsidRDefault="00235DDF">
                      <w:pPr>
                        <w:spacing w:after="0" w:line="200" w:lineRule="atLeast"/>
                        <w:ind w:firstLineChars="0" w:firstLine="0"/>
                        <w:jc w:val="center"/>
                        <w:rPr>
                          <w:rFonts w:ascii="Times New Roman" w:hAnsi="Times New Roman"/>
                          <w:sz w:val="21"/>
                          <w:szCs w:val="21"/>
                        </w:rPr>
                      </w:pPr>
                      <w:r>
                        <w:rPr>
                          <w:rFonts w:ascii="Times New Roman" w:eastAsia="华文仿宋" w:hAnsi="Times New Roman" w:hint="eastAsia"/>
                          <w:b/>
                          <w:bCs/>
                          <w:sz w:val="21"/>
                          <w:szCs w:val="21"/>
                        </w:rPr>
                        <w:t>河南省新乡市原阳县先进制造业开发区</w:t>
                      </w:r>
                    </w:p>
                  </w:txbxContent>
                </v:textbox>
              </v:shape>
            </w:pict>
          </mc:Fallback>
        </mc:AlternateContent>
      </w:r>
      <w:r>
        <w:rPr>
          <w:rFonts w:ascii="华文仿宋" w:eastAsia="华文仿宋" w:hAnsi="华文仿宋" w:cs="华文仿宋" w:hint="eastAsia"/>
          <w:b/>
          <w:bCs/>
          <w:noProof/>
          <w:sz w:val="24"/>
          <w:szCs w:val="24"/>
        </w:rPr>
        <mc:AlternateContent>
          <mc:Choice Requires="wps">
            <w:drawing>
              <wp:anchor distT="0" distB="0" distL="114300" distR="114300" simplePos="0" relativeHeight="251660288" behindDoc="0" locked="0" layoutInCell="1" allowOverlap="1" wp14:anchorId="41E32ACB" wp14:editId="41E32ACC">
                <wp:simplePos x="0" y="0"/>
                <wp:positionH relativeFrom="column">
                  <wp:posOffset>3076575</wp:posOffset>
                </wp:positionH>
                <wp:positionV relativeFrom="paragraph">
                  <wp:posOffset>43180</wp:posOffset>
                </wp:positionV>
                <wp:extent cx="2266950" cy="3143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2266950" cy="314325"/>
                        </a:xfrm>
                        <a:prstGeom prst="rect">
                          <a:avLst/>
                        </a:prstGeom>
                        <a:noFill/>
                        <a:ln w="6350">
                          <a:noFill/>
                        </a:ln>
                      </wps:spPr>
                      <wps:txbx>
                        <w:txbxContent>
                          <w:p w14:paraId="41E32B09" w14:textId="77777777" w:rsidR="00131295" w:rsidRDefault="00235DDF">
                            <w:pPr>
                              <w:spacing w:after="0" w:line="200" w:lineRule="atLeast"/>
                              <w:ind w:firstLineChars="0" w:firstLine="0"/>
                              <w:jc w:val="center"/>
                              <w:rPr>
                                <w:rFonts w:ascii="Times New Roman" w:hAnsi="Times New Roman"/>
                                <w:sz w:val="21"/>
                                <w:szCs w:val="21"/>
                              </w:rPr>
                            </w:pPr>
                            <w:r>
                              <w:rPr>
                                <w:rFonts w:ascii="Times New Roman" w:eastAsia="华文仿宋" w:hAnsi="Times New Roman" w:hint="eastAsia"/>
                                <w:b/>
                                <w:bCs/>
                                <w:sz w:val="21"/>
                                <w:szCs w:val="21"/>
                              </w:rPr>
                              <w:t>河南省新乡市红旗区跨境贸易大厦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E32ACB" id="文本框 4" o:spid="_x0000_s1027" type="#_x0000_t202" style="position:absolute;left:0;text-align:left;margin-left:242.25pt;margin-top:3.4pt;width:178.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" filled="f" stroked="f" strokeweight=".5pt">
                <v:textbox>
                  <w:txbxContent>
                    <w:p w14:paraId="41E32B09" w14:textId="77777777" w:rsidR="00131295" w:rsidRDefault="00235DDF">
                      <w:pPr>
                        <w:spacing w:after="0" w:line="200" w:lineRule="atLeast"/>
                        <w:ind w:firstLineChars="0" w:firstLine="0"/>
                        <w:jc w:val="center"/>
                        <w:rPr>
                          <w:rFonts w:ascii="Times New Roman" w:hAnsi="Times New Roman"/>
                          <w:sz w:val="21"/>
                          <w:szCs w:val="21"/>
                        </w:rPr>
                      </w:pPr>
                      <w:r>
                        <w:rPr>
                          <w:rFonts w:ascii="Times New Roman" w:eastAsia="华文仿宋" w:hAnsi="Times New Roman" w:hint="eastAsia"/>
                          <w:b/>
                          <w:bCs/>
                          <w:sz w:val="21"/>
                          <w:szCs w:val="21"/>
                        </w:rPr>
                        <w:t>河南省新乡市红旗区跨境贸易大厦</w:t>
                      </w:r>
                    </w:p>
                  </w:txbxContent>
                </v:textbox>
              </v:shape>
            </w:pict>
          </mc:Fallback>
        </mc:AlternateContent>
      </w:r>
      <w:r>
        <w:rPr>
          <w:rFonts w:ascii="华文仿宋" w:eastAsia="华文仿宋" w:hAnsi="华文仿宋" w:cs="华文仿宋" w:hint="eastAsia"/>
          <w:b/>
          <w:bCs/>
          <w:sz w:val="24"/>
          <w:szCs w:val="24"/>
        </w:rPr>
        <w:t xml:space="preserve">地址： </w:t>
      </w:r>
      <w:r>
        <w:rPr>
          <w:rFonts w:ascii="华文仿宋" w:eastAsia="华文仿宋" w:hAnsi="华文仿宋" w:cs="华文仿宋"/>
          <w:b/>
          <w:bCs/>
          <w:sz w:val="24"/>
          <w:szCs w:val="24"/>
        </w:rPr>
        <w:t xml:space="preserve">                             </w:t>
      </w:r>
      <w:r>
        <w:rPr>
          <w:rFonts w:ascii="华文仿宋" w:eastAsia="华文仿宋" w:hAnsi="华文仿宋" w:cs="华文仿宋" w:hint="eastAsia"/>
          <w:b/>
          <w:bCs/>
          <w:sz w:val="24"/>
          <w:szCs w:val="24"/>
        </w:rPr>
        <w:t>地址：</w:t>
      </w:r>
      <w:r>
        <w:rPr>
          <w:rFonts w:ascii="华文仿宋" w:eastAsia="华文仿宋" w:hAnsi="华文仿宋" w:cs="华文仿宋"/>
          <w:b/>
          <w:bCs/>
          <w:sz w:val="24"/>
          <w:szCs w:val="24"/>
        </w:rPr>
        <w:t xml:space="preserve"> </w:t>
      </w:r>
    </w:p>
    <w:p w14:paraId="41E32558" w14:textId="77777777" w:rsidR="00131295" w:rsidRDefault="00131295">
      <w:pPr>
        <w:spacing w:after="0"/>
        <w:ind w:firstLineChars="0" w:firstLine="0"/>
        <w:rPr>
          <w:rFonts w:ascii="华文仿宋" w:eastAsia="华文仿宋" w:hAnsi="华文仿宋" w:cs="华文仿宋"/>
          <w:b/>
          <w:bCs/>
          <w:sz w:val="24"/>
          <w:szCs w:val="24"/>
        </w:rPr>
      </w:pPr>
    </w:p>
    <w:p w14:paraId="41E32559" w14:textId="77777777" w:rsidR="00131295" w:rsidRDefault="00235DDF">
      <w:pPr>
        <w:spacing w:after="0"/>
        <w:ind w:firstLineChars="0" w:firstLine="0"/>
        <w:rPr>
          <w:rFonts w:ascii="华文仿宋" w:eastAsia="华文仿宋" w:hAnsi="华文仿宋" w:cs="华文仿宋"/>
          <w:b/>
          <w:bCs/>
          <w:sz w:val="24"/>
          <w:szCs w:val="24"/>
        </w:rPr>
      </w:pPr>
      <w:r>
        <w:rPr>
          <w:rFonts w:ascii="华文仿宋" w:eastAsia="华文仿宋" w:hAnsi="华文仿宋" w:cs="华文仿宋" w:hint="eastAsia"/>
          <w:b/>
          <w:bCs/>
          <w:sz w:val="24"/>
          <w:szCs w:val="24"/>
        </w:rPr>
        <w:t>监测单位：河南碧之霄检测技术有限公司</w:t>
      </w:r>
    </w:p>
    <w:p w14:paraId="41E3255A" w14:textId="77777777" w:rsidR="00131295" w:rsidRDefault="00131295">
      <w:pPr>
        <w:pStyle w:val="2"/>
        <w:ind w:left="440" w:firstLine="440"/>
        <w:sectPr w:rsidR="0013129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737" w:gutter="0"/>
          <w:cols w:space="720"/>
          <w:docGrid w:type="lines" w:linePitch="312"/>
        </w:sectPr>
      </w:pPr>
    </w:p>
    <w:sdt>
      <w:sdtPr>
        <w:rPr>
          <w:rFonts w:ascii="Tahoma" w:eastAsia="微软雅黑" w:hAnsi="Tahoma" w:cs="Times New Roman"/>
          <w:color w:val="auto"/>
          <w:sz w:val="22"/>
          <w:szCs w:val="22"/>
          <w:lang w:val="zh-CN"/>
        </w:rPr>
        <w:id w:val="469331998"/>
        <w:docPartObj>
          <w:docPartGallery w:val="Table of Contents"/>
          <w:docPartUnique/>
        </w:docPartObj>
      </w:sdtPr>
      <w:sdtEndPr>
        <w:rPr>
          <w:rFonts w:ascii="Times New Roman" w:eastAsia="宋体" w:hAnsi="Times New Roman"/>
          <w:b/>
          <w:bCs/>
          <w:sz w:val="28"/>
          <w:szCs w:val="28"/>
        </w:rPr>
      </w:sdtEndPr>
      <w:sdtContent>
        <w:p w14:paraId="41E3255B" w14:textId="77777777" w:rsidR="00131295" w:rsidRDefault="00235DDF">
          <w:pPr>
            <w:pStyle w:val="TOC10"/>
            <w:jc w:val="center"/>
            <w:rPr>
              <w:rFonts w:ascii="宋体" w:eastAsia="宋体" w:hAnsi="宋体"/>
              <w:b/>
              <w:bCs/>
              <w:color w:val="auto"/>
              <w:sz w:val="44"/>
              <w:szCs w:val="44"/>
            </w:rPr>
          </w:pPr>
          <w:r>
            <w:rPr>
              <w:rFonts w:ascii="宋体" w:eastAsia="宋体" w:hAnsi="宋体"/>
              <w:b/>
              <w:bCs/>
              <w:color w:val="auto"/>
              <w:sz w:val="44"/>
              <w:szCs w:val="44"/>
              <w:lang w:val="zh-CN"/>
            </w:rPr>
            <w:t>目录</w:t>
          </w:r>
        </w:p>
        <w:p w14:paraId="41E3255C" w14:textId="4877999E" w:rsidR="00131295" w:rsidRDefault="00235DDF">
          <w:pPr>
            <w:pStyle w:val="TOC1"/>
            <w:tabs>
              <w:tab w:val="right" w:leader="dot" w:pos="8296"/>
            </w:tabs>
            <w:spacing w:after="0"/>
            <w:ind w:firstLineChars="0" w:firstLine="0"/>
            <w:jc w:val="left"/>
            <w:rPr>
              <w:rFonts w:ascii="Times New Roman" w:eastAsia="宋体" w:hAnsi="Times New Roman"/>
              <w:noProof/>
              <w:sz w:val="28"/>
              <w:szCs w:val="28"/>
            </w:rPr>
          </w:pPr>
          <w:r>
            <w:rPr>
              <w:rFonts w:ascii="Times New Roman" w:eastAsia="宋体" w:hAnsi="Times New Roman"/>
              <w:sz w:val="28"/>
              <w:szCs w:val="28"/>
            </w:rPr>
            <w:fldChar w:fldCharType="begin"/>
          </w:r>
          <w:r>
            <w:rPr>
              <w:rFonts w:ascii="Times New Roman" w:eastAsia="宋体" w:hAnsi="Times New Roman"/>
              <w:sz w:val="28"/>
              <w:szCs w:val="28"/>
            </w:rPr>
            <w:instrText xml:space="preserve"> TOC \o "1-3" \h \z \u </w:instrText>
          </w:r>
          <w:r>
            <w:rPr>
              <w:rFonts w:ascii="Times New Roman" w:eastAsia="宋体" w:hAnsi="Times New Roman"/>
              <w:sz w:val="28"/>
              <w:szCs w:val="28"/>
            </w:rPr>
            <w:fldChar w:fldCharType="separate"/>
          </w:r>
          <w:hyperlink w:anchor="_Toc203489208" w:history="1">
            <w:r>
              <w:rPr>
                <w:rStyle w:val="af4"/>
                <w:rFonts w:ascii="Times New Roman" w:eastAsia="宋体" w:hAnsi="Times New Roman"/>
                <w:noProof/>
                <w:sz w:val="28"/>
                <w:szCs w:val="28"/>
              </w:rPr>
              <w:t>表</w:t>
            </w:r>
            <w:r>
              <w:rPr>
                <w:rStyle w:val="af4"/>
                <w:rFonts w:ascii="Times New Roman" w:eastAsia="宋体" w:hAnsi="Times New Roman"/>
                <w:noProof/>
                <w:sz w:val="28"/>
                <w:szCs w:val="28"/>
              </w:rPr>
              <w:t xml:space="preserve">1  </w:t>
            </w:r>
            <w:r>
              <w:rPr>
                <w:rStyle w:val="af4"/>
                <w:rFonts w:ascii="Times New Roman" w:eastAsia="宋体" w:hAnsi="Times New Roman"/>
                <w:noProof/>
                <w:sz w:val="28"/>
                <w:szCs w:val="28"/>
              </w:rPr>
              <w:t>建设项目总体情况</w:t>
            </w:r>
            <w:r>
              <w:rPr>
                <w:rFonts w:ascii="Times New Roman" w:eastAsia="宋体" w:hAnsi="Times New Roman"/>
                <w:noProof/>
                <w:sz w:val="28"/>
                <w:szCs w:val="28"/>
              </w:rPr>
              <w:tab/>
            </w:r>
            <w:r>
              <w:rPr>
                <w:rFonts w:ascii="Times New Roman" w:eastAsia="宋体" w:hAnsi="Times New Roman"/>
                <w:noProof/>
                <w:sz w:val="28"/>
                <w:szCs w:val="28"/>
              </w:rPr>
              <w:fldChar w:fldCharType="begin"/>
            </w:r>
            <w:r>
              <w:rPr>
                <w:rFonts w:ascii="Times New Roman" w:eastAsia="宋体" w:hAnsi="Times New Roman"/>
                <w:noProof/>
                <w:sz w:val="28"/>
                <w:szCs w:val="28"/>
              </w:rPr>
              <w:instrText xml:space="preserve"> PAGEREF _Toc203489208 \h </w:instrText>
            </w:r>
            <w:r>
              <w:rPr>
                <w:rFonts w:ascii="Times New Roman" w:eastAsia="宋体" w:hAnsi="Times New Roman"/>
                <w:noProof/>
                <w:sz w:val="28"/>
                <w:szCs w:val="28"/>
              </w:rPr>
            </w:r>
            <w:r>
              <w:rPr>
                <w:rFonts w:ascii="Times New Roman" w:eastAsia="宋体" w:hAnsi="Times New Roman"/>
                <w:noProof/>
                <w:sz w:val="28"/>
                <w:szCs w:val="28"/>
              </w:rPr>
              <w:fldChar w:fldCharType="separate"/>
            </w:r>
            <w:r w:rsidR="00AA3B9D">
              <w:rPr>
                <w:rFonts w:ascii="Times New Roman" w:eastAsia="宋体" w:hAnsi="Times New Roman"/>
                <w:noProof/>
                <w:sz w:val="28"/>
                <w:szCs w:val="28"/>
              </w:rPr>
              <w:t>1</w:t>
            </w:r>
            <w:r>
              <w:rPr>
                <w:rFonts w:ascii="Times New Roman" w:eastAsia="宋体" w:hAnsi="Times New Roman"/>
                <w:noProof/>
                <w:sz w:val="28"/>
                <w:szCs w:val="28"/>
              </w:rPr>
              <w:fldChar w:fldCharType="end"/>
            </w:r>
          </w:hyperlink>
        </w:p>
        <w:p w14:paraId="41E3255D" w14:textId="162AEB69"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09"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2  </w:t>
            </w:r>
            <w:r w:rsidR="00235DDF">
              <w:rPr>
                <w:rStyle w:val="af4"/>
                <w:rFonts w:ascii="Times New Roman" w:eastAsia="宋体" w:hAnsi="Times New Roman"/>
                <w:noProof/>
                <w:sz w:val="28"/>
                <w:szCs w:val="28"/>
              </w:rPr>
              <w:t>调查范围、环境监测因子、敏感目标、调查重点</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_Toc203489209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3</w:t>
            </w:r>
            <w:r w:rsidR="00235DDF">
              <w:rPr>
                <w:rFonts w:ascii="Times New Roman" w:eastAsia="宋体" w:hAnsi="Times New Roman"/>
                <w:noProof/>
                <w:sz w:val="28"/>
                <w:szCs w:val="28"/>
              </w:rPr>
              <w:fldChar w:fldCharType="end"/>
            </w:r>
          </w:hyperlink>
        </w:p>
        <w:p w14:paraId="41E3255E" w14:textId="19E7F2A4"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0"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3  </w:t>
            </w:r>
            <w:r w:rsidR="00235DDF">
              <w:rPr>
                <w:rStyle w:val="af4"/>
                <w:rFonts w:ascii="Times New Roman" w:eastAsia="宋体" w:hAnsi="Times New Roman"/>
                <w:noProof/>
                <w:sz w:val="28"/>
                <w:szCs w:val="28"/>
              </w:rPr>
              <w:t>验收执行标准</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_Toc203489210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6</w:t>
            </w:r>
            <w:r w:rsidR="00235DDF">
              <w:rPr>
                <w:rFonts w:ascii="Times New Roman" w:eastAsia="宋体" w:hAnsi="Times New Roman"/>
                <w:noProof/>
                <w:sz w:val="28"/>
                <w:szCs w:val="28"/>
              </w:rPr>
              <w:fldChar w:fldCharType="end"/>
            </w:r>
          </w:hyperlink>
        </w:p>
        <w:p w14:paraId="41E3255F" w14:textId="26D8CA7F"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1"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4  </w:t>
            </w:r>
            <w:r w:rsidR="00235DDF">
              <w:rPr>
                <w:rStyle w:val="af4"/>
                <w:rFonts w:ascii="Times New Roman" w:eastAsia="宋体" w:hAnsi="Times New Roman"/>
                <w:noProof/>
                <w:sz w:val="28"/>
                <w:szCs w:val="28"/>
              </w:rPr>
              <w:t>建设项目概况</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_Toc203489211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8</w:t>
            </w:r>
            <w:r w:rsidR="00235DDF">
              <w:rPr>
                <w:rFonts w:ascii="Times New Roman" w:eastAsia="宋体" w:hAnsi="Times New Roman"/>
                <w:noProof/>
                <w:sz w:val="28"/>
                <w:szCs w:val="28"/>
              </w:rPr>
              <w:fldChar w:fldCharType="end"/>
            </w:r>
          </w:hyperlink>
        </w:p>
        <w:p w14:paraId="41E32560" w14:textId="7104C7D7"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2"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5  </w:t>
            </w:r>
            <w:r w:rsidR="00235DDF">
              <w:rPr>
                <w:rStyle w:val="af4"/>
                <w:rFonts w:ascii="Times New Roman" w:eastAsia="宋体" w:hAnsi="Times New Roman"/>
                <w:noProof/>
                <w:sz w:val="28"/>
                <w:szCs w:val="28"/>
              </w:rPr>
              <w:t>环境影响评价回顾</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_Toc203489212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14</w:t>
            </w:r>
            <w:r w:rsidR="00235DDF">
              <w:rPr>
                <w:rFonts w:ascii="Times New Roman" w:eastAsia="宋体" w:hAnsi="Times New Roman"/>
                <w:noProof/>
                <w:sz w:val="28"/>
                <w:szCs w:val="28"/>
              </w:rPr>
              <w:fldChar w:fldCharType="end"/>
            </w:r>
          </w:hyperlink>
        </w:p>
        <w:p w14:paraId="41E32561" w14:textId="6AA7204B"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3"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6  </w:t>
            </w:r>
            <w:r w:rsidR="00235DDF">
              <w:rPr>
                <w:rStyle w:val="af4"/>
                <w:rFonts w:ascii="Times New Roman" w:eastAsia="宋体" w:hAnsi="Times New Roman"/>
                <w:noProof/>
                <w:sz w:val="28"/>
                <w:szCs w:val="28"/>
              </w:rPr>
              <w:t>环境保护设施、环境保护措施落实情况</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_Toc203489213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19</w:t>
            </w:r>
            <w:r w:rsidR="00235DDF">
              <w:rPr>
                <w:rFonts w:ascii="Times New Roman" w:eastAsia="宋体" w:hAnsi="Times New Roman"/>
                <w:noProof/>
                <w:sz w:val="28"/>
                <w:szCs w:val="28"/>
              </w:rPr>
              <w:fldChar w:fldCharType="end"/>
            </w:r>
          </w:hyperlink>
        </w:p>
        <w:p w14:paraId="41E32562" w14:textId="08B05A89"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4"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7  </w:t>
            </w:r>
            <w:r w:rsidR="00235DDF">
              <w:rPr>
                <w:rStyle w:val="af4"/>
                <w:rFonts w:ascii="Times New Roman" w:eastAsia="宋体" w:hAnsi="Times New Roman"/>
                <w:noProof/>
                <w:sz w:val="28"/>
                <w:szCs w:val="28"/>
              </w:rPr>
              <w:t>电磁环境、声环境监测</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_Toc203489214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29</w:t>
            </w:r>
            <w:r w:rsidR="00235DDF">
              <w:rPr>
                <w:rFonts w:ascii="Times New Roman" w:eastAsia="宋体" w:hAnsi="Times New Roman"/>
                <w:noProof/>
                <w:sz w:val="28"/>
                <w:szCs w:val="28"/>
              </w:rPr>
              <w:fldChar w:fldCharType="end"/>
            </w:r>
          </w:hyperlink>
        </w:p>
        <w:p w14:paraId="41E32563" w14:textId="0F96FE47"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5"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8  </w:t>
            </w:r>
            <w:r w:rsidR="00235DDF">
              <w:rPr>
                <w:rStyle w:val="af4"/>
                <w:rFonts w:ascii="Times New Roman" w:eastAsia="宋体" w:hAnsi="Times New Roman"/>
                <w:noProof/>
                <w:sz w:val="28"/>
                <w:szCs w:val="28"/>
              </w:rPr>
              <w:t>环境影响调查</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_Toc203489215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35</w:t>
            </w:r>
            <w:r w:rsidR="00235DDF">
              <w:rPr>
                <w:rFonts w:ascii="Times New Roman" w:eastAsia="宋体" w:hAnsi="Times New Roman"/>
                <w:noProof/>
                <w:sz w:val="28"/>
                <w:szCs w:val="28"/>
              </w:rPr>
              <w:fldChar w:fldCharType="end"/>
            </w:r>
          </w:hyperlink>
        </w:p>
        <w:p w14:paraId="41E32564" w14:textId="23F96172"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6"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9  </w:t>
            </w:r>
            <w:r w:rsidR="00235DDF">
              <w:rPr>
                <w:rStyle w:val="af4"/>
                <w:rFonts w:ascii="Times New Roman" w:eastAsia="宋体" w:hAnsi="Times New Roman"/>
                <w:noProof/>
                <w:sz w:val="28"/>
                <w:szCs w:val="28"/>
              </w:rPr>
              <w:t>环境管理及监测计划</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_Toc203489216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40</w:t>
            </w:r>
            <w:r w:rsidR="00235DDF">
              <w:rPr>
                <w:rFonts w:ascii="Times New Roman" w:eastAsia="宋体" w:hAnsi="Times New Roman"/>
                <w:noProof/>
                <w:sz w:val="28"/>
                <w:szCs w:val="28"/>
              </w:rPr>
              <w:fldChar w:fldCharType="end"/>
            </w:r>
          </w:hyperlink>
        </w:p>
        <w:p w14:paraId="41E32565" w14:textId="1DB5AF80" w:rsidR="00131295" w:rsidRDefault="00000000">
          <w:pPr>
            <w:pStyle w:val="TOC1"/>
            <w:tabs>
              <w:tab w:val="right" w:leader="dot" w:pos="8296"/>
            </w:tabs>
            <w:spacing w:after="0"/>
            <w:ind w:firstLineChars="0" w:firstLine="0"/>
            <w:jc w:val="left"/>
            <w:rPr>
              <w:rFonts w:ascii="Times New Roman" w:eastAsia="宋体" w:hAnsi="Times New Roman"/>
              <w:noProof/>
              <w:sz w:val="28"/>
              <w:szCs w:val="28"/>
            </w:rPr>
          </w:pPr>
          <w:hyperlink w:anchor="_Toc203489217" w:history="1">
            <w:r w:rsidR="00235DDF">
              <w:rPr>
                <w:rStyle w:val="af4"/>
                <w:rFonts w:ascii="Times New Roman" w:eastAsia="宋体" w:hAnsi="Times New Roman"/>
                <w:noProof/>
                <w:sz w:val="28"/>
                <w:szCs w:val="28"/>
              </w:rPr>
              <w:t>表</w:t>
            </w:r>
            <w:r w:rsidR="00235DDF">
              <w:rPr>
                <w:rStyle w:val="af4"/>
                <w:rFonts w:ascii="Times New Roman" w:eastAsia="宋体" w:hAnsi="Times New Roman"/>
                <w:noProof/>
                <w:sz w:val="28"/>
                <w:szCs w:val="28"/>
              </w:rPr>
              <w:t xml:space="preserve">10  </w:t>
            </w:r>
            <w:r w:rsidR="00235DDF">
              <w:rPr>
                <w:rStyle w:val="af4"/>
                <w:rFonts w:ascii="Times New Roman" w:eastAsia="宋体" w:hAnsi="Times New Roman"/>
                <w:noProof/>
                <w:sz w:val="28"/>
                <w:szCs w:val="28"/>
              </w:rPr>
              <w:t>竣工环境保护验收调查结论与建议</w:t>
            </w:r>
            <w:r w:rsidR="00235DDF">
              <w:rPr>
                <w:rFonts w:ascii="Times New Roman" w:eastAsia="宋体" w:hAnsi="Times New Roman"/>
                <w:noProof/>
                <w:sz w:val="28"/>
                <w:szCs w:val="28"/>
              </w:rPr>
              <w:tab/>
            </w:r>
            <w:r w:rsidR="00235DDF">
              <w:rPr>
                <w:rFonts w:ascii="Times New Roman" w:eastAsia="宋体" w:hAnsi="Times New Roman"/>
                <w:noProof/>
                <w:sz w:val="28"/>
                <w:szCs w:val="28"/>
              </w:rPr>
              <w:fldChar w:fldCharType="begin"/>
            </w:r>
            <w:r w:rsidR="00235DDF">
              <w:rPr>
                <w:rFonts w:ascii="Times New Roman" w:eastAsia="宋体" w:hAnsi="Times New Roman"/>
                <w:noProof/>
                <w:sz w:val="28"/>
                <w:szCs w:val="28"/>
              </w:rPr>
              <w:instrText xml:space="preserve"> PAGEREF _Toc203489217 \h </w:instrText>
            </w:r>
            <w:r w:rsidR="00235DDF">
              <w:rPr>
                <w:rFonts w:ascii="Times New Roman" w:eastAsia="宋体" w:hAnsi="Times New Roman"/>
                <w:noProof/>
                <w:sz w:val="28"/>
                <w:szCs w:val="28"/>
              </w:rPr>
            </w:r>
            <w:r w:rsidR="00235DDF">
              <w:rPr>
                <w:rFonts w:ascii="Times New Roman" w:eastAsia="宋体" w:hAnsi="Times New Roman"/>
                <w:noProof/>
                <w:sz w:val="28"/>
                <w:szCs w:val="28"/>
              </w:rPr>
              <w:fldChar w:fldCharType="separate"/>
            </w:r>
            <w:r w:rsidR="00AA3B9D">
              <w:rPr>
                <w:rFonts w:ascii="Times New Roman" w:eastAsia="宋体" w:hAnsi="Times New Roman"/>
                <w:noProof/>
                <w:sz w:val="28"/>
                <w:szCs w:val="28"/>
              </w:rPr>
              <w:t>42</w:t>
            </w:r>
            <w:r w:rsidR="00235DDF">
              <w:rPr>
                <w:rFonts w:ascii="Times New Roman" w:eastAsia="宋体" w:hAnsi="Times New Roman"/>
                <w:noProof/>
                <w:sz w:val="28"/>
                <w:szCs w:val="28"/>
              </w:rPr>
              <w:fldChar w:fldCharType="end"/>
            </w:r>
          </w:hyperlink>
        </w:p>
        <w:p w14:paraId="41E32566" w14:textId="77777777" w:rsidR="00131295" w:rsidRDefault="00235DDF">
          <w:pPr>
            <w:spacing w:after="0"/>
            <w:ind w:firstLineChars="0" w:firstLine="0"/>
            <w:jc w:val="left"/>
            <w:rPr>
              <w:rFonts w:ascii="Times New Roman" w:eastAsia="宋体" w:hAnsi="Times New Roman"/>
              <w:sz w:val="28"/>
              <w:szCs w:val="28"/>
            </w:rPr>
          </w:pPr>
          <w:r>
            <w:rPr>
              <w:rFonts w:ascii="Times New Roman" w:eastAsia="宋体" w:hAnsi="Times New Roman"/>
              <w:b/>
              <w:bCs/>
              <w:sz w:val="28"/>
              <w:szCs w:val="28"/>
              <w:lang w:val="zh-CN"/>
            </w:rPr>
            <w:fldChar w:fldCharType="end"/>
          </w:r>
        </w:p>
      </w:sdtContent>
    </w:sdt>
    <w:p w14:paraId="41E32567" w14:textId="77777777" w:rsidR="00131295" w:rsidRDefault="00131295">
      <w:pPr>
        <w:pStyle w:val="2"/>
        <w:ind w:left="440" w:firstLine="440"/>
      </w:pPr>
    </w:p>
    <w:p w14:paraId="41E32568" w14:textId="77777777" w:rsidR="00131295" w:rsidRDefault="00131295">
      <w:pPr>
        <w:pStyle w:val="2"/>
        <w:ind w:left="440" w:firstLine="440"/>
      </w:pPr>
    </w:p>
    <w:p w14:paraId="41E32569" w14:textId="77777777" w:rsidR="00131295" w:rsidRDefault="00131295">
      <w:pPr>
        <w:pStyle w:val="2"/>
        <w:ind w:left="440" w:firstLine="440"/>
      </w:pPr>
    </w:p>
    <w:p w14:paraId="41E3256A" w14:textId="77777777" w:rsidR="00131295" w:rsidRDefault="00131295">
      <w:pPr>
        <w:pStyle w:val="2"/>
        <w:ind w:leftChars="190" w:left="418" w:firstLineChars="190" w:firstLine="418"/>
      </w:pPr>
    </w:p>
    <w:p w14:paraId="41E3256B" w14:textId="77777777" w:rsidR="00131295" w:rsidRDefault="00131295">
      <w:pPr>
        <w:pStyle w:val="2"/>
        <w:ind w:left="440" w:firstLine="440"/>
      </w:pPr>
    </w:p>
    <w:p w14:paraId="41E3256C" w14:textId="77777777" w:rsidR="00131295" w:rsidRDefault="00131295">
      <w:pPr>
        <w:pStyle w:val="2"/>
        <w:ind w:left="440" w:firstLine="440"/>
      </w:pPr>
    </w:p>
    <w:p w14:paraId="41E3256D" w14:textId="77777777" w:rsidR="00131295" w:rsidRDefault="00131295">
      <w:pPr>
        <w:pStyle w:val="2"/>
        <w:ind w:left="440" w:firstLine="440"/>
      </w:pPr>
    </w:p>
    <w:p w14:paraId="41E3256E" w14:textId="77777777" w:rsidR="00131295" w:rsidRDefault="00131295">
      <w:pPr>
        <w:pStyle w:val="2"/>
        <w:ind w:left="440" w:firstLine="440"/>
      </w:pPr>
    </w:p>
    <w:p w14:paraId="41E3256F" w14:textId="77777777" w:rsidR="00131295" w:rsidRDefault="00131295">
      <w:pPr>
        <w:pStyle w:val="2"/>
        <w:ind w:left="440" w:firstLine="440"/>
      </w:pPr>
    </w:p>
    <w:p w14:paraId="41E32570" w14:textId="77777777" w:rsidR="00131295" w:rsidRDefault="00131295">
      <w:pPr>
        <w:pStyle w:val="2"/>
        <w:ind w:left="440" w:firstLine="440"/>
      </w:pPr>
    </w:p>
    <w:p w14:paraId="41E32571" w14:textId="77777777" w:rsidR="00131295" w:rsidRDefault="00131295">
      <w:pPr>
        <w:pStyle w:val="2"/>
        <w:ind w:left="440" w:firstLine="440"/>
      </w:pPr>
    </w:p>
    <w:p w14:paraId="41E32572" w14:textId="77777777" w:rsidR="00131295" w:rsidRDefault="00131295">
      <w:pPr>
        <w:pStyle w:val="2"/>
        <w:ind w:left="440" w:firstLine="440"/>
      </w:pPr>
    </w:p>
    <w:p w14:paraId="41E32573" w14:textId="77777777" w:rsidR="00131295" w:rsidRDefault="00131295">
      <w:pPr>
        <w:pStyle w:val="2"/>
        <w:ind w:left="440" w:firstLine="440"/>
      </w:pPr>
    </w:p>
    <w:p w14:paraId="41E32574" w14:textId="77777777" w:rsidR="00131295" w:rsidRDefault="00131295">
      <w:pPr>
        <w:pStyle w:val="2"/>
        <w:ind w:left="440" w:firstLine="440"/>
      </w:pPr>
    </w:p>
    <w:p w14:paraId="41E32575" w14:textId="77777777" w:rsidR="00131295" w:rsidRDefault="00131295">
      <w:pPr>
        <w:pStyle w:val="2"/>
        <w:ind w:left="440" w:firstLine="440"/>
      </w:pPr>
    </w:p>
    <w:p w14:paraId="41E32576" w14:textId="77777777" w:rsidR="00131295" w:rsidRDefault="00131295">
      <w:pPr>
        <w:pStyle w:val="2"/>
        <w:ind w:leftChars="0" w:left="0" w:firstLineChars="0" w:firstLine="0"/>
        <w:sectPr w:rsidR="00131295">
          <w:pgSz w:w="11906" w:h="16838"/>
          <w:pgMar w:top="1440" w:right="1800" w:bottom="1440" w:left="1800" w:header="851" w:footer="737" w:gutter="0"/>
          <w:cols w:space="720"/>
          <w:docGrid w:type="lines" w:linePitch="312"/>
        </w:sectPr>
      </w:pPr>
    </w:p>
    <w:p w14:paraId="41E32577" w14:textId="77777777" w:rsidR="00131295" w:rsidRDefault="00235DDF">
      <w:pPr>
        <w:pStyle w:val="af1"/>
        <w:ind w:firstLineChars="0" w:firstLine="0"/>
        <w:rPr>
          <w:rFonts w:ascii="Times New Roman" w:eastAsia="宋体" w:hAnsi="Times New Roman" w:cs="Times New Roman"/>
        </w:rPr>
      </w:pPr>
      <w:bookmarkStart w:id="0" w:name="_Toc203489208"/>
      <w:r>
        <w:rPr>
          <w:rFonts w:ascii="Times New Roman" w:eastAsia="宋体" w:hAnsi="Times New Roman" w:cs="Times New Roman"/>
        </w:rPr>
        <w:lastRenderedPageBreak/>
        <w:t>表</w:t>
      </w:r>
      <w:r>
        <w:rPr>
          <w:rFonts w:ascii="Times New Roman" w:eastAsia="宋体" w:hAnsi="Times New Roman" w:cs="Times New Roman"/>
        </w:rPr>
        <w:t xml:space="preserve">1  </w:t>
      </w:r>
      <w:r>
        <w:rPr>
          <w:rFonts w:ascii="Times New Roman" w:eastAsia="宋体" w:hAnsi="Times New Roman" w:cs="Times New Roman"/>
        </w:rPr>
        <w:t>建设项目总体情况</w:t>
      </w:r>
      <w:bookmarkEnd w:id="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870"/>
        <w:gridCol w:w="666"/>
        <w:gridCol w:w="131"/>
        <w:gridCol w:w="573"/>
        <w:gridCol w:w="264"/>
        <w:gridCol w:w="103"/>
        <w:gridCol w:w="185"/>
        <w:gridCol w:w="348"/>
        <w:gridCol w:w="849"/>
        <w:gridCol w:w="71"/>
        <w:gridCol w:w="779"/>
        <w:gridCol w:w="1355"/>
      </w:tblGrid>
      <w:tr w:rsidR="00131295" w14:paraId="41E3257A" w14:textId="77777777">
        <w:trPr>
          <w:trHeight w:val="567"/>
          <w:jc w:val="center"/>
        </w:trPr>
        <w:tc>
          <w:tcPr>
            <w:tcW w:w="2102" w:type="dxa"/>
            <w:vAlign w:val="center"/>
          </w:tcPr>
          <w:p w14:paraId="41E32578"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6194" w:type="dxa"/>
            <w:gridSpan w:val="12"/>
            <w:vAlign w:val="center"/>
          </w:tcPr>
          <w:p w14:paraId="41E32579"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河南钱潮智造有限公司年产</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万吨汽车零部件智能制造迁建项目自建</w:t>
            </w:r>
            <w:r>
              <w:rPr>
                <w:rFonts w:ascii="Times New Roman" w:eastAsia="宋体" w:hAnsi="Times New Roman" w:hint="eastAsia"/>
                <w:color w:val="000000"/>
                <w:sz w:val="24"/>
                <w:szCs w:val="24"/>
              </w:rPr>
              <w:t>110kV</w:t>
            </w:r>
            <w:r>
              <w:rPr>
                <w:rFonts w:ascii="Times New Roman" w:eastAsia="宋体" w:hAnsi="Times New Roman" w:hint="eastAsia"/>
                <w:color w:val="000000"/>
                <w:sz w:val="24"/>
                <w:szCs w:val="24"/>
              </w:rPr>
              <w:t>变电站工程（一期）</w:t>
            </w:r>
          </w:p>
        </w:tc>
      </w:tr>
      <w:tr w:rsidR="00131295" w14:paraId="41E3257D" w14:textId="77777777">
        <w:trPr>
          <w:trHeight w:val="567"/>
          <w:jc w:val="center"/>
        </w:trPr>
        <w:tc>
          <w:tcPr>
            <w:tcW w:w="2102" w:type="dxa"/>
            <w:vAlign w:val="center"/>
          </w:tcPr>
          <w:p w14:paraId="41E3257B"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建设单位</w:t>
            </w:r>
          </w:p>
        </w:tc>
        <w:tc>
          <w:tcPr>
            <w:tcW w:w="6194" w:type="dxa"/>
            <w:gridSpan w:val="12"/>
            <w:vAlign w:val="center"/>
          </w:tcPr>
          <w:p w14:paraId="41E3257C"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河南钱潮智造有限公司</w:t>
            </w:r>
          </w:p>
        </w:tc>
      </w:tr>
      <w:tr w:rsidR="00131295" w14:paraId="41E32582" w14:textId="77777777">
        <w:trPr>
          <w:trHeight w:val="567"/>
          <w:jc w:val="center"/>
        </w:trPr>
        <w:tc>
          <w:tcPr>
            <w:tcW w:w="2102" w:type="dxa"/>
            <w:vAlign w:val="center"/>
          </w:tcPr>
          <w:p w14:paraId="41E3257E"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法人代表</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授权代表</w:t>
            </w:r>
          </w:p>
        </w:tc>
        <w:tc>
          <w:tcPr>
            <w:tcW w:w="2240" w:type="dxa"/>
            <w:gridSpan w:val="4"/>
            <w:vAlign w:val="center"/>
          </w:tcPr>
          <w:p w14:paraId="41E3257F"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陈国军</w:t>
            </w:r>
          </w:p>
        </w:tc>
        <w:tc>
          <w:tcPr>
            <w:tcW w:w="2599" w:type="dxa"/>
            <w:gridSpan w:val="7"/>
            <w:vAlign w:val="center"/>
          </w:tcPr>
          <w:p w14:paraId="41E32580"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联系人</w:t>
            </w:r>
          </w:p>
        </w:tc>
        <w:tc>
          <w:tcPr>
            <w:tcW w:w="1355" w:type="dxa"/>
            <w:vAlign w:val="center"/>
          </w:tcPr>
          <w:p w14:paraId="41E32581" w14:textId="11B352E9" w:rsidR="00131295" w:rsidRDefault="006C11DD">
            <w:pPr>
              <w:spacing w:after="0"/>
              <w:ind w:firstLineChars="0" w:firstLine="0"/>
              <w:jc w:val="center"/>
              <w:rPr>
                <w:rFonts w:ascii="Times New Roman" w:eastAsia="宋体" w:hAnsi="Times New Roman"/>
                <w:color w:val="000000"/>
                <w:sz w:val="24"/>
                <w:szCs w:val="24"/>
              </w:rPr>
            </w:pPr>
            <w:r w:rsidRPr="006C11DD">
              <w:rPr>
                <w:rFonts w:ascii="Times New Roman" w:eastAsia="宋体" w:hAnsi="Times New Roman" w:hint="eastAsia"/>
                <w:color w:val="000000"/>
                <w:sz w:val="24"/>
                <w:szCs w:val="24"/>
              </w:rPr>
              <w:t>贾玉龙</w:t>
            </w:r>
          </w:p>
        </w:tc>
      </w:tr>
      <w:tr w:rsidR="00131295" w14:paraId="41E32585" w14:textId="77777777">
        <w:trPr>
          <w:trHeight w:val="567"/>
          <w:jc w:val="center"/>
        </w:trPr>
        <w:tc>
          <w:tcPr>
            <w:tcW w:w="2102" w:type="dxa"/>
            <w:vAlign w:val="center"/>
          </w:tcPr>
          <w:p w14:paraId="41E32583"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通讯</w:t>
            </w:r>
            <w:r>
              <w:rPr>
                <w:rFonts w:ascii="Times New Roman" w:eastAsia="宋体" w:hAnsi="Times New Roman"/>
                <w:color w:val="000000"/>
                <w:sz w:val="24"/>
                <w:szCs w:val="24"/>
              </w:rPr>
              <w:t>地点</w:t>
            </w:r>
          </w:p>
        </w:tc>
        <w:tc>
          <w:tcPr>
            <w:tcW w:w="6194" w:type="dxa"/>
            <w:gridSpan w:val="12"/>
            <w:vAlign w:val="center"/>
          </w:tcPr>
          <w:p w14:paraId="41E32584"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河南省新乡市原阳县产业集聚区万象路与景明路交叉口向南</w:t>
            </w:r>
            <w:r>
              <w:rPr>
                <w:rFonts w:ascii="Times New Roman" w:eastAsia="宋体" w:hAnsi="Times New Roman" w:hint="eastAsia"/>
                <w:color w:val="000000"/>
                <w:sz w:val="24"/>
                <w:szCs w:val="24"/>
              </w:rPr>
              <w:t>150</w:t>
            </w:r>
            <w:r>
              <w:rPr>
                <w:rFonts w:ascii="Times New Roman" w:eastAsia="宋体" w:hAnsi="Times New Roman" w:hint="eastAsia"/>
                <w:color w:val="000000"/>
                <w:sz w:val="24"/>
                <w:szCs w:val="24"/>
              </w:rPr>
              <w:t>米路东</w:t>
            </w:r>
          </w:p>
        </w:tc>
      </w:tr>
      <w:tr w:rsidR="00131295" w14:paraId="41E3258C" w14:textId="77777777">
        <w:trPr>
          <w:trHeight w:val="567"/>
          <w:jc w:val="center"/>
        </w:trPr>
        <w:tc>
          <w:tcPr>
            <w:tcW w:w="2102" w:type="dxa"/>
            <w:vAlign w:val="center"/>
          </w:tcPr>
          <w:p w14:paraId="41E32586"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联系电话</w:t>
            </w:r>
          </w:p>
        </w:tc>
        <w:tc>
          <w:tcPr>
            <w:tcW w:w="1536" w:type="dxa"/>
            <w:gridSpan w:val="2"/>
            <w:vAlign w:val="center"/>
          </w:tcPr>
          <w:p w14:paraId="41E32587"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13839050310</w:t>
            </w:r>
          </w:p>
        </w:tc>
        <w:tc>
          <w:tcPr>
            <w:tcW w:w="1071" w:type="dxa"/>
            <w:gridSpan w:val="4"/>
            <w:vAlign w:val="center"/>
          </w:tcPr>
          <w:p w14:paraId="41E32588"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传真</w:t>
            </w:r>
          </w:p>
        </w:tc>
        <w:tc>
          <w:tcPr>
            <w:tcW w:w="533" w:type="dxa"/>
            <w:gridSpan w:val="2"/>
            <w:vAlign w:val="center"/>
          </w:tcPr>
          <w:p w14:paraId="41E32589"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w:t>
            </w:r>
          </w:p>
        </w:tc>
        <w:tc>
          <w:tcPr>
            <w:tcW w:w="1699" w:type="dxa"/>
            <w:gridSpan w:val="3"/>
            <w:vAlign w:val="center"/>
          </w:tcPr>
          <w:p w14:paraId="41E3258A"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邮编</w:t>
            </w:r>
          </w:p>
        </w:tc>
        <w:tc>
          <w:tcPr>
            <w:tcW w:w="1355" w:type="dxa"/>
            <w:vAlign w:val="center"/>
          </w:tcPr>
          <w:p w14:paraId="41E3258B"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453599</w:t>
            </w:r>
          </w:p>
        </w:tc>
      </w:tr>
      <w:tr w:rsidR="00131295" w14:paraId="41E3258F" w14:textId="77777777">
        <w:trPr>
          <w:trHeight w:val="567"/>
          <w:jc w:val="center"/>
        </w:trPr>
        <w:tc>
          <w:tcPr>
            <w:tcW w:w="2102" w:type="dxa"/>
            <w:vAlign w:val="center"/>
          </w:tcPr>
          <w:p w14:paraId="41E3258D"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建设地点</w:t>
            </w:r>
          </w:p>
        </w:tc>
        <w:tc>
          <w:tcPr>
            <w:tcW w:w="6194" w:type="dxa"/>
            <w:gridSpan w:val="12"/>
            <w:vAlign w:val="center"/>
          </w:tcPr>
          <w:p w14:paraId="41E3258E"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河南省新乡市原阳县先进制造业开发区河南钱潮智造有限公司厂区内</w:t>
            </w:r>
          </w:p>
        </w:tc>
      </w:tr>
      <w:tr w:rsidR="00131295" w14:paraId="41E32594" w14:textId="77777777">
        <w:trPr>
          <w:trHeight w:val="567"/>
          <w:jc w:val="center"/>
        </w:trPr>
        <w:tc>
          <w:tcPr>
            <w:tcW w:w="2102" w:type="dxa"/>
            <w:vAlign w:val="center"/>
          </w:tcPr>
          <w:p w14:paraId="41E32590" w14:textId="77777777" w:rsidR="00131295" w:rsidRDefault="00235DDF">
            <w:pPr>
              <w:spacing w:after="0"/>
              <w:ind w:firstLineChars="0" w:firstLine="0"/>
              <w:jc w:val="center"/>
              <w:rPr>
                <w:rFonts w:ascii="Times New Roman" w:eastAsia="宋体" w:hAnsi="Times New Roman"/>
                <w:sz w:val="24"/>
                <w:szCs w:val="24"/>
              </w:rPr>
            </w:pPr>
            <w:r>
              <w:rPr>
                <w:rFonts w:ascii="Times New Roman" w:eastAsia="宋体" w:hAnsi="Times New Roman" w:hint="eastAsia"/>
                <w:sz w:val="24"/>
                <w:szCs w:val="24"/>
              </w:rPr>
              <w:t>建设项目性质</w:t>
            </w:r>
          </w:p>
        </w:tc>
        <w:tc>
          <w:tcPr>
            <w:tcW w:w="2792" w:type="dxa"/>
            <w:gridSpan w:val="7"/>
            <w:vAlign w:val="center"/>
          </w:tcPr>
          <w:p w14:paraId="41E32591" w14:textId="77777777" w:rsidR="00131295" w:rsidRDefault="00235DDF">
            <w:pPr>
              <w:spacing w:after="0"/>
              <w:ind w:firstLineChars="0" w:firstLine="0"/>
              <w:jc w:val="left"/>
              <w:rPr>
                <w:rFonts w:ascii="Times New Roman" w:eastAsia="宋体" w:hAnsi="Times New Roman"/>
                <w:sz w:val="24"/>
                <w:szCs w:val="24"/>
              </w:rPr>
            </w:pPr>
            <w:r>
              <w:rPr>
                <w:rFonts w:ascii="Times New Roman" w:eastAsia="宋体" w:hAnsi="Times New Roman" w:hint="eastAsia"/>
                <w:sz w:val="24"/>
                <w:szCs w:val="24"/>
              </w:rPr>
              <w:t>新建</w:t>
            </w:r>
            <w:r>
              <w:rPr>
                <w:rFonts w:ascii="Times New Roman" w:eastAsia="宋体" w:hAnsi="Times New Roman"/>
                <w:sz w:val="24"/>
                <w:szCs w:val="24"/>
              </w:rPr>
              <w:sym w:font="Wingdings 2" w:char="0052"/>
            </w:r>
            <w:r>
              <w:rPr>
                <w:rFonts w:ascii="Times New Roman" w:eastAsia="宋体" w:hAnsi="Times New Roman" w:hint="eastAsia"/>
                <w:sz w:val="24"/>
                <w:szCs w:val="24"/>
              </w:rPr>
              <w:t>改扩建□技改□</w:t>
            </w:r>
          </w:p>
        </w:tc>
        <w:tc>
          <w:tcPr>
            <w:tcW w:w="1197" w:type="dxa"/>
            <w:gridSpan w:val="2"/>
            <w:vAlign w:val="center"/>
          </w:tcPr>
          <w:p w14:paraId="41E32592" w14:textId="77777777" w:rsidR="00131295" w:rsidRDefault="00235DDF">
            <w:pPr>
              <w:spacing w:after="0" w:line="360" w:lineRule="exact"/>
              <w:ind w:firstLineChars="0" w:firstLine="0"/>
              <w:jc w:val="center"/>
              <w:rPr>
                <w:rFonts w:ascii="Times New Roman" w:eastAsia="宋体" w:hAnsi="Times New Roman"/>
                <w:sz w:val="24"/>
                <w:szCs w:val="24"/>
              </w:rPr>
            </w:pPr>
            <w:r>
              <w:rPr>
                <w:rFonts w:ascii="Times New Roman" w:eastAsia="宋体" w:hAnsi="Times New Roman" w:hint="eastAsia"/>
                <w:sz w:val="24"/>
                <w:szCs w:val="24"/>
              </w:rPr>
              <w:t>行业类别</w:t>
            </w:r>
          </w:p>
        </w:tc>
        <w:tc>
          <w:tcPr>
            <w:tcW w:w="2205" w:type="dxa"/>
            <w:gridSpan w:val="3"/>
            <w:vAlign w:val="center"/>
          </w:tcPr>
          <w:p w14:paraId="41E32593" w14:textId="77777777" w:rsidR="00131295" w:rsidRDefault="00235DDF">
            <w:pPr>
              <w:spacing w:after="0" w:line="360" w:lineRule="exact"/>
              <w:ind w:firstLineChars="0" w:firstLine="0"/>
              <w:jc w:val="center"/>
              <w:rPr>
                <w:rFonts w:ascii="Times New Roman" w:eastAsia="宋体" w:hAnsi="Times New Roman"/>
                <w:sz w:val="24"/>
                <w:szCs w:val="24"/>
              </w:rPr>
            </w:pPr>
            <w:r>
              <w:rPr>
                <w:rFonts w:ascii="Times New Roman" w:eastAsia="宋体" w:hAnsi="Times New Roman" w:hint="eastAsia"/>
                <w:sz w:val="24"/>
                <w:szCs w:val="24"/>
              </w:rPr>
              <w:t>55-161</w:t>
            </w:r>
            <w:r>
              <w:rPr>
                <w:rFonts w:ascii="Times New Roman" w:eastAsia="宋体" w:hAnsi="Times New Roman" w:hint="eastAsia"/>
                <w:sz w:val="24"/>
                <w:szCs w:val="24"/>
              </w:rPr>
              <w:t>输变电工程</w:t>
            </w:r>
          </w:p>
        </w:tc>
      </w:tr>
      <w:tr w:rsidR="00131295" w14:paraId="41E32597" w14:textId="77777777">
        <w:trPr>
          <w:trHeight w:val="567"/>
          <w:jc w:val="center"/>
        </w:trPr>
        <w:tc>
          <w:tcPr>
            <w:tcW w:w="2102" w:type="dxa"/>
            <w:vAlign w:val="center"/>
          </w:tcPr>
          <w:p w14:paraId="41E32595" w14:textId="77777777" w:rsidR="00131295" w:rsidRDefault="00235DDF">
            <w:pPr>
              <w:spacing w:after="0"/>
              <w:ind w:firstLineChars="0" w:firstLine="0"/>
              <w:jc w:val="center"/>
              <w:rPr>
                <w:rFonts w:ascii="Times New Roman" w:eastAsia="宋体" w:hAnsi="Times New Roman"/>
                <w:sz w:val="24"/>
                <w:szCs w:val="24"/>
              </w:rPr>
            </w:pPr>
            <w:r>
              <w:rPr>
                <w:rFonts w:ascii="Times New Roman" w:eastAsia="宋体" w:hAnsi="Times New Roman" w:hint="eastAsia"/>
                <w:sz w:val="24"/>
                <w:szCs w:val="24"/>
              </w:rPr>
              <w:t>环境影响报告表名称</w:t>
            </w:r>
          </w:p>
        </w:tc>
        <w:tc>
          <w:tcPr>
            <w:tcW w:w="6194" w:type="dxa"/>
            <w:gridSpan w:val="12"/>
            <w:vAlign w:val="center"/>
          </w:tcPr>
          <w:p w14:paraId="41E32596" w14:textId="77777777" w:rsidR="00131295" w:rsidRDefault="00235DDF">
            <w:pPr>
              <w:spacing w:after="0" w:line="360" w:lineRule="exact"/>
              <w:ind w:firstLineChars="0" w:firstLine="0"/>
              <w:jc w:val="center"/>
              <w:rPr>
                <w:rFonts w:ascii="Times New Roman" w:eastAsia="宋体" w:hAnsi="Times New Roman"/>
                <w:sz w:val="24"/>
                <w:szCs w:val="24"/>
              </w:rPr>
            </w:pPr>
            <w:r>
              <w:rPr>
                <w:rFonts w:ascii="Times New Roman" w:eastAsia="宋体" w:hAnsi="Times New Roman" w:hint="eastAsia"/>
                <w:sz w:val="24"/>
                <w:szCs w:val="24"/>
              </w:rPr>
              <w:t>河南钱潮智造有限公司年产</w:t>
            </w:r>
            <w:r>
              <w:rPr>
                <w:rFonts w:ascii="Times New Roman" w:eastAsia="宋体" w:hAnsi="Times New Roman" w:hint="eastAsia"/>
                <w:sz w:val="24"/>
                <w:szCs w:val="24"/>
              </w:rPr>
              <w:t>6</w:t>
            </w:r>
            <w:r>
              <w:rPr>
                <w:rFonts w:ascii="Times New Roman" w:eastAsia="宋体" w:hAnsi="Times New Roman" w:hint="eastAsia"/>
                <w:sz w:val="24"/>
                <w:szCs w:val="24"/>
              </w:rPr>
              <w:t>万吨汽车零部件智能制造迁建项目自建</w:t>
            </w:r>
            <w:r>
              <w:rPr>
                <w:rFonts w:ascii="Times New Roman" w:eastAsia="宋体" w:hAnsi="Times New Roman" w:hint="eastAsia"/>
                <w:sz w:val="24"/>
                <w:szCs w:val="24"/>
              </w:rPr>
              <w:t>110kV</w:t>
            </w:r>
            <w:r>
              <w:rPr>
                <w:rFonts w:ascii="Times New Roman" w:eastAsia="宋体" w:hAnsi="Times New Roman" w:hint="eastAsia"/>
                <w:sz w:val="24"/>
                <w:szCs w:val="24"/>
              </w:rPr>
              <w:t>变电站工程环境影响报告表</w:t>
            </w:r>
          </w:p>
        </w:tc>
      </w:tr>
      <w:tr w:rsidR="00131295" w14:paraId="41E3259A" w14:textId="77777777">
        <w:trPr>
          <w:trHeight w:val="567"/>
          <w:jc w:val="center"/>
        </w:trPr>
        <w:tc>
          <w:tcPr>
            <w:tcW w:w="2102" w:type="dxa"/>
            <w:vAlign w:val="center"/>
          </w:tcPr>
          <w:p w14:paraId="41E32598"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环境影响评价单位</w:t>
            </w:r>
          </w:p>
        </w:tc>
        <w:tc>
          <w:tcPr>
            <w:tcW w:w="6194" w:type="dxa"/>
            <w:gridSpan w:val="12"/>
            <w:vAlign w:val="center"/>
          </w:tcPr>
          <w:p w14:paraId="41E32599"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新乡市世青环境技术有限公司</w:t>
            </w:r>
          </w:p>
        </w:tc>
      </w:tr>
      <w:tr w:rsidR="00131295" w14:paraId="41E3259D" w14:textId="77777777">
        <w:trPr>
          <w:trHeight w:val="567"/>
          <w:jc w:val="center"/>
        </w:trPr>
        <w:tc>
          <w:tcPr>
            <w:tcW w:w="2102" w:type="dxa"/>
            <w:vAlign w:val="center"/>
          </w:tcPr>
          <w:p w14:paraId="41E3259B"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初步设计单位</w:t>
            </w:r>
          </w:p>
        </w:tc>
        <w:tc>
          <w:tcPr>
            <w:tcW w:w="6194" w:type="dxa"/>
            <w:gridSpan w:val="12"/>
            <w:vAlign w:val="center"/>
          </w:tcPr>
          <w:p w14:paraId="41E3259C"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河南同力电力设计有限公司</w:t>
            </w:r>
          </w:p>
        </w:tc>
      </w:tr>
      <w:tr w:rsidR="00131295" w14:paraId="41E325A4" w14:textId="77777777">
        <w:trPr>
          <w:trHeight w:val="567"/>
          <w:jc w:val="center"/>
        </w:trPr>
        <w:tc>
          <w:tcPr>
            <w:tcW w:w="2102" w:type="dxa"/>
            <w:vAlign w:val="center"/>
          </w:tcPr>
          <w:p w14:paraId="41E3259E"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环境影响评价审批部门</w:t>
            </w:r>
          </w:p>
        </w:tc>
        <w:tc>
          <w:tcPr>
            <w:tcW w:w="1667" w:type="dxa"/>
            <w:gridSpan w:val="3"/>
            <w:vAlign w:val="center"/>
          </w:tcPr>
          <w:p w14:paraId="41E3259F"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新乡市生态环境局</w:t>
            </w:r>
          </w:p>
        </w:tc>
        <w:tc>
          <w:tcPr>
            <w:tcW w:w="837" w:type="dxa"/>
            <w:gridSpan w:val="2"/>
            <w:vAlign w:val="center"/>
          </w:tcPr>
          <w:p w14:paraId="41E325A0"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文号</w:t>
            </w:r>
          </w:p>
        </w:tc>
        <w:tc>
          <w:tcPr>
            <w:tcW w:w="1556" w:type="dxa"/>
            <w:gridSpan w:val="5"/>
            <w:vAlign w:val="center"/>
          </w:tcPr>
          <w:p w14:paraId="41E325A1"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新环辐</w:t>
            </w:r>
            <w:r>
              <w:rPr>
                <w:rFonts w:ascii="Times New Roman" w:eastAsia="宋体" w:hAnsi="Times New Roman" w:hint="eastAsia"/>
                <w:color w:val="000000"/>
                <w:sz w:val="24"/>
                <w:szCs w:val="24"/>
              </w:rPr>
              <w:t>[2024</w:t>
            </w:r>
            <w:r>
              <w:rPr>
                <w:rFonts w:ascii="Times New Roman" w:eastAsia="宋体" w:hAnsi="Times New Roman"/>
                <w:color w:val="000000"/>
                <w:sz w:val="24"/>
                <w:szCs w:val="24"/>
              </w:rPr>
              <w:t>]</w:t>
            </w: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号</w:t>
            </w:r>
          </w:p>
        </w:tc>
        <w:tc>
          <w:tcPr>
            <w:tcW w:w="779" w:type="dxa"/>
            <w:vAlign w:val="center"/>
          </w:tcPr>
          <w:p w14:paraId="41E325A2"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时间</w:t>
            </w:r>
          </w:p>
        </w:tc>
        <w:tc>
          <w:tcPr>
            <w:tcW w:w="1355" w:type="dxa"/>
            <w:vAlign w:val="center"/>
          </w:tcPr>
          <w:p w14:paraId="41E325A3"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2024.2.18</w:t>
            </w:r>
          </w:p>
        </w:tc>
      </w:tr>
      <w:tr w:rsidR="00131295" w14:paraId="41E325AB" w14:textId="77777777">
        <w:trPr>
          <w:trHeight w:val="567"/>
          <w:jc w:val="center"/>
        </w:trPr>
        <w:tc>
          <w:tcPr>
            <w:tcW w:w="2102" w:type="dxa"/>
            <w:vAlign w:val="center"/>
          </w:tcPr>
          <w:p w14:paraId="41E325A5"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建设项目核准部门</w:t>
            </w:r>
          </w:p>
        </w:tc>
        <w:tc>
          <w:tcPr>
            <w:tcW w:w="1667" w:type="dxa"/>
            <w:gridSpan w:val="3"/>
            <w:vAlign w:val="center"/>
          </w:tcPr>
          <w:p w14:paraId="41E325A6"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原阳县发展和改革委员会</w:t>
            </w:r>
          </w:p>
        </w:tc>
        <w:tc>
          <w:tcPr>
            <w:tcW w:w="837" w:type="dxa"/>
            <w:gridSpan w:val="2"/>
            <w:vAlign w:val="center"/>
          </w:tcPr>
          <w:p w14:paraId="41E325A7"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文号</w:t>
            </w:r>
          </w:p>
        </w:tc>
        <w:tc>
          <w:tcPr>
            <w:tcW w:w="1556" w:type="dxa"/>
            <w:gridSpan w:val="5"/>
            <w:vAlign w:val="center"/>
          </w:tcPr>
          <w:p w14:paraId="41E325A8"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原发改</w:t>
            </w:r>
            <w:r>
              <w:rPr>
                <w:rFonts w:ascii="Times New Roman" w:eastAsia="宋体" w:hAnsi="Times New Roman" w:hint="eastAsia"/>
                <w:color w:val="000000"/>
                <w:sz w:val="24"/>
                <w:szCs w:val="24"/>
              </w:rPr>
              <w:t>[2023</w:t>
            </w:r>
            <w:r>
              <w:rPr>
                <w:rFonts w:ascii="Times New Roman" w:eastAsia="宋体" w:hAnsi="Times New Roman"/>
                <w:color w:val="000000"/>
                <w:sz w:val="24"/>
                <w:szCs w:val="24"/>
              </w:rPr>
              <w:t>]</w:t>
            </w:r>
            <w:r>
              <w:rPr>
                <w:rFonts w:ascii="Times New Roman" w:eastAsia="宋体" w:hAnsi="Times New Roman" w:hint="eastAsia"/>
                <w:color w:val="000000"/>
                <w:sz w:val="24"/>
                <w:szCs w:val="24"/>
              </w:rPr>
              <w:t>328</w:t>
            </w:r>
            <w:r>
              <w:rPr>
                <w:rFonts w:ascii="Times New Roman" w:eastAsia="宋体" w:hAnsi="Times New Roman" w:hint="eastAsia"/>
                <w:color w:val="000000"/>
                <w:sz w:val="24"/>
                <w:szCs w:val="24"/>
              </w:rPr>
              <w:t>号</w:t>
            </w:r>
          </w:p>
        </w:tc>
        <w:tc>
          <w:tcPr>
            <w:tcW w:w="779" w:type="dxa"/>
            <w:vAlign w:val="center"/>
          </w:tcPr>
          <w:p w14:paraId="41E325A9"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时间</w:t>
            </w:r>
          </w:p>
        </w:tc>
        <w:tc>
          <w:tcPr>
            <w:tcW w:w="1355" w:type="dxa"/>
            <w:vAlign w:val="center"/>
          </w:tcPr>
          <w:p w14:paraId="41E325AA"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2023.12.28</w:t>
            </w:r>
          </w:p>
        </w:tc>
      </w:tr>
      <w:tr w:rsidR="00131295" w14:paraId="41E325B2" w14:textId="77777777">
        <w:trPr>
          <w:trHeight w:val="567"/>
          <w:jc w:val="center"/>
        </w:trPr>
        <w:tc>
          <w:tcPr>
            <w:tcW w:w="2102" w:type="dxa"/>
            <w:vAlign w:val="center"/>
          </w:tcPr>
          <w:p w14:paraId="41E325AC"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初步设计审批部门</w:t>
            </w:r>
          </w:p>
        </w:tc>
        <w:tc>
          <w:tcPr>
            <w:tcW w:w="1667" w:type="dxa"/>
            <w:gridSpan w:val="3"/>
            <w:vAlign w:val="center"/>
          </w:tcPr>
          <w:p w14:paraId="41E325AD"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国网新乡供电公司</w:t>
            </w:r>
          </w:p>
        </w:tc>
        <w:tc>
          <w:tcPr>
            <w:tcW w:w="837" w:type="dxa"/>
            <w:gridSpan w:val="2"/>
            <w:vAlign w:val="center"/>
          </w:tcPr>
          <w:p w14:paraId="41E325AE"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文号</w:t>
            </w:r>
          </w:p>
        </w:tc>
        <w:tc>
          <w:tcPr>
            <w:tcW w:w="1556" w:type="dxa"/>
            <w:gridSpan w:val="5"/>
            <w:vAlign w:val="center"/>
          </w:tcPr>
          <w:p w14:paraId="41E325AF"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新电发展</w:t>
            </w:r>
            <w:r>
              <w:rPr>
                <w:rFonts w:ascii="Times New Roman" w:eastAsia="宋体" w:hAnsi="Times New Roman" w:hint="eastAsia"/>
                <w:color w:val="000000"/>
                <w:sz w:val="24"/>
                <w:szCs w:val="24"/>
              </w:rPr>
              <w:t>[2021</w:t>
            </w:r>
            <w:r>
              <w:rPr>
                <w:rFonts w:ascii="Times New Roman" w:eastAsia="宋体" w:hAnsi="Times New Roman"/>
                <w:color w:val="000000"/>
                <w:sz w:val="24"/>
                <w:szCs w:val="24"/>
              </w:rPr>
              <w:t>]</w:t>
            </w:r>
            <w:r>
              <w:rPr>
                <w:rFonts w:ascii="Times New Roman" w:eastAsia="宋体" w:hAnsi="Times New Roman" w:hint="eastAsia"/>
                <w:color w:val="000000"/>
                <w:sz w:val="24"/>
                <w:szCs w:val="24"/>
              </w:rPr>
              <w:t>93</w:t>
            </w:r>
            <w:r>
              <w:rPr>
                <w:rFonts w:ascii="Times New Roman" w:eastAsia="宋体" w:hAnsi="Times New Roman" w:hint="eastAsia"/>
                <w:color w:val="000000"/>
                <w:sz w:val="24"/>
                <w:szCs w:val="24"/>
              </w:rPr>
              <w:t>号</w:t>
            </w:r>
          </w:p>
        </w:tc>
        <w:tc>
          <w:tcPr>
            <w:tcW w:w="779" w:type="dxa"/>
            <w:vAlign w:val="center"/>
          </w:tcPr>
          <w:p w14:paraId="41E325B0"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时间</w:t>
            </w:r>
          </w:p>
        </w:tc>
        <w:tc>
          <w:tcPr>
            <w:tcW w:w="1355" w:type="dxa"/>
            <w:vAlign w:val="center"/>
          </w:tcPr>
          <w:p w14:paraId="41E325B1"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2021.7.2</w:t>
            </w:r>
          </w:p>
        </w:tc>
      </w:tr>
      <w:tr w:rsidR="00131295" w14:paraId="41E325B5" w14:textId="77777777">
        <w:trPr>
          <w:trHeight w:val="567"/>
          <w:jc w:val="center"/>
        </w:trPr>
        <w:tc>
          <w:tcPr>
            <w:tcW w:w="2102" w:type="dxa"/>
            <w:vAlign w:val="center"/>
          </w:tcPr>
          <w:p w14:paraId="41E325B3"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环境保护设施设计单位</w:t>
            </w:r>
          </w:p>
        </w:tc>
        <w:tc>
          <w:tcPr>
            <w:tcW w:w="6194" w:type="dxa"/>
            <w:gridSpan w:val="12"/>
            <w:vAlign w:val="center"/>
          </w:tcPr>
          <w:p w14:paraId="41E325B4"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河南同力电力设计有限公司</w:t>
            </w:r>
          </w:p>
        </w:tc>
      </w:tr>
      <w:tr w:rsidR="00131295" w14:paraId="41E325B8" w14:textId="77777777">
        <w:trPr>
          <w:trHeight w:val="567"/>
          <w:jc w:val="center"/>
        </w:trPr>
        <w:tc>
          <w:tcPr>
            <w:tcW w:w="2102" w:type="dxa"/>
            <w:vAlign w:val="center"/>
          </w:tcPr>
          <w:p w14:paraId="41E325B6"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环境保护设施施工单位</w:t>
            </w:r>
          </w:p>
        </w:tc>
        <w:tc>
          <w:tcPr>
            <w:tcW w:w="6194" w:type="dxa"/>
            <w:gridSpan w:val="12"/>
            <w:vAlign w:val="center"/>
          </w:tcPr>
          <w:p w14:paraId="41E325B7"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河南同力电力设计有限公司</w:t>
            </w:r>
          </w:p>
        </w:tc>
      </w:tr>
      <w:tr w:rsidR="00131295" w14:paraId="41E325BB" w14:textId="77777777">
        <w:trPr>
          <w:trHeight w:val="567"/>
          <w:jc w:val="center"/>
        </w:trPr>
        <w:tc>
          <w:tcPr>
            <w:tcW w:w="2102" w:type="dxa"/>
            <w:vAlign w:val="center"/>
          </w:tcPr>
          <w:p w14:paraId="41E325B9"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环境保护设施监测单位</w:t>
            </w:r>
          </w:p>
        </w:tc>
        <w:tc>
          <w:tcPr>
            <w:tcW w:w="6194" w:type="dxa"/>
            <w:gridSpan w:val="12"/>
            <w:vAlign w:val="center"/>
          </w:tcPr>
          <w:p w14:paraId="41E325BA"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河南碧之霄检测技术有限公司</w:t>
            </w:r>
          </w:p>
        </w:tc>
      </w:tr>
      <w:tr w:rsidR="00131295" w14:paraId="41E325C2" w14:textId="77777777">
        <w:trPr>
          <w:trHeight w:val="567"/>
          <w:jc w:val="center"/>
        </w:trPr>
        <w:tc>
          <w:tcPr>
            <w:tcW w:w="2102" w:type="dxa"/>
            <w:vAlign w:val="center"/>
          </w:tcPr>
          <w:p w14:paraId="41E325BC"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万元</w:t>
            </w:r>
            <w:r>
              <w:rPr>
                <w:rFonts w:ascii="Times New Roman" w:eastAsia="宋体" w:hAnsi="Times New Roman"/>
                <w:color w:val="000000"/>
                <w:sz w:val="24"/>
                <w:szCs w:val="24"/>
              </w:rPr>
              <w:t>)</w:t>
            </w:r>
          </w:p>
        </w:tc>
        <w:tc>
          <w:tcPr>
            <w:tcW w:w="870" w:type="dxa"/>
            <w:vAlign w:val="center"/>
          </w:tcPr>
          <w:p w14:paraId="41E325BD"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2095</w:t>
            </w:r>
          </w:p>
        </w:tc>
        <w:tc>
          <w:tcPr>
            <w:tcW w:w="1634" w:type="dxa"/>
            <w:gridSpan w:val="4"/>
            <w:vAlign w:val="center"/>
          </w:tcPr>
          <w:p w14:paraId="41E325BE"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环境保护投资</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万元</w:t>
            </w:r>
            <w:r>
              <w:rPr>
                <w:rFonts w:ascii="Times New Roman" w:eastAsia="宋体" w:hAnsi="Times New Roman"/>
                <w:color w:val="000000"/>
                <w:sz w:val="24"/>
                <w:szCs w:val="24"/>
              </w:rPr>
              <w:t>)</w:t>
            </w:r>
          </w:p>
        </w:tc>
        <w:tc>
          <w:tcPr>
            <w:tcW w:w="636" w:type="dxa"/>
            <w:gridSpan w:val="3"/>
            <w:vAlign w:val="center"/>
          </w:tcPr>
          <w:p w14:paraId="41E325BF"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56.5</w:t>
            </w:r>
          </w:p>
        </w:tc>
        <w:tc>
          <w:tcPr>
            <w:tcW w:w="1699" w:type="dxa"/>
            <w:gridSpan w:val="3"/>
            <w:vAlign w:val="center"/>
          </w:tcPr>
          <w:p w14:paraId="41E325C0"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环境保护投资占总投资比例</w:t>
            </w:r>
          </w:p>
        </w:tc>
        <w:tc>
          <w:tcPr>
            <w:tcW w:w="1355" w:type="dxa"/>
            <w:vAlign w:val="center"/>
          </w:tcPr>
          <w:p w14:paraId="41E325C1"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2.7%</w:t>
            </w:r>
          </w:p>
        </w:tc>
      </w:tr>
      <w:tr w:rsidR="00131295" w14:paraId="41E325C9" w14:textId="77777777">
        <w:trPr>
          <w:trHeight w:val="567"/>
          <w:jc w:val="center"/>
        </w:trPr>
        <w:tc>
          <w:tcPr>
            <w:tcW w:w="2102" w:type="dxa"/>
            <w:vAlign w:val="center"/>
          </w:tcPr>
          <w:p w14:paraId="41E325C3" w14:textId="77777777" w:rsidR="00131295" w:rsidRDefault="00235DDF">
            <w:pPr>
              <w:spacing w:after="0"/>
              <w:ind w:firstLineChars="0" w:firstLine="0"/>
              <w:jc w:val="center"/>
              <w:rPr>
                <w:rFonts w:ascii="Times New Roman" w:eastAsia="宋体" w:hAnsi="Times New Roman"/>
                <w:sz w:val="24"/>
                <w:szCs w:val="24"/>
              </w:rPr>
            </w:pPr>
            <w:r>
              <w:rPr>
                <w:rFonts w:ascii="Times New Roman" w:eastAsia="宋体" w:hAnsi="Times New Roman"/>
                <w:sz w:val="24"/>
                <w:szCs w:val="24"/>
              </w:rPr>
              <w:t>实际总</w:t>
            </w:r>
            <w:r>
              <w:rPr>
                <w:rFonts w:ascii="Times New Roman" w:eastAsia="宋体" w:hAnsi="Times New Roman" w:hint="eastAsia"/>
                <w:sz w:val="24"/>
                <w:szCs w:val="24"/>
              </w:rPr>
              <w:t>投资</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万元</w:t>
            </w:r>
            <w:r>
              <w:rPr>
                <w:rFonts w:ascii="Times New Roman" w:eastAsia="宋体" w:hAnsi="Times New Roman"/>
                <w:color w:val="000000"/>
                <w:sz w:val="24"/>
                <w:szCs w:val="24"/>
              </w:rPr>
              <w:t>)</w:t>
            </w:r>
          </w:p>
        </w:tc>
        <w:tc>
          <w:tcPr>
            <w:tcW w:w="870" w:type="dxa"/>
            <w:vAlign w:val="center"/>
          </w:tcPr>
          <w:p w14:paraId="41E325C4"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1500</w:t>
            </w:r>
          </w:p>
        </w:tc>
        <w:tc>
          <w:tcPr>
            <w:tcW w:w="1634" w:type="dxa"/>
            <w:gridSpan w:val="4"/>
            <w:vAlign w:val="center"/>
          </w:tcPr>
          <w:p w14:paraId="41E325C5"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环境保护投资</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万元</w:t>
            </w:r>
            <w:r>
              <w:rPr>
                <w:rFonts w:ascii="Times New Roman" w:eastAsia="宋体" w:hAnsi="Times New Roman"/>
                <w:color w:val="000000"/>
                <w:sz w:val="24"/>
                <w:szCs w:val="24"/>
              </w:rPr>
              <w:t>)</w:t>
            </w:r>
          </w:p>
        </w:tc>
        <w:tc>
          <w:tcPr>
            <w:tcW w:w="636" w:type="dxa"/>
            <w:gridSpan w:val="3"/>
            <w:vAlign w:val="center"/>
          </w:tcPr>
          <w:p w14:paraId="41E325C6" w14:textId="77777777" w:rsidR="00131295" w:rsidRDefault="00235DDF">
            <w:pPr>
              <w:spacing w:after="0"/>
              <w:ind w:firstLineChars="0" w:firstLine="0"/>
              <w:jc w:val="center"/>
              <w:rPr>
                <w:rFonts w:ascii="Times New Roman" w:eastAsia="宋体" w:hAnsi="Times New Roman"/>
                <w:sz w:val="24"/>
                <w:szCs w:val="24"/>
              </w:rPr>
            </w:pPr>
            <w:r>
              <w:rPr>
                <w:rFonts w:ascii="Times New Roman" w:eastAsia="宋体" w:hAnsi="Times New Roman" w:hint="eastAsia"/>
                <w:sz w:val="24"/>
                <w:szCs w:val="24"/>
              </w:rPr>
              <w:t>45</w:t>
            </w:r>
          </w:p>
        </w:tc>
        <w:tc>
          <w:tcPr>
            <w:tcW w:w="1699" w:type="dxa"/>
            <w:gridSpan w:val="3"/>
            <w:vAlign w:val="center"/>
          </w:tcPr>
          <w:p w14:paraId="41E325C7" w14:textId="77777777" w:rsidR="00131295" w:rsidRDefault="00235DDF">
            <w:pPr>
              <w:spacing w:after="0"/>
              <w:ind w:firstLineChars="0" w:firstLine="0"/>
              <w:jc w:val="center"/>
              <w:rPr>
                <w:rFonts w:ascii="Times New Roman" w:eastAsia="宋体" w:hAnsi="Times New Roman"/>
                <w:sz w:val="24"/>
                <w:szCs w:val="24"/>
              </w:rPr>
            </w:pPr>
            <w:r>
              <w:rPr>
                <w:rFonts w:ascii="Times New Roman" w:eastAsia="宋体" w:hAnsi="Times New Roman" w:hint="eastAsia"/>
                <w:color w:val="000000"/>
                <w:sz w:val="24"/>
                <w:szCs w:val="24"/>
              </w:rPr>
              <w:t>环境保护投资占总投资比例</w:t>
            </w:r>
          </w:p>
        </w:tc>
        <w:tc>
          <w:tcPr>
            <w:tcW w:w="1355" w:type="dxa"/>
            <w:vAlign w:val="center"/>
          </w:tcPr>
          <w:p w14:paraId="41E325C8" w14:textId="77777777" w:rsidR="00131295" w:rsidRDefault="00235DDF">
            <w:pPr>
              <w:spacing w:after="0"/>
              <w:ind w:firstLineChars="0" w:firstLine="0"/>
              <w:jc w:val="center"/>
              <w:rPr>
                <w:rFonts w:ascii="Times New Roman" w:eastAsia="宋体" w:hAnsi="Times New Roman"/>
                <w:sz w:val="24"/>
                <w:szCs w:val="24"/>
              </w:rPr>
            </w:pPr>
            <w:r>
              <w:rPr>
                <w:rFonts w:ascii="Times New Roman" w:eastAsia="宋体" w:hAnsi="Times New Roman" w:hint="eastAsia"/>
                <w:sz w:val="24"/>
                <w:szCs w:val="24"/>
              </w:rPr>
              <w:t>3%</w:t>
            </w:r>
          </w:p>
        </w:tc>
      </w:tr>
      <w:tr w:rsidR="00131295" w14:paraId="41E325CF" w14:textId="77777777">
        <w:trPr>
          <w:trHeight w:val="567"/>
          <w:jc w:val="center"/>
        </w:trPr>
        <w:tc>
          <w:tcPr>
            <w:tcW w:w="2102" w:type="dxa"/>
            <w:vAlign w:val="center"/>
          </w:tcPr>
          <w:p w14:paraId="41E325CA"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环评阶段项目建设内容</w:t>
            </w:r>
          </w:p>
        </w:tc>
        <w:tc>
          <w:tcPr>
            <w:tcW w:w="2504" w:type="dxa"/>
            <w:gridSpan w:val="5"/>
            <w:vAlign w:val="center"/>
          </w:tcPr>
          <w:p w14:paraId="41E325CB" w14:textId="77777777" w:rsidR="00131295" w:rsidRDefault="00235DDF">
            <w:pPr>
              <w:pStyle w:val="2"/>
              <w:spacing w:after="0"/>
              <w:ind w:leftChars="0" w:left="0" w:firstLineChars="0" w:firstLine="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Pr>
                <w:rFonts w:ascii="Times New Roman" w:eastAsia="宋体" w:hAnsi="Times New Roman"/>
                <w:color w:val="000000"/>
                <w:sz w:val="24"/>
                <w:szCs w:val="24"/>
              </w:rPr>
              <w:t>新建万向</w:t>
            </w:r>
            <w:r>
              <w:rPr>
                <w:rFonts w:ascii="Times New Roman" w:eastAsia="宋体" w:hAnsi="Times New Roman"/>
                <w:color w:val="000000"/>
                <w:sz w:val="24"/>
                <w:szCs w:val="24"/>
              </w:rPr>
              <w:t>110kV</w:t>
            </w:r>
            <w:r>
              <w:rPr>
                <w:rFonts w:ascii="Times New Roman" w:eastAsia="宋体" w:hAnsi="Times New Roman"/>
                <w:color w:val="000000"/>
                <w:sz w:val="24"/>
                <w:szCs w:val="24"/>
              </w:rPr>
              <w:t>变电站，终期规模为主变</w:t>
            </w:r>
            <w:r>
              <w:rPr>
                <w:rFonts w:ascii="Times New Roman" w:eastAsia="宋体" w:hAnsi="Times New Roman"/>
                <w:color w:val="000000"/>
                <w:sz w:val="24"/>
                <w:szCs w:val="24"/>
              </w:rPr>
              <w:t>2</w:t>
            </w:r>
            <w:r>
              <w:rPr>
                <w:rFonts w:ascii="Times New Roman" w:eastAsia="宋体" w:hAnsi="Times New Roman"/>
                <w:color w:val="000000"/>
                <w:sz w:val="24"/>
                <w:szCs w:val="24"/>
              </w:rPr>
              <w:t>台，容量</w:t>
            </w:r>
            <w:r>
              <w:rPr>
                <w:rFonts w:ascii="Times New Roman" w:eastAsia="宋体" w:hAnsi="Times New Roman"/>
                <w:color w:val="000000"/>
                <w:sz w:val="24"/>
                <w:szCs w:val="24"/>
              </w:rPr>
              <w:t>2×20MVA</w:t>
            </w:r>
            <w:r>
              <w:rPr>
                <w:rFonts w:ascii="Times New Roman" w:eastAsia="宋体" w:hAnsi="Times New Roman"/>
                <w:color w:val="000000"/>
                <w:sz w:val="24"/>
                <w:szCs w:val="24"/>
              </w:rPr>
              <w:t>；</w:t>
            </w:r>
          </w:p>
          <w:p w14:paraId="41E325CC" w14:textId="77777777" w:rsidR="00131295" w:rsidRDefault="00235DDF">
            <w:pPr>
              <w:pStyle w:val="2"/>
              <w:spacing w:after="0"/>
              <w:ind w:leftChars="0" w:left="0" w:firstLineChars="0" w:firstLine="0"/>
              <w:rPr>
                <w:rFonts w:ascii="Times New Roman" w:eastAsia="宋体" w:hAnsi="Times New Roman"/>
                <w:color w:val="000000"/>
                <w:sz w:val="24"/>
                <w:szCs w:val="24"/>
              </w:rPr>
            </w:pPr>
            <w:r>
              <w:rPr>
                <w:rFonts w:ascii="Times New Roman" w:eastAsia="宋体" w:hAnsi="Times New Roman"/>
                <w:color w:val="000000"/>
                <w:sz w:val="24"/>
                <w:szCs w:val="24"/>
              </w:rPr>
              <w:t>(</w:t>
            </w:r>
            <w:r>
              <w:rPr>
                <w:rFonts w:ascii="Times New Roman" w:eastAsia="宋体" w:hAnsi="Times New Roman" w:hint="eastAsia"/>
                <w:color w:val="000000"/>
                <w:sz w:val="24"/>
                <w:szCs w:val="24"/>
              </w:rPr>
              <w:t>2</w:t>
            </w:r>
            <w:r>
              <w:rPr>
                <w:rFonts w:ascii="Times New Roman" w:eastAsia="宋体" w:hAnsi="Times New Roman"/>
                <w:color w:val="000000"/>
                <w:sz w:val="24"/>
                <w:szCs w:val="24"/>
              </w:rPr>
              <w:t>)</w:t>
            </w:r>
            <w:r>
              <w:rPr>
                <w:rFonts w:ascii="Times New Roman" w:eastAsia="宋体" w:hAnsi="Times New Roman"/>
                <w:color w:val="000000"/>
                <w:sz w:val="24"/>
                <w:szCs w:val="24"/>
              </w:rPr>
              <w:t>新建输电线路，起始于万向变站址西侧</w:t>
            </w:r>
            <w:r>
              <w:rPr>
                <w:rFonts w:ascii="Times New Roman" w:eastAsia="宋体" w:hAnsi="Times New Roman"/>
                <w:color w:val="000000"/>
                <w:sz w:val="24"/>
                <w:szCs w:val="24"/>
              </w:rPr>
              <w:lastRenderedPageBreak/>
              <w:t>电缆终端塔处，止于万向</w:t>
            </w:r>
            <w:r>
              <w:rPr>
                <w:rFonts w:ascii="Times New Roman" w:eastAsia="宋体" w:hAnsi="Times New Roman"/>
                <w:color w:val="000000"/>
                <w:sz w:val="24"/>
                <w:szCs w:val="24"/>
              </w:rPr>
              <w:t>110kV</w:t>
            </w:r>
            <w:r>
              <w:rPr>
                <w:rFonts w:ascii="Times New Roman" w:eastAsia="宋体" w:hAnsi="Times New Roman"/>
                <w:color w:val="000000"/>
                <w:sz w:val="24"/>
                <w:szCs w:val="24"/>
              </w:rPr>
              <w:t>变电站，线路全长</w:t>
            </w:r>
            <w:r>
              <w:rPr>
                <w:rFonts w:ascii="Times New Roman" w:eastAsia="宋体" w:hAnsi="Times New Roman"/>
                <w:color w:val="000000"/>
                <w:sz w:val="24"/>
                <w:szCs w:val="24"/>
              </w:rPr>
              <w:t>115m</w:t>
            </w:r>
            <w:r>
              <w:rPr>
                <w:rFonts w:ascii="Times New Roman" w:eastAsia="宋体" w:hAnsi="Times New Roman" w:hint="eastAsia"/>
                <w:color w:val="000000"/>
                <w:sz w:val="24"/>
                <w:szCs w:val="24"/>
              </w:rPr>
              <w:t>，采用地下电缆顶管敷设</w:t>
            </w:r>
            <w:r>
              <w:rPr>
                <w:rFonts w:ascii="Times New Roman" w:eastAsia="宋体" w:hAnsi="Times New Roman"/>
                <w:color w:val="000000"/>
                <w:sz w:val="24"/>
                <w:szCs w:val="24"/>
              </w:rPr>
              <w:t>。</w:t>
            </w:r>
          </w:p>
        </w:tc>
        <w:tc>
          <w:tcPr>
            <w:tcW w:w="2335" w:type="dxa"/>
            <w:gridSpan w:val="6"/>
            <w:vAlign w:val="center"/>
          </w:tcPr>
          <w:p w14:paraId="41E325CD" w14:textId="77777777" w:rsidR="00131295" w:rsidRDefault="00235DDF">
            <w:pPr>
              <w:pStyle w:val="2"/>
              <w:spacing w:after="0"/>
              <w:ind w:leftChars="0" w:left="0"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项目开工日期</w:t>
            </w:r>
          </w:p>
        </w:tc>
        <w:tc>
          <w:tcPr>
            <w:tcW w:w="1355" w:type="dxa"/>
            <w:vAlign w:val="center"/>
          </w:tcPr>
          <w:p w14:paraId="41E325CE" w14:textId="77777777" w:rsidR="00131295" w:rsidRDefault="00235DDF">
            <w:pPr>
              <w:pStyle w:val="2"/>
              <w:spacing w:after="0" w:line="460" w:lineRule="exact"/>
              <w:ind w:leftChars="0" w:left="0"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2024</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月</w:t>
            </w:r>
          </w:p>
        </w:tc>
      </w:tr>
      <w:tr w:rsidR="00131295" w14:paraId="41E325D5" w14:textId="77777777">
        <w:trPr>
          <w:trHeight w:val="567"/>
          <w:jc w:val="center"/>
        </w:trPr>
        <w:tc>
          <w:tcPr>
            <w:tcW w:w="2102" w:type="dxa"/>
            <w:vAlign w:val="center"/>
          </w:tcPr>
          <w:p w14:paraId="41E325D0"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项目实际建设内容</w:t>
            </w:r>
          </w:p>
        </w:tc>
        <w:tc>
          <w:tcPr>
            <w:tcW w:w="2504" w:type="dxa"/>
            <w:gridSpan w:val="5"/>
            <w:vAlign w:val="center"/>
          </w:tcPr>
          <w:p w14:paraId="41E325D1" w14:textId="77777777" w:rsidR="00131295" w:rsidRPr="00114477" w:rsidRDefault="00235DDF">
            <w:pPr>
              <w:pStyle w:val="2"/>
              <w:spacing w:after="0"/>
              <w:ind w:leftChars="0" w:left="0" w:firstLineChars="0" w:firstLine="0"/>
              <w:rPr>
                <w:rFonts w:ascii="Times New Roman" w:eastAsia="宋体" w:hAnsi="Times New Roman"/>
                <w:color w:val="000000"/>
                <w:sz w:val="24"/>
                <w:szCs w:val="24"/>
              </w:rPr>
            </w:pPr>
            <w:r w:rsidRPr="00114477">
              <w:rPr>
                <w:rFonts w:ascii="Times New Roman" w:eastAsia="宋体" w:hAnsi="Times New Roman"/>
                <w:color w:val="000000"/>
                <w:sz w:val="24"/>
                <w:szCs w:val="24"/>
              </w:rPr>
              <w:t>(1)</w:t>
            </w:r>
            <w:r w:rsidRPr="00114477">
              <w:rPr>
                <w:rFonts w:ascii="Times New Roman" w:eastAsia="宋体" w:hAnsi="Times New Roman"/>
                <w:color w:val="000000"/>
                <w:sz w:val="24"/>
                <w:szCs w:val="24"/>
              </w:rPr>
              <w:t>新建万向</w:t>
            </w:r>
            <w:r w:rsidRPr="00114477">
              <w:rPr>
                <w:rFonts w:ascii="Times New Roman" w:eastAsia="宋体" w:hAnsi="Times New Roman"/>
                <w:color w:val="000000"/>
                <w:sz w:val="24"/>
                <w:szCs w:val="24"/>
              </w:rPr>
              <w:t>110kV</w:t>
            </w:r>
            <w:r w:rsidRPr="00114477">
              <w:rPr>
                <w:rFonts w:ascii="Times New Roman" w:eastAsia="宋体" w:hAnsi="Times New Roman"/>
                <w:color w:val="000000"/>
                <w:sz w:val="24"/>
                <w:szCs w:val="24"/>
              </w:rPr>
              <w:t>变电站，一期建设规模为主变</w:t>
            </w:r>
            <w:r w:rsidRPr="00114477">
              <w:rPr>
                <w:rFonts w:ascii="Times New Roman" w:eastAsia="宋体" w:hAnsi="Times New Roman"/>
                <w:color w:val="000000"/>
                <w:sz w:val="24"/>
                <w:szCs w:val="24"/>
              </w:rPr>
              <w:t>1</w:t>
            </w:r>
            <w:r w:rsidRPr="00114477">
              <w:rPr>
                <w:rFonts w:ascii="Times New Roman" w:eastAsia="宋体" w:hAnsi="Times New Roman"/>
                <w:color w:val="000000"/>
                <w:sz w:val="24"/>
                <w:szCs w:val="24"/>
              </w:rPr>
              <w:t>台，容量</w:t>
            </w:r>
            <w:r w:rsidRPr="00114477">
              <w:rPr>
                <w:rFonts w:ascii="Times New Roman" w:eastAsia="宋体" w:hAnsi="Times New Roman"/>
                <w:color w:val="000000"/>
                <w:sz w:val="24"/>
                <w:szCs w:val="24"/>
              </w:rPr>
              <w:t>1×20MVA</w:t>
            </w:r>
            <w:r w:rsidRPr="00114477">
              <w:rPr>
                <w:rFonts w:ascii="Times New Roman" w:eastAsia="宋体" w:hAnsi="Times New Roman"/>
                <w:color w:val="000000"/>
                <w:sz w:val="24"/>
                <w:szCs w:val="24"/>
              </w:rPr>
              <w:t>；</w:t>
            </w:r>
          </w:p>
          <w:p w14:paraId="41E325D2" w14:textId="77777777" w:rsidR="00131295" w:rsidRPr="00114477" w:rsidRDefault="00235DDF">
            <w:pPr>
              <w:pStyle w:val="2"/>
              <w:spacing w:after="0"/>
              <w:ind w:leftChars="0" w:left="0" w:firstLineChars="0" w:firstLine="0"/>
              <w:rPr>
                <w:rFonts w:ascii="Times New Roman" w:eastAsia="宋体" w:hAnsi="Times New Roman"/>
                <w:color w:val="000000"/>
                <w:sz w:val="24"/>
                <w:szCs w:val="24"/>
              </w:rPr>
            </w:pPr>
            <w:r w:rsidRPr="00114477">
              <w:rPr>
                <w:rFonts w:ascii="Times New Roman" w:eastAsia="宋体" w:hAnsi="Times New Roman"/>
                <w:color w:val="000000"/>
                <w:sz w:val="24"/>
                <w:szCs w:val="24"/>
              </w:rPr>
              <w:t>(2)</w:t>
            </w:r>
            <w:r w:rsidRPr="00114477">
              <w:rPr>
                <w:rFonts w:ascii="Times New Roman" w:eastAsia="宋体" w:hAnsi="Times New Roman"/>
                <w:color w:val="000000"/>
                <w:sz w:val="24"/>
                <w:szCs w:val="24"/>
              </w:rPr>
              <w:t>新建输电线路，起始于万向变站址西侧电缆终端塔处，止于万向</w:t>
            </w:r>
            <w:r w:rsidRPr="00114477">
              <w:rPr>
                <w:rFonts w:ascii="Times New Roman" w:eastAsia="宋体" w:hAnsi="Times New Roman"/>
                <w:color w:val="000000"/>
                <w:sz w:val="24"/>
                <w:szCs w:val="24"/>
              </w:rPr>
              <w:t>110kV</w:t>
            </w:r>
            <w:r w:rsidRPr="00114477">
              <w:rPr>
                <w:rFonts w:ascii="Times New Roman" w:eastAsia="宋体" w:hAnsi="Times New Roman"/>
                <w:color w:val="000000"/>
                <w:sz w:val="24"/>
                <w:szCs w:val="24"/>
              </w:rPr>
              <w:t>变电站，线路全长</w:t>
            </w:r>
            <w:r w:rsidRPr="00114477">
              <w:rPr>
                <w:rFonts w:ascii="Times New Roman" w:eastAsia="宋体" w:hAnsi="Times New Roman"/>
                <w:color w:val="000000"/>
                <w:sz w:val="24"/>
                <w:szCs w:val="24"/>
              </w:rPr>
              <w:t>115m</w:t>
            </w:r>
            <w:r w:rsidRPr="00114477">
              <w:rPr>
                <w:rFonts w:ascii="Times New Roman" w:eastAsia="宋体" w:hAnsi="Times New Roman"/>
                <w:color w:val="000000"/>
                <w:sz w:val="24"/>
                <w:szCs w:val="24"/>
              </w:rPr>
              <w:t>，采用地下电缆顶管敷设。</w:t>
            </w:r>
          </w:p>
        </w:tc>
        <w:tc>
          <w:tcPr>
            <w:tcW w:w="2335" w:type="dxa"/>
            <w:gridSpan w:val="6"/>
            <w:vAlign w:val="center"/>
          </w:tcPr>
          <w:p w14:paraId="41E325D3" w14:textId="77777777" w:rsidR="00131295" w:rsidRDefault="00235DDF">
            <w:pPr>
              <w:pStyle w:val="2"/>
              <w:spacing w:after="0"/>
              <w:ind w:leftChars="0" w:left="0"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环境保护设施投入调试日期</w:t>
            </w:r>
          </w:p>
        </w:tc>
        <w:tc>
          <w:tcPr>
            <w:tcW w:w="1355" w:type="dxa"/>
            <w:vAlign w:val="center"/>
          </w:tcPr>
          <w:p w14:paraId="41E325D4" w14:textId="77777777" w:rsidR="00131295" w:rsidRDefault="00235DDF">
            <w:pPr>
              <w:pStyle w:val="2"/>
              <w:spacing w:after="0"/>
              <w:ind w:leftChars="0" w:left="0"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2025</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月</w:t>
            </w:r>
          </w:p>
        </w:tc>
      </w:tr>
      <w:tr w:rsidR="00131295" w14:paraId="41E325DC" w14:textId="77777777">
        <w:trPr>
          <w:trHeight w:val="567"/>
          <w:jc w:val="center"/>
        </w:trPr>
        <w:tc>
          <w:tcPr>
            <w:tcW w:w="2102" w:type="dxa"/>
            <w:vAlign w:val="center"/>
          </w:tcPr>
          <w:p w14:paraId="41E325D6" w14:textId="77777777" w:rsidR="00131295" w:rsidRDefault="00235DDF">
            <w:pPr>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项目建设过程简述</w:t>
            </w:r>
          </w:p>
        </w:tc>
        <w:tc>
          <w:tcPr>
            <w:tcW w:w="6194" w:type="dxa"/>
            <w:gridSpan w:val="12"/>
            <w:vAlign w:val="center"/>
          </w:tcPr>
          <w:p w14:paraId="41E325D7" w14:textId="77777777" w:rsidR="00131295" w:rsidRDefault="00235DDF">
            <w:pPr>
              <w:spacing w:after="0"/>
              <w:ind w:firstLineChars="0" w:firstLine="0"/>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Pr>
                <w:rFonts w:ascii="Times New Roman" w:eastAsia="宋体" w:hAnsi="Times New Roman" w:hint="eastAsia"/>
                <w:color w:val="000000"/>
                <w:sz w:val="24"/>
                <w:szCs w:val="24"/>
              </w:rPr>
              <w:t>2021</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日，国网新乡供电公司以《关于印发河南万向系统制动器有限公司年产</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万吨汽车零部件智能制造迁建项目接入系统方案审查意见的通知》（新电发展</w:t>
            </w:r>
            <w:r>
              <w:rPr>
                <w:rFonts w:ascii="Times New Roman" w:eastAsia="宋体" w:hAnsi="Times New Roman" w:hint="eastAsia"/>
                <w:color w:val="000000"/>
                <w:sz w:val="24"/>
                <w:szCs w:val="24"/>
              </w:rPr>
              <w:t>[2021</w:t>
            </w:r>
            <w:r>
              <w:rPr>
                <w:rFonts w:ascii="Times New Roman" w:eastAsia="宋体" w:hAnsi="Times New Roman"/>
                <w:color w:val="000000"/>
                <w:sz w:val="24"/>
                <w:szCs w:val="24"/>
              </w:rPr>
              <w:t>]</w:t>
            </w:r>
            <w:r>
              <w:rPr>
                <w:rFonts w:ascii="Times New Roman" w:eastAsia="宋体" w:hAnsi="Times New Roman" w:hint="eastAsia"/>
                <w:color w:val="000000"/>
                <w:sz w:val="24"/>
                <w:szCs w:val="24"/>
              </w:rPr>
              <w:t>93</w:t>
            </w:r>
            <w:r>
              <w:rPr>
                <w:rFonts w:ascii="Times New Roman" w:eastAsia="宋体" w:hAnsi="Times New Roman" w:hint="eastAsia"/>
                <w:color w:val="000000"/>
                <w:sz w:val="24"/>
                <w:szCs w:val="24"/>
              </w:rPr>
              <w:t>号）对本项目进行批复；</w:t>
            </w:r>
          </w:p>
          <w:p w14:paraId="41E325D8" w14:textId="77777777" w:rsidR="00131295" w:rsidRDefault="00235DDF">
            <w:pPr>
              <w:spacing w:after="0"/>
              <w:ind w:firstLineChars="0" w:firstLine="0"/>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color w:val="000000"/>
                <w:sz w:val="24"/>
                <w:szCs w:val="24"/>
              </w:rPr>
              <w:t>)</w:t>
            </w:r>
            <w:r>
              <w:rPr>
                <w:rFonts w:ascii="Times New Roman" w:eastAsia="宋体" w:hAnsi="Times New Roman" w:hint="eastAsia"/>
                <w:color w:val="000000"/>
                <w:sz w:val="24"/>
                <w:szCs w:val="24"/>
              </w:rPr>
              <w:t>2023</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28</w:t>
            </w:r>
            <w:r>
              <w:rPr>
                <w:rFonts w:ascii="Times New Roman" w:eastAsia="宋体" w:hAnsi="Times New Roman" w:hint="eastAsia"/>
                <w:color w:val="000000"/>
                <w:sz w:val="24"/>
                <w:szCs w:val="24"/>
              </w:rPr>
              <w:t>日，原阳县发展和改革委员会以《关于河南钱潮智造有限公司年产</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万吨汽车零部件智能制造迁建项目自建</w:t>
            </w:r>
            <w:r>
              <w:rPr>
                <w:rFonts w:ascii="Times New Roman" w:eastAsia="宋体" w:hAnsi="Times New Roman" w:hint="eastAsia"/>
                <w:color w:val="000000"/>
                <w:sz w:val="24"/>
                <w:szCs w:val="24"/>
              </w:rPr>
              <w:t>110kV</w:t>
            </w:r>
            <w:r>
              <w:rPr>
                <w:rFonts w:ascii="Times New Roman" w:eastAsia="宋体" w:hAnsi="Times New Roman" w:hint="eastAsia"/>
                <w:color w:val="000000"/>
                <w:sz w:val="24"/>
                <w:szCs w:val="24"/>
              </w:rPr>
              <w:t>变电站工程核准的批复》（原发改</w:t>
            </w:r>
            <w:r>
              <w:rPr>
                <w:rFonts w:ascii="Times New Roman" w:eastAsia="宋体" w:hAnsi="Times New Roman" w:hint="eastAsia"/>
                <w:color w:val="000000"/>
                <w:sz w:val="24"/>
                <w:szCs w:val="24"/>
              </w:rPr>
              <w:t>[2023]328</w:t>
            </w:r>
            <w:r>
              <w:rPr>
                <w:rFonts w:ascii="Times New Roman" w:eastAsia="宋体" w:hAnsi="Times New Roman" w:hint="eastAsia"/>
                <w:color w:val="000000"/>
                <w:sz w:val="24"/>
                <w:szCs w:val="24"/>
              </w:rPr>
              <w:t>号）对本工程核准予以批复；</w:t>
            </w:r>
          </w:p>
          <w:p w14:paraId="41E325D9" w14:textId="77777777" w:rsidR="00131295" w:rsidRDefault="00235DDF">
            <w:pPr>
              <w:spacing w:after="0"/>
              <w:ind w:firstLineChars="0" w:firstLine="0"/>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color w:val="000000"/>
                <w:sz w:val="24"/>
                <w:szCs w:val="24"/>
              </w:rPr>
              <w:t>)</w:t>
            </w:r>
            <w:r>
              <w:rPr>
                <w:rFonts w:ascii="Times New Roman" w:eastAsia="宋体" w:hAnsi="Times New Roman" w:hint="eastAsia"/>
                <w:color w:val="000000"/>
                <w:sz w:val="24"/>
                <w:szCs w:val="24"/>
              </w:rPr>
              <w:t>2024</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月，新乡市世青环境技术有限公司编制完成《河南钱潮智造有限公司年产</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万吨汽车零部件智能制造迁建项目自建</w:t>
            </w:r>
            <w:r>
              <w:rPr>
                <w:rFonts w:ascii="Times New Roman" w:eastAsia="宋体" w:hAnsi="Times New Roman" w:hint="eastAsia"/>
                <w:color w:val="000000"/>
                <w:sz w:val="24"/>
                <w:szCs w:val="24"/>
              </w:rPr>
              <w:t>110kV</w:t>
            </w:r>
            <w:r>
              <w:rPr>
                <w:rFonts w:ascii="Times New Roman" w:eastAsia="宋体" w:hAnsi="Times New Roman" w:hint="eastAsia"/>
                <w:color w:val="000000"/>
                <w:sz w:val="24"/>
                <w:szCs w:val="24"/>
              </w:rPr>
              <w:t>变电站工程环境影响报告表》；</w:t>
            </w:r>
          </w:p>
          <w:p w14:paraId="41E325DA" w14:textId="77777777" w:rsidR="00131295" w:rsidRDefault="00235DDF">
            <w:pPr>
              <w:spacing w:after="0"/>
              <w:ind w:firstLineChars="0" w:firstLine="0"/>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color w:val="000000"/>
                <w:sz w:val="24"/>
                <w:szCs w:val="24"/>
              </w:rPr>
              <w:t>4)</w:t>
            </w:r>
            <w:r>
              <w:rPr>
                <w:rFonts w:ascii="Times New Roman" w:eastAsia="宋体" w:hAnsi="Times New Roman" w:hint="eastAsia"/>
                <w:color w:val="000000"/>
                <w:sz w:val="24"/>
                <w:szCs w:val="24"/>
              </w:rPr>
              <w:t>2024</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w:t>
            </w:r>
            <w:r>
              <w:rPr>
                <w:rFonts w:ascii="Times New Roman" w:eastAsia="宋体" w:hAnsi="Times New Roman"/>
                <w:color w:val="000000"/>
                <w:sz w:val="24"/>
                <w:szCs w:val="24"/>
              </w:rPr>
              <w:t>8</w:t>
            </w:r>
            <w:r>
              <w:rPr>
                <w:rFonts w:ascii="Times New Roman" w:eastAsia="宋体" w:hAnsi="Times New Roman" w:hint="eastAsia"/>
                <w:color w:val="000000"/>
                <w:sz w:val="24"/>
                <w:szCs w:val="24"/>
              </w:rPr>
              <w:t>日，新乡市生态环境局以《关于河南钱潮智造有限公司年产</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万吨汽车零部件智能制造迁建项目自建</w:t>
            </w:r>
            <w:r>
              <w:rPr>
                <w:rFonts w:ascii="Times New Roman" w:eastAsia="宋体" w:hAnsi="Times New Roman" w:hint="eastAsia"/>
                <w:color w:val="000000"/>
                <w:sz w:val="24"/>
                <w:szCs w:val="24"/>
              </w:rPr>
              <w:t>110kV</w:t>
            </w:r>
            <w:r>
              <w:rPr>
                <w:rFonts w:ascii="Times New Roman" w:eastAsia="宋体" w:hAnsi="Times New Roman" w:hint="eastAsia"/>
                <w:color w:val="000000"/>
                <w:sz w:val="24"/>
                <w:szCs w:val="24"/>
              </w:rPr>
              <w:t>变电站工程环境影响报告表的批复》对本工程环境影响报告表予以批复；</w:t>
            </w:r>
          </w:p>
          <w:p w14:paraId="41E325DB" w14:textId="77777777" w:rsidR="00131295" w:rsidRDefault="00235DDF">
            <w:pPr>
              <w:spacing w:after="0"/>
              <w:ind w:firstLineChars="0" w:firstLine="0"/>
              <w:rPr>
                <w:rFonts w:ascii="Times New Roman" w:eastAsia="宋体" w:hAnsi="Times New Roman"/>
                <w:color w:val="000000"/>
                <w:sz w:val="24"/>
                <w:szCs w:val="24"/>
              </w:rPr>
            </w:pPr>
            <w:r>
              <w:rPr>
                <w:rFonts w:ascii="Times New Roman" w:eastAsia="宋体" w:hAnsi="Times New Roman"/>
                <w:color w:val="000000"/>
                <w:sz w:val="24"/>
                <w:szCs w:val="24"/>
              </w:rPr>
              <w:t>(</w:t>
            </w: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hint="eastAsia"/>
                <w:color w:val="000000"/>
                <w:sz w:val="24"/>
                <w:szCs w:val="24"/>
              </w:rPr>
              <w:t>本项目于</w:t>
            </w:r>
            <w:r>
              <w:rPr>
                <w:rFonts w:ascii="Times New Roman" w:eastAsia="宋体" w:hAnsi="Times New Roman" w:hint="eastAsia"/>
                <w:color w:val="000000"/>
                <w:sz w:val="24"/>
                <w:szCs w:val="24"/>
              </w:rPr>
              <w:t>2024</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开工建设，</w:t>
            </w:r>
            <w:r>
              <w:rPr>
                <w:rFonts w:ascii="Times New Roman" w:eastAsia="宋体" w:hAnsi="Times New Roman" w:hint="eastAsia"/>
                <w:color w:val="000000"/>
                <w:sz w:val="24"/>
                <w:szCs w:val="24"/>
              </w:rPr>
              <w:t>2025</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月带电调试运行。</w:t>
            </w:r>
          </w:p>
        </w:tc>
      </w:tr>
      <w:tr w:rsidR="00131295" w14:paraId="41E325EA" w14:textId="77777777">
        <w:trPr>
          <w:trHeight w:val="567"/>
          <w:jc w:val="center"/>
        </w:trPr>
        <w:tc>
          <w:tcPr>
            <w:tcW w:w="8296" w:type="dxa"/>
            <w:gridSpan w:val="13"/>
            <w:vAlign w:val="center"/>
          </w:tcPr>
          <w:p w14:paraId="41E325DD" w14:textId="77777777" w:rsidR="00131295" w:rsidRDefault="00235DDF">
            <w:pPr>
              <w:pStyle w:val="2"/>
              <w:spacing w:after="0"/>
              <w:ind w:leftChars="0" w:left="0" w:firstLineChars="0" w:firstLine="0"/>
              <w:jc w:val="left"/>
              <w:rPr>
                <w:rFonts w:ascii="Times New Roman" w:eastAsia="宋体" w:hAnsi="Times New Roman"/>
                <w:color w:val="000000"/>
                <w:sz w:val="24"/>
                <w:szCs w:val="24"/>
              </w:rPr>
            </w:pPr>
            <w:r>
              <w:rPr>
                <w:rFonts w:ascii="Times New Roman" w:eastAsia="宋体" w:hAnsi="Times New Roman" w:hint="eastAsia"/>
                <w:color w:val="000000"/>
                <w:sz w:val="24"/>
                <w:szCs w:val="24"/>
              </w:rPr>
              <w:t>备注：本项目新建</w:t>
            </w:r>
            <w:r>
              <w:rPr>
                <w:rFonts w:ascii="Times New Roman" w:eastAsia="宋体" w:hAnsi="Times New Roman" w:hint="eastAsia"/>
                <w:color w:val="000000"/>
                <w:sz w:val="24"/>
                <w:szCs w:val="24"/>
              </w:rPr>
              <w:t>110kV</w:t>
            </w:r>
            <w:r>
              <w:rPr>
                <w:rFonts w:ascii="Times New Roman" w:eastAsia="宋体" w:hAnsi="Times New Roman" w:hint="eastAsia"/>
                <w:color w:val="000000"/>
                <w:sz w:val="24"/>
                <w:szCs w:val="24"/>
              </w:rPr>
              <w:t>变电站工程运行调度名称为万向</w:t>
            </w:r>
            <w:r>
              <w:rPr>
                <w:rFonts w:ascii="Times New Roman" w:eastAsia="宋体" w:hAnsi="Times New Roman" w:hint="eastAsia"/>
                <w:color w:val="000000"/>
                <w:sz w:val="24"/>
                <w:szCs w:val="24"/>
              </w:rPr>
              <w:t>110kV</w:t>
            </w:r>
            <w:r>
              <w:rPr>
                <w:rFonts w:ascii="Times New Roman" w:eastAsia="宋体" w:hAnsi="Times New Roman" w:hint="eastAsia"/>
                <w:color w:val="000000"/>
                <w:sz w:val="24"/>
                <w:szCs w:val="24"/>
              </w:rPr>
              <w:t>变电站。</w:t>
            </w:r>
          </w:p>
          <w:p w14:paraId="41E325DE"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DF"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0"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1"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2"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3"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4"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5"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6"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7"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8"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p w14:paraId="41E325E9" w14:textId="77777777" w:rsidR="00131295" w:rsidRDefault="00131295">
            <w:pPr>
              <w:pStyle w:val="2"/>
              <w:spacing w:after="0"/>
              <w:ind w:leftChars="0" w:left="0" w:firstLineChars="0" w:firstLine="0"/>
              <w:jc w:val="left"/>
              <w:rPr>
                <w:rFonts w:ascii="Times New Roman" w:eastAsia="宋体" w:hAnsi="Times New Roman"/>
                <w:color w:val="000000"/>
                <w:sz w:val="24"/>
                <w:szCs w:val="24"/>
              </w:rPr>
            </w:pPr>
          </w:p>
        </w:tc>
      </w:tr>
    </w:tbl>
    <w:p w14:paraId="41E325EB" w14:textId="77777777" w:rsidR="00131295" w:rsidRDefault="00235DDF">
      <w:pPr>
        <w:pStyle w:val="af1"/>
        <w:ind w:firstLineChars="0" w:firstLine="0"/>
        <w:rPr>
          <w:rFonts w:ascii="Times New Roman" w:eastAsia="宋体" w:hAnsi="Times New Roman" w:cs="Times New Roman"/>
        </w:rPr>
      </w:pPr>
      <w:bookmarkStart w:id="1" w:name="_Toc203489209"/>
      <w:r>
        <w:rPr>
          <w:rFonts w:ascii="Times New Roman" w:eastAsia="宋体" w:hAnsi="Times New Roman" w:cs="Times New Roman"/>
        </w:rPr>
        <w:lastRenderedPageBreak/>
        <w:t>表</w:t>
      </w:r>
      <w:r>
        <w:rPr>
          <w:rFonts w:ascii="Times New Roman" w:eastAsia="宋体" w:hAnsi="Times New Roman" w:cs="Times New Roman" w:hint="eastAsia"/>
        </w:rPr>
        <w:t>2</w:t>
      </w:r>
      <w:r>
        <w:rPr>
          <w:rFonts w:ascii="Times New Roman" w:eastAsia="宋体" w:hAnsi="Times New Roman" w:cs="Times New Roman"/>
        </w:rPr>
        <w:t xml:space="preserve">  </w:t>
      </w:r>
      <w:r>
        <w:rPr>
          <w:rFonts w:ascii="Times New Roman" w:eastAsia="宋体" w:hAnsi="Times New Roman" w:cs="Times New Roman"/>
        </w:rPr>
        <w:t>调查范围、环境监测因子、敏感目标、调查重点</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131295" w14:paraId="41E325F7" w14:textId="77777777">
        <w:trPr>
          <w:jc w:val="center"/>
        </w:trPr>
        <w:tc>
          <w:tcPr>
            <w:tcW w:w="8787" w:type="dxa"/>
            <w:shd w:val="clear" w:color="auto" w:fill="auto"/>
          </w:tcPr>
          <w:p w14:paraId="41E325EC"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调查范围</w:t>
            </w:r>
          </w:p>
          <w:p w14:paraId="41E325ED"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根据《建设项目竣工环境保护验收技术规范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输变电》（</w:t>
            </w:r>
            <w:r>
              <w:rPr>
                <w:rFonts w:ascii="Times New Roman" w:eastAsia="宋体" w:hAnsi="Times New Roman" w:hint="eastAsia"/>
                <w:sz w:val="24"/>
                <w:szCs w:val="24"/>
              </w:rPr>
              <w:t>HJ705-2020</w:t>
            </w:r>
            <w:r>
              <w:rPr>
                <w:rFonts w:ascii="Times New Roman" w:eastAsia="宋体" w:hAnsi="Times New Roman" w:hint="eastAsia"/>
                <w:sz w:val="24"/>
                <w:szCs w:val="24"/>
              </w:rPr>
              <w:t>）及《环境影响评价技术导则</w:t>
            </w:r>
            <w:r>
              <w:rPr>
                <w:rFonts w:ascii="Times New Roman" w:eastAsia="宋体" w:hAnsi="Times New Roman" w:hint="eastAsia"/>
                <w:sz w:val="24"/>
                <w:szCs w:val="24"/>
              </w:rPr>
              <w:t xml:space="preserve"> </w:t>
            </w:r>
            <w:r>
              <w:rPr>
                <w:rFonts w:ascii="Times New Roman" w:eastAsia="宋体" w:hAnsi="Times New Roman"/>
                <w:sz w:val="24"/>
                <w:szCs w:val="24"/>
              </w:rPr>
              <w:t xml:space="preserve"> </w:t>
            </w:r>
            <w:r>
              <w:rPr>
                <w:rFonts w:ascii="Times New Roman" w:eastAsia="宋体" w:hAnsi="Times New Roman" w:hint="eastAsia"/>
                <w:sz w:val="24"/>
                <w:szCs w:val="24"/>
              </w:rPr>
              <w:t>输变电》（</w:t>
            </w:r>
            <w:r>
              <w:rPr>
                <w:rFonts w:ascii="Times New Roman" w:eastAsia="宋体" w:hAnsi="Times New Roman" w:hint="eastAsia"/>
                <w:sz w:val="24"/>
                <w:szCs w:val="24"/>
              </w:rPr>
              <w:t>HJ24-2020</w:t>
            </w:r>
            <w:r>
              <w:rPr>
                <w:rFonts w:ascii="Times New Roman" w:eastAsia="宋体" w:hAnsi="Times New Roman" w:hint="eastAsia"/>
                <w:sz w:val="24"/>
                <w:szCs w:val="24"/>
              </w:rPr>
              <w:t>）等有关技术规范要求及《河南钱潮智造有限公司年产</w:t>
            </w:r>
            <w:r>
              <w:rPr>
                <w:rFonts w:ascii="Times New Roman" w:eastAsia="宋体" w:hAnsi="Times New Roman" w:hint="eastAsia"/>
                <w:sz w:val="24"/>
                <w:szCs w:val="24"/>
              </w:rPr>
              <w:t>6</w:t>
            </w:r>
            <w:r>
              <w:rPr>
                <w:rFonts w:ascii="Times New Roman" w:eastAsia="宋体" w:hAnsi="Times New Roman" w:hint="eastAsia"/>
                <w:sz w:val="24"/>
                <w:szCs w:val="24"/>
              </w:rPr>
              <w:t>万吨汽车零部件智能制造迁建项目自建</w:t>
            </w:r>
            <w:r>
              <w:rPr>
                <w:rFonts w:ascii="Times New Roman" w:eastAsia="宋体" w:hAnsi="Times New Roman" w:hint="eastAsia"/>
                <w:sz w:val="24"/>
                <w:szCs w:val="24"/>
              </w:rPr>
              <w:t>110kV</w:t>
            </w:r>
            <w:r>
              <w:rPr>
                <w:rFonts w:ascii="Times New Roman" w:eastAsia="宋体" w:hAnsi="Times New Roman" w:hint="eastAsia"/>
                <w:sz w:val="24"/>
                <w:szCs w:val="24"/>
              </w:rPr>
              <w:t>变电站工程建设项目环境影响报告表》，本次验收调查范围与环评阶段调查范围一致。本次验收调查范围如下：</w:t>
            </w:r>
          </w:p>
          <w:p w14:paraId="41E325EE"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）工频电场、工频磁场</w:t>
            </w:r>
          </w:p>
          <w:p w14:paraId="41E325EF"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变电站：万向</w:t>
            </w:r>
            <w:r>
              <w:rPr>
                <w:rFonts w:ascii="Times New Roman" w:eastAsia="宋体" w:hAnsi="Times New Roman" w:hint="eastAsia"/>
                <w:sz w:val="24"/>
                <w:szCs w:val="24"/>
              </w:rPr>
              <w:t>110kV</w:t>
            </w:r>
            <w:r>
              <w:rPr>
                <w:rFonts w:ascii="Times New Roman" w:eastAsia="宋体" w:hAnsi="Times New Roman" w:hint="eastAsia"/>
                <w:sz w:val="24"/>
                <w:szCs w:val="24"/>
              </w:rPr>
              <w:t>变电站站界外</w:t>
            </w:r>
            <w:r>
              <w:rPr>
                <w:rFonts w:ascii="Times New Roman" w:eastAsia="宋体" w:hAnsi="Times New Roman" w:hint="eastAsia"/>
                <w:sz w:val="24"/>
                <w:szCs w:val="24"/>
              </w:rPr>
              <w:t>30m</w:t>
            </w:r>
            <w:r>
              <w:rPr>
                <w:rFonts w:ascii="Times New Roman" w:eastAsia="宋体" w:hAnsi="Times New Roman" w:hint="eastAsia"/>
                <w:sz w:val="24"/>
                <w:szCs w:val="24"/>
              </w:rPr>
              <w:t>范围内；</w:t>
            </w:r>
          </w:p>
          <w:p w14:paraId="41E325F0"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输电线路：地下电缆管廊两侧边缘各外延</w:t>
            </w:r>
            <w:r>
              <w:rPr>
                <w:rFonts w:ascii="Times New Roman" w:eastAsia="宋体" w:hAnsi="Times New Roman" w:hint="eastAsia"/>
                <w:sz w:val="24"/>
                <w:szCs w:val="24"/>
              </w:rPr>
              <w:t>5m</w:t>
            </w:r>
            <w:r>
              <w:rPr>
                <w:rFonts w:ascii="Times New Roman" w:eastAsia="宋体" w:hAnsi="Times New Roman" w:hint="eastAsia"/>
                <w:sz w:val="24"/>
                <w:szCs w:val="24"/>
              </w:rPr>
              <w:t>（水平距离）。</w:t>
            </w:r>
          </w:p>
          <w:p w14:paraId="41E325F1"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）声环境</w:t>
            </w:r>
          </w:p>
          <w:p w14:paraId="41E325F2" w14:textId="77777777" w:rsidR="00131295" w:rsidRDefault="00235DDF">
            <w:pPr>
              <w:pStyle w:val="12"/>
              <w:ind w:firstLine="480"/>
              <w:rPr>
                <w:color w:val="000000" w:themeColor="text1"/>
              </w:rPr>
            </w:pPr>
            <w:r>
              <w:rPr>
                <w:rFonts w:hint="eastAsia"/>
                <w:color w:val="000000" w:themeColor="text1"/>
              </w:rPr>
              <w:t>变电站：万向</w:t>
            </w:r>
            <w:r>
              <w:rPr>
                <w:rFonts w:hint="eastAsia"/>
                <w:color w:val="000000" w:themeColor="text1"/>
              </w:rPr>
              <w:t>110kV</w:t>
            </w:r>
            <w:r>
              <w:rPr>
                <w:rFonts w:hint="eastAsia"/>
                <w:color w:val="000000" w:themeColor="text1"/>
              </w:rPr>
              <w:t>变电站四周围墙外</w:t>
            </w:r>
            <w:r>
              <w:rPr>
                <w:rFonts w:cs="Times New Roman" w:hint="eastAsia"/>
                <w:color w:val="000000" w:themeColor="text1"/>
              </w:rPr>
              <w:t>200</w:t>
            </w:r>
            <w:r>
              <w:rPr>
                <w:rFonts w:cs="Times New Roman"/>
                <w:color w:val="000000" w:themeColor="text1"/>
              </w:rPr>
              <w:t>m</w:t>
            </w:r>
            <w:r>
              <w:rPr>
                <w:rFonts w:hint="eastAsia"/>
                <w:color w:val="000000" w:themeColor="text1"/>
              </w:rPr>
              <w:t>范围内；</w:t>
            </w:r>
          </w:p>
          <w:p w14:paraId="41E325F3" w14:textId="77777777" w:rsidR="00131295" w:rsidRDefault="00235DDF">
            <w:pPr>
              <w:pStyle w:val="2"/>
              <w:widowControl w:val="0"/>
              <w:spacing w:after="0" w:line="460" w:lineRule="exact"/>
              <w:ind w:leftChars="0" w:left="0" w:firstLine="480"/>
              <w:rPr>
                <w:rFonts w:ascii="Times New Roman" w:eastAsia="宋体" w:hAnsi="Times New Roman" w:cs="宋体"/>
                <w:color w:val="000000" w:themeColor="text1"/>
                <w:kern w:val="2"/>
                <w:sz w:val="24"/>
                <w:szCs w:val="20"/>
              </w:rPr>
            </w:pPr>
            <w:r>
              <w:rPr>
                <w:rFonts w:ascii="Times New Roman" w:eastAsia="宋体" w:hAnsi="Times New Roman" w:cs="宋体" w:hint="eastAsia"/>
                <w:color w:val="000000" w:themeColor="text1"/>
                <w:kern w:val="2"/>
                <w:sz w:val="24"/>
                <w:szCs w:val="20"/>
              </w:rPr>
              <w:t>输电线路：地下电缆可不进行声环境影响评价。</w:t>
            </w:r>
          </w:p>
          <w:p w14:paraId="41E325F4"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）生态环境</w:t>
            </w:r>
          </w:p>
          <w:p w14:paraId="41E325F5"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变电站：变电站围墙外</w:t>
            </w:r>
            <w:r>
              <w:rPr>
                <w:rFonts w:ascii="Times New Roman" w:eastAsia="宋体" w:hAnsi="Times New Roman" w:hint="eastAsia"/>
                <w:sz w:val="24"/>
                <w:szCs w:val="24"/>
              </w:rPr>
              <w:t>500m</w:t>
            </w:r>
            <w:r>
              <w:rPr>
                <w:rFonts w:ascii="Times New Roman" w:eastAsia="宋体" w:hAnsi="Times New Roman" w:hint="eastAsia"/>
                <w:sz w:val="24"/>
                <w:szCs w:val="24"/>
              </w:rPr>
              <w:t>范围内；</w:t>
            </w:r>
          </w:p>
          <w:p w14:paraId="41E325F6"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输电线路：线路两侧各</w:t>
            </w:r>
            <w:r>
              <w:rPr>
                <w:rFonts w:ascii="Times New Roman" w:eastAsia="宋体" w:hAnsi="Times New Roman" w:hint="eastAsia"/>
                <w:sz w:val="24"/>
                <w:szCs w:val="24"/>
              </w:rPr>
              <w:t>300m</w:t>
            </w:r>
            <w:r>
              <w:rPr>
                <w:rFonts w:ascii="Times New Roman" w:eastAsia="宋体" w:hAnsi="Times New Roman" w:hint="eastAsia"/>
                <w:sz w:val="24"/>
                <w:szCs w:val="24"/>
              </w:rPr>
              <w:t>带状区域范围内。</w:t>
            </w:r>
          </w:p>
        </w:tc>
      </w:tr>
      <w:tr w:rsidR="00131295" w14:paraId="41E325FD" w14:textId="77777777">
        <w:trPr>
          <w:jc w:val="center"/>
        </w:trPr>
        <w:tc>
          <w:tcPr>
            <w:tcW w:w="8787" w:type="dxa"/>
            <w:shd w:val="clear" w:color="auto" w:fill="auto"/>
          </w:tcPr>
          <w:p w14:paraId="41E325F8"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环境监测因子</w:t>
            </w:r>
          </w:p>
          <w:p w14:paraId="41E325F9"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验收调查阶段根据《电磁环境控制限值》（</w:t>
            </w:r>
            <w:r>
              <w:rPr>
                <w:rFonts w:ascii="Times New Roman" w:eastAsia="宋体" w:hAnsi="Times New Roman" w:hint="eastAsia"/>
                <w:sz w:val="24"/>
                <w:szCs w:val="24"/>
              </w:rPr>
              <w:t>GB8702-2014</w:t>
            </w:r>
            <w:r>
              <w:rPr>
                <w:rFonts w:ascii="Times New Roman" w:eastAsia="宋体" w:hAnsi="Times New Roman" w:hint="eastAsia"/>
                <w:sz w:val="24"/>
                <w:szCs w:val="24"/>
              </w:rPr>
              <w:t>）及《建设项目竣工环境保护验收技术规范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输变电》（</w:t>
            </w:r>
            <w:r>
              <w:rPr>
                <w:rFonts w:ascii="Times New Roman" w:eastAsia="宋体" w:hAnsi="Times New Roman" w:hint="eastAsia"/>
                <w:sz w:val="24"/>
                <w:szCs w:val="24"/>
              </w:rPr>
              <w:t>HJ705-2020</w:t>
            </w:r>
            <w:r>
              <w:rPr>
                <w:rFonts w:ascii="Times New Roman" w:eastAsia="宋体" w:hAnsi="Times New Roman" w:hint="eastAsia"/>
                <w:sz w:val="24"/>
                <w:szCs w:val="24"/>
              </w:rPr>
              <w:t>）对监测因子进行识别：</w:t>
            </w:r>
          </w:p>
          <w:p w14:paraId="41E325FA" w14:textId="77777777" w:rsidR="00131295" w:rsidRDefault="00235DDF">
            <w:pPr>
              <w:pStyle w:val="2"/>
              <w:widowControl w:val="0"/>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）工频电场：工频电场强度，</w:t>
            </w:r>
            <w:r>
              <w:rPr>
                <w:rFonts w:ascii="Times New Roman" w:eastAsia="宋体" w:hAnsi="Times New Roman" w:hint="eastAsia"/>
                <w:sz w:val="24"/>
                <w:szCs w:val="24"/>
              </w:rPr>
              <w:t>V/m</w:t>
            </w:r>
            <w:r>
              <w:rPr>
                <w:rFonts w:ascii="Times New Roman" w:eastAsia="宋体" w:hAnsi="Times New Roman" w:hint="eastAsia"/>
                <w:sz w:val="24"/>
                <w:szCs w:val="24"/>
              </w:rPr>
              <w:t>；</w:t>
            </w:r>
          </w:p>
          <w:p w14:paraId="41E325FB" w14:textId="77777777" w:rsidR="00131295" w:rsidRDefault="00235DDF">
            <w:pPr>
              <w:pStyle w:val="2"/>
              <w:widowControl w:val="0"/>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）工频磁场：工频磁感应强度，</w:t>
            </w:r>
            <w:r>
              <w:rPr>
                <w:rFonts w:ascii="Times New Roman" w:eastAsia="宋体" w:hAnsi="Times New Roman"/>
                <w:sz w:val="24"/>
                <w:szCs w:val="24"/>
              </w:rPr>
              <w:t>μT</w:t>
            </w:r>
            <w:r>
              <w:rPr>
                <w:rFonts w:ascii="Times New Roman" w:eastAsia="宋体" w:hAnsi="Times New Roman" w:hint="eastAsia"/>
                <w:sz w:val="24"/>
                <w:szCs w:val="24"/>
              </w:rPr>
              <w:t>；</w:t>
            </w:r>
          </w:p>
          <w:p w14:paraId="41E325FC"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）噪声：昼间、夜间等效连续</w:t>
            </w:r>
            <w:r>
              <w:rPr>
                <w:rFonts w:ascii="Times New Roman" w:eastAsia="宋体" w:hAnsi="Times New Roman" w:hint="eastAsia"/>
                <w:sz w:val="24"/>
                <w:szCs w:val="24"/>
              </w:rPr>
              <w:t>A</w:t>
            </w:r>
            <w:r>
              <w:rPr>
                <w:rFonts w:ascii="Times New Roman" w:eastAsia="宋体" w:hAnsi="Times New Roman" w:hint="eastAsia"/>
                <w:sz w:val="24"/>
                <w:szCs w:val="24"/>
              </w:rPr>
              <w:t>声级，</w:t>
            </w:r>
            <w:r>
              <w:rPr>
                <w:rFonts w:ascii="Times New Roman" w:eastAsia="宋体" w:hAnsi="Times New Roman" w:hint="eastAsia"/>
                <w:sz w:val="24"/>
                <w:szCs w:val="24"/>
              </w:rPr>
              <w:t>dB(A)</w:t>
            </w:r>
            <w:r>
              <w:rPr>
                <w:rFonts w:ascii="Times New Roman" w:eastAsia="宋体" w:hAnsi="Times New Roman" w:hint="eastAsia"/>
                <w:sz w:val="24"/>
                <w:szCs w:val="24"/>
              </w:rPr>
              <w:t>。</w:t>
            </w:r>
          </w:p>
        </w:tc>
      </w:tr>
      <w:tr w:rsidR="00131295" w14:paraId="41E3261E" w14:textId="77777777">
        <w:trPr>
          <w:jc w:val="center"/>
        </w:trPr>
        <w:tc>
          <w:tcPr>
            <w:tcW w:w="8787" w:type="dxa"/>
            <w:shd w:val="clear" w:color="auto" w:fill="auto"/>
          </w:tcPr>
          <w:p w14:paraId="41E325FE"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环境敏感目标</w:t>
            </w:r>
          </w:p>
          <w:p w14:paraId="41E325FF"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根据《建设项目竣工环境保护验收技术规范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输变电》（</w:t>
            </w:r>
            <w:r>
              <w:rPr>
                <w:rFonts w:ascii="Times New Roman" w:eastAsia="宋体" w:hAnsi="Times New Roman" w:hint="eastAsia"/>
                <w:sz w:val="24"/>
                <w:szCs w:val="24"/>
              </w:rPr>
              <w:t>HJ705-2020</w:t>
            </w:r>
            <w:r>
              <w:rPr>
                <w:rFonts w:ascii="Times New Roman" w:eastAsia="宋体" w:hAnsi="Times New Roman" w:hint="eastAsia"/>
                <w:sz w:val="24"/>
                <w:szCs w:val="24"/>
              </w:rPr>
              <w:t>）中“</w:t>
            </w:r>
            <w:r>
              <w:rPr>
                <w:rFonts w:ascii="Times New Roman" w:eastAsia="宋体" w:hAnsi="Times New Roman" w:hint="eastAsia"/>
                <w:sz w:val="24"/>
                <w:szCs w:val="24"/>
              </w:rPr>
              <w:t>5.2</w:t>
            </w:r>
            <w:r>
              <w:rPr>
                <w:rFonts w:ascii="Times New Roman" w:eastAsia="宋体" w:hAnsi="Times New Roman" w:hint="eastAsia"/>
                <w:sz w:val="24"/>
                <w:szCs w:val="24"/>
              </w:rPr>
              <w:t>环境敏感目标调查”条款要求，输变电工程的环境敏感目标主要为生态环境敏感区、水环境敏感区、电磁和声环境敏感目标。</w:t>
            </w:r>
          </w:p>
          <w:p w14:paraId="41E32600"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）生态环境敏感区</w:t>
            </w:r>
          </w:p>
          <w:p w14:paraId="41E32601"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根据现场调查及查阅相关资料，本项目变电站及输电线路沿线评价范围内不涉及《环境影响评价技术导则</w:t>
            </w:r>
            <w:r>
              <w:rPr>
                <w:rFonts w:ascii="Times New Roman" w:eastAsia="宋体" w:hAnsi="Times New Roman" w:hint="eastAsia"/>
                <w:sz w:val="24"/>
                <w:szCs w:val="24"/>
              </w:rPr>
              <w:t xml:space="preserve"> </w:t>
            </w:r>
            <w:r>
              <w:rPr>
                <w:rFonts w:ascii="Times New Roman" w:eastAsia="宋体" w:hAnsi="Times New Roman"/>
                <w:sz w:val="24"/>
                <w:szCs w:val="24"/>
              </w:rPr>
              <w:t xml:space="preserve"> </w:t>
            </w:r>
            <w:r>
              <w:rPr>
                <w:rFonts w:ascii="Times New Roman" w:eastAsia="宋体" w:hAnsi="Times New Roman" w:hint="eastAsia"/>
                <w:sz w:val="24"/>
                <w:szCs w:val="24"/>
              </w:rPr>
              <w:t>生态影响》（</w:t>
            </w:r>
            <w:r>
              <w:rPr>
                <w:rFonts w:ascii="Times New Roman" w:eastAsia="宋体" w:hAnsi="Times New Roman" w:hint="eastAsia"/>
                <w:sz w:val="24"/>
                <w:szCs w:val="24"/>
              </w:rPr>
              <w:t>HJ19-2022</w:t>
            </w:r>
            <w:r>
              <w:rPr>
                <w:rFonts w:ascii="Times New Roman" w:eastAsia="宋体" w:hAnsi="Times New Roman" w:hint="eastAsia"/>
                <w:sz w:val="24"/>
                <w:szCs w:val="24"/>
              </w:rPr>
              <w:t>）中依据法律法规、</w:t>
            </w:r>
            <w:r>
              <w:rPr>
                <w:rFonts w:ascii="Times New Roman" w:eastAsia="宋体" w:hAnsi="Times New Roman" w:hint="eastAsia"/>
                <w:sz w:val="24"/>
                <w:szCs w:val="24"/>
              </w:rPr>
              <w:lastRenderedPageBreak/>
              <w:t>政策等规范性文件划定或确认的国家公园、自然保护区、自然公园等自然保护地、世界自然遗产、生态保护红线等区域；也不涉及重要物种的天然集中分布区、栖息地，重要水生生物的产卵场、索饵场、越冬场和洄游通道，迁徙鸟类的重要繁殖地、停歇地、越冬地以及野生动物迁徙通道等。</w:t>
            </w:r>
          </w:p>
          <w:p w14:paraId="41E32602"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）水环境敏感区</w:t>
            </w:r>
          </w:p>
          <w:p w14:paraId="41E32603"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根据现场踏勘和资料分析，本项目变电站及输电线路沿线评价范围内不涉及水体，不涉及《环境影响评价技术导则</w:t>
            </w:r>
            <w:r>
              <w:rPr>
                <w:rFonts w:ascii="Times New Roman" w:eastAsia="宋体" w:hAnsi="Times New Roman" w:hint="eastAsia"/>
                <w:sz w:val="24"/>
                <w:szCs w:val="24"/>
              </w:rPr>
              <w:t xml:space="preserve"> </w:t>
            </w:r>
            <w:r>
              <w:rPr>
                <w:rFonts w:ascii="Times New Roman" w:eastAsia="宋体" w:hAnsi="Times New Roman"/>
                <w:sz w:val="24"/>
                <w:szCs w:val="24"/>
              </w:rPr>
              <w:t xml:space="preserve"> </w:t>
            </w:r>
            <w:r>
              <w:rPr>
                <w:rFonts w:ascii="Times New Roman" w:eastAsia="宋体" w:hAnsi="Times New Roman" w:hint="eastAsia"/>
                <w:sz w:val="24"/>
                <w:szCs w:val="24"/>
              </w:rPr>
              <w:t>地表水环境》（</w:t>
            </w:r>
            <w:r>
              <w:rPr>
                <w:rFonts w:ascii="Times New Roman" w:eastAsia="宋体" w:hAnsi="Times New Roman" w:hint="eastAsia"/>
                <w:sz w:val="24"/>
                <w:szCs w:val="24"/>
              </w:rPr>
              <w:t>HJ2.3-2018</w:t>
            </w:r>
            <w:r>
              <w:rPr>
                <w:rFonts w:ascii="Times New Roman" w:eastAsia="宋体" w:hAnsi="Times New Roman" w:hint="eastAsia"/>
                <w:sz w:val="24"/>
                <w:szCs w:val="24"/>
              </w:rPr>
              <w:t>）中饮用水水源保护区、饮用水取水口，涉水的自然保护区、风景名胜区，重要湿地、重点保护与珍稀水生生物的栖息地、重要水生生物的自然产卵场及索饵场、越冬场和洄游通道，天然渔场等渔业水体，以及水产种质资源保护区等水环境敏感区。</w:t>
            </w:r>
          </w:p>
          <w:p w14:paraId="41E32604"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）声环境敏感区</w:t>
            </w:r>
          </w:p>
          <w:p w14:paraId="41E32605"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根据现场踏勘和资料分析，本项目变电站和输电线路沿线声环境评价范围内无声环境保护目标，不涉及《建设项目竣工环境保护验收技术规范</w:t>
            </w:r>
            <w:r>
              <w:rPr>
                <w:rFonts w:ascii="Times New Roman" w:eastAsia="宋体" w:hAnsi="Times New Roman"/>
                <w:sz w:val="24"/>
                <w:szCs w:val="24"/>
              </w:rPr>
              <w:t xml:space="preserve">  </w:t>
            </w:r>
            <w:r>
              <w:rPr>
                <w:rFonts w:ascii="Times New Roman" w:eastAsia="宋体" w:hAnsi="Times New Roman" w:hint="eastAsia"/>
                <w:sz w:val="24"/>
                <w:szCs w:val="24"/>
              </w:rPr>
              <w:t>输变电》（</w:t>
            </w:r>
            <w:r>
              <w:rPr>
                <w:rFonts w:ascii="Times New Roman" w:eastAsia="宋体" w:hAnsi="Times New Roman" w:hint="eastAsia"/>
                <w:sz w:val="24"/>
                <w:szCs w:val="24"/>
              </w:rPr>
              <w:t>HJ705-2020</w:t>
            </w:r>
            <w:r>
              <w:rPr>
                <w:rFonts w:ascii="Times New Roman" w:eastAsia="宋体" w:hAnsi="Times New Roman" w:hint="eastAsia"/>
                <w:sz w:val="24"/>
                <w:szCs w:val="24"/>
              </w:rPr>
              <w:t>）中住宅、学校、医院、办公楼、工厂等有公众居住、工作或学习的建筑物敏感区和《环境影响评价技术导则</w:t>
            </w:r>
            <w:r>
              <w:rPr>
                <w:rFonts w:ascii="Times New Roman" w:eastAsia="宋体" w:hAnsi="Times New Roman" w:hint="eastAsia"/>
                <w:sz w:val="24"/>
                <w:szCs w:val="24"/>
              </w:rPr>
              <w:t xml:space="preserve"> </w:t>
            </w:r>
            <w:r>
              <w:rPr>
                <w:rFonts w:ascii="Times New Roman" w:eastAsia="宋体" w:hAnsi="Times New Roman"/>
                <w:sz w:val="24"/>
                <w:szCs w:val="24"/>
              </w:rPr>
              <w:t xml:space="preserve"> </w:t>
            </w:r>
            <w:r>
              <w:rPr>
                <w:rFonts w:ascii="Times New Roman" w:eastAsia="宋体" w:hAnsi="Times New Roman" w:hint="eastAsia"/>
                <w:sz w:val="24"/>
                <w:szCs w:val="24"/>
              </w:rPr>
              <w:t>声环境》（</w:t>
            </w:r>
            <w:r>
              <w:rPr>
                <w:rFonts w:ascii="Times New Roman" w:eastAsia="宋体" w:hAnsi="Times New Roman" w:hint="eastAsia"/>
                <w:sz w:val="24"/>
                <w:szCs w:val="24"/>
              </w:rPr>
              <w:t>HJ2.4-2021</w:t>
            </w:r>
            <w:r>
              <w:rPr>
                <w:rFonts w:ascii="Times New Roman" w:eastAsia="宋体" w:hAnsi="Times New Roman" w:hint="eastAsia"/>
                <w:sz w:val="24"/>
                <w:szCs w:val="24"/>
              </w:rPr>
              <w:t>）中依据法律、法规、标准政策等确定的需要保持安静的建筑物及建筑物集中区。</w:t>
            </w:r>
          </w:p>
          <w:p w14:paraId="41E32606"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4</w:t>
            </w:r>
            <w:r>
              <w:rPr>
                <w:rFonts w:ascii="Times New Roman" w:eastAsia="宋体" w:hAnsi="Times New Roman" w:hint="eastAsia"/>
                <w:sz w:val="24"/>
                <w:szCs w:val="24"/>
              </w:rPr>
              <w:t>）电磁环境敏感目标</w:t>
            </w:r>
          </w:p>
          <w:p w14:paraId="41E32607" w14:textId="77777777" w:rsidR="00131295" w:rsidRDefault="00235DDF">
            <w:pPr>
              <w:pStyle w:val="12"/>
              <w:ind w:firstLine="480"/>
              <w:rPr>
                <w:color w:val="000000" w:themeColor="text1"/>
              </w:rPr>
            </w:pPr>
            <w:r>
              <w:rPr>
                <w:rFonts w:hint="eastAsia"/>
                <w:color w:val="000000" w:themeColor="text1"/>
              </w:rPr>
              <w:t>根据《环境影响评价技术导则</w:t>
            </w:r>
            <w:r>
              <w:rPr>
                <w:rFonts w:hint="eastAsia"/>
                <w:color w:val="000000" w:themeColor="text1"/>
              </w:rPr>
              <w:t xml:space="preserve"> </w:t>
            </w:r>
            <w:r>
              <w:rPr>
                <w:color w:val="000000" w:themeColor="text1"/>
              </w:rPr>
              <w:t xml:space="preserve"> </w:t>
            </w:r>
            <w:r>
              <w:rPr>
                <w:rFonts w:hint="eastAsia"/>
                <w:color w:val="000000" w:themeColor="text1"/>
              </w:rPr>
              <w:t>输变电》（</w:t>
            </w:r>
            <w:r>
              <w:rPr>
                <w:rFonts w:hint="eastAsia"/>
                <w:color w:val="000000" w:themeColor="text1"/>
              </w:rPr>
              <w:t>HJ24-2020</w:t>
            </w:r>
            <w:r>
              <w:rPr>
                <w:rFonts w:hint="eastAsia"/>
                <w:color w:val="000000" w:themeColor="text1"/>
              </w:rPr>
              <w:t>），电磁环境敏感目标为调查范围内的住宅、学校、医院、办公楼、工厂等有公众居住、工作或学习的建筑物。</w:t>
            </w:r>
          </w:p>
          <w:p w14:paraId="41E32608" w14:textId="38D2C48D" w:rsidR="00131295" w:rsidRDefault="00235DDF">
            <w:pPr>
              <w:pStyle w:val="12"/>
              <w:ind w:firstLine="480"/>
              <w:rPr>
                <w:color w:val="000000" w:themeColor="text1"/>
              </w:rPr>
            </w:pPr>
            <w:r>
              <w:rPr>
                <w:rFonts w:hint="eastAsia"/>
                <w:color w:val="000000" w:themeColor="text1"/>
              </w:rPr>
              <w:t>根据环境影响报告表可知，本项目电磁环境敏感目标共</w:t>
            </w:r>
            <w:r>
              <w:rPr>
                <w:rFonts w:hint="eastAsia"/>
                <w:color w:val="000000" w:themeColor="text1"/>
              </w:rPr>
              <w:t>2</w:t>
            </w:r>
            <w:r>
              <w:rPr>
                <w:rFonts w:hint="eastAsia"/>
                <w:color w:val="000000" w:themeColor="text1"/>
              </w:rPr>
              <w:t>处，为河南钱潮智造有限公司铸造二车间和固废间。根据现场踏勘，目前铸造二车间未建设。电磁环境敏感目标情况详见下表。</w:t>
            </w:r>
          </w:p>
          <w:p w14:paraId="41E32609" w14:textId="073B0C99" w:rsidR="00131295" w:rsidRDefault="00235DDF">
            <w:pPr>
              <w:pStyle w:val="afd"/>
              <w:ind w:firstLine="482"/>
              <w:rPr>
                <w:rFonts w:eastAsia="宋体" w:cs="Times New Roman"/>
                <w:b/>
                <w:bCs/>
                <w:color w:val="000000" w:themeColor="text1"/>
              </w:rPr>
            </w:pPr>
            <w:r>
              <w:rPr>
                <w:rFonts w:eastAsia="宋体" w:cs="Times New Roman"/>
                <w:b/>
                <w:bCs/>
                <w:color w:val="000000" w:themeColor="text1"/>
              </w:rPr>
              <w:t>表</w:t>
            </w:r>
            <w:r>
              <w:rPr>
                <w:rFonts w:eastAsia="宋体" w:cs="Times New Roman" w:hint="eastAsia"/>
                <w:b/>
                <w:bCs/>
                <w:color w:val="000000" w:themeColor="text1"/>
              </w:rPr>
              <w:t>2-1</w:t>
            </w:r>
            <w:r>
              <w:rPr>
                <w:rFonts w:eastAsia="宋体" w:cs="Times New Roman"/>
                <w:b/>
                <w:bCs/>
                <w:color w:val="000000" w:themeColor="text1"/>
              </w:rPr>
              <w:t xml:space="preserve">               </w:t>
            </w:r>
            <w:r>
              <w:rPr>
                <w:rFonts w:eastAsia="宋体" w:cs="Times New Roman" w:hint="eastAsia"/>
                <w:b/>
                <w:bCs/>
                <w:color w:val="000000" w:themeColor="text1"/>
              </w:rPr>
              <w:t>本</w:t>
            </w:r>
            <w:r>
              <w:rPr>
                <w:rFonts w:eastAsia="宋体" w:cs="Times New Roman"/>
                <w:b/>
                <w:bCs/>
                <w:color w:val="000000" w:themeColor="text1"/>
              </w:rPr>
              <w:t>项目电磁环境敏感目标一览表</w:t>
            </w:r>
          </w:p>
          <w:tbl>
            <w:tblPr>
              <w:tblStyle w:val="af3"/>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751"/>
              <w:gridCol w:w="1126"/>
              <w:gridCol w:w="968"/>
              <w:gridCol w:w="1081"/>
              <w:gridCol w:w="1214"/>
              <w:gridCol w:w="1348"/>
              <w:gridCol w:w="680"/>
              <w:gridCol w:w="912"/>
            </w:tblGrid>
            <w:tr w:rsidR="00131295" w14:paraId="41E32611" w14:textId="77777777">
              <w:trPr>
                <w:trHeight w:val="397"/>
                <w:jc w:val="center"/>
              </w:trPr>
              <w:tc>
                <w:tcPr>
                  <w:tcW w:w="751" w:type="dxa"/>
                  <w:vAlign w:val="center"/>
                </w:tcPr>
                <w:p w14:paraId="41E3260A" w14:textId="77777777" w:rsidR="00131295" w:rsidRDefault="00235DDF">
                  <w:pPr>
                    <w:pStyle w:val="afc"/>
                    <w:rPr>
                      <w:b/>
                      <w:bCs w:val="0"/>
                      <w:color w:val="000000" w:themeColor="text1"/>
                    </w:rPr>
                  </w:pPr>
                  <w:r>
                    <w:rPr>
                      <w:rFonts w:hint="eastAsia"/>
                      <w:b/>
                      <w:bCs w:val="0"/>
                      <w:color w:val="000000" w:themeColor="text1"/>
                    </w:rPr>
                    <w:t>序号</w:t>
                  </w:r>
                </w:p>
              </w:tc>
              <w:tc>
                <w:tcPr>
                  <w:tcW w:w="2094" w:type="dxa"/>
                  <w:gridSpan w:val="2"/>
                  <w:vAlign w:val="center"/>
                </w:tcPr>
                <w:p w14:paraId="41E3260B" w14:textId="77777777" w:rsidR="00131295" w:rsidRDefault="00235DDF">
                  <w:pPr>
                    <w:pStyle w:val="afc"/>
                    <w:rPr>
                      <w:b/>
                      <w:bCs w:val="0"/>
                      <w:color w:val="000000" w:themeColor="text1"/>
                    </w:rPr>
                  </w:pPr>
                  <w:r>
                    <w:rPr>
                      <w:rFonts w:hint="eastAsia"/>
                      <w:b/>
                      <w:bCs w:val="0"/>
                      <w:color w:val="000000" w:themeColor="text1"/>
                    </w:rPr>
                    <w:t>环境敏感目标名称</w:t>
                  </w:r>
                </w:p>
              </w:tc>
              <w:tc>
                <w:tcPr>
                  <w:tcW w:w="1081" w:type="dxa"/>
                  <w:vAlign w:val="center"/>
                </w:tcPr>
                <w:p w14:paraId="41E3260C" w14:textId="77777777" w:rsidR="00131295" w:rsidRDefault="00235DDF">
                  <w:pPr>
                    <w:pStyle w:val="afc"/>
                    <w:rPr>
                      <w:b/>
                      <w:bCs w:val="0"/>
                      <w:color w:val="000000" w:themeColor="text1"/>
                    </w:rPr>
                  </w:pPr>
                  <w:r>
                    <w:rPr>
                      <w:rFonts w:hint="eastAsia"/>
                      <w:b/>
                      <w:bCs w:val="0"/>
                      <w:color w:val="000000" w:themeColor="text1"/>
                    </w:rPr>
                    <w:t>评价范围内数量</w:t>
                  </w:r>
                </w:p>
              </w:tc>
              <w:tc>
                <w:tcPr>
                  <w:tcW w:w="1214" w:type="dxa"/>
                  <w:vAlign w:val="center"/>
                </w:tcPr>
                <w:p w14:paraId="41E3260D" w14:textId="77777777" w:rsidR="00131295" w:rsidRDefault="00235DDF">
                  <w:pPr>
                    <w:pStyle w:val="afc"/>
                    <w:rPr>
                      <w:b/>
                      <w:bCs w:val="0"/>
                      <w:color w:val="000000" w:themeColor="text1"/>
                    </w:rPr>
                  </w:pPr>
                  <w:r>
                    <w:rPr>
                      <w:rFonts w:hint="eastAsia"/>
                      <w:b/>
                      <w:bCs w:val="0"/>
                      <w:color w:val="000000" w:themeColor="text1"/>
                    </w:rPr>
                    <w:t>方位及最近距离</w:t>
                  </w:r>
                </w:p>
              </w:tc>
              <w:tc>
                <w:tcPr>
                  <w:tcW w:w="1348" w:type="dxa"/>
                  <w:vAlign w:val="center"/>
                </w:tcPr>
                <w:p w14:paraId="41E3260E" w14:textId="77777777" w:rsidR="00131295" w:rsidRDefault="00235DDF">
                  <w:pPr>
                    <w:pStyle w:val="afc"/>
                    <w:rPr>
                      <w:b/>
                      <w:bCs w:val="0"/>
                      <w:color w:val="000000" w:themeColor="text1"/>
                    </w:rPr>
                  </w:pPr>
                  <w:r>
                    <w:rPr>
                      <w:rFonts w:hint="eastAsia"/>
                      <w:b/>
                      <w:bCs w:val="0"/>
                      <w:color w:val="000000" w:themeColor="text1"/>
                    </w:rPr>
                    <w:t>建筑物楼层、高度</w:t>
                  </w:r>
                </w:p>
              </w:tc>
              <w:tc>
                <w:tcPr>
                  <w:tcW w:w="680" w:type="dxa"/>
                  <w:vAlign w:val="center"/>
                </w:tcPr>
                <w:p w14:paraId="41E3260F" w14:textId="77777777" w:rsidR="00131295" w:rsidRDefault="00235DDF">
                  <w:pPr>
                    <w:pStyle w:val="afc"/>
                    <w:rPr>
                      <w:b/>
                      <w:bCs w:val="0"/>
                      <w:color w:val="000000" w:themeColor="text1"/>
                    </w:rPr>
                  </w:pPr>
                  <w:r>
                    <w:rPr>
                      <w:rFonts w:hint="eastAsia"/>
                      <w:b/>
                      <w:bCs w:val="0"/>
                      <w:color w:val="000000" w:themeColor="text1"/>
                    </w:rPr>
                    <w:t>功能</w:t>
                  </w:r>
                </w:p>
              </w:tc>
              <w:tc>
                <w:tcPr>
                  <w:tcW w:w="912" w:type="dxa"/>
                  <w:vAlign w:val="center"/>
                </w:tcPr>
                <w:p w14:paraId="41E32610" w14:textId="77777777" w:rsidR="00131295" w:rsidRDefault="00235DDF">
                  <w:pPr>
                    <w:pStyle w:val="afc"/>
                    <w:rPr>
                      <w:b/>
                      <w:bCs w:val="0"/>
                      <w:color w:val="000000" w:themeColor="text1"/>
                    </w:rPr>
                  </w:pPr>
                  <w:r>
                    <w:rPr>
                      <w:rFonts w:hint="eastAsia"/>
                      <w:b/>
                      <w:bCs w:val="0"/>
                      <w:color w:val="000000" w:themeColor="text1"/>
                    </w:rPr>
                    <w:t>环境影响因子</w:t>
                  </w:r>
                </w:p>
              </w:tc>
            </w:tr>
            <w:tr w:rsidR="004970FD" w14:paraId="41E3261A" w14:textId="77777777">
              <w:trPr>
                <w:trHeight w:val="397"/>
                <w:jc w:val="center"/>
              </w:trPr>
              <w:tc>
                <w:tcPr>
                  <w:tcW w:w="751" w:type="dxa"/>
                  <w:vAlign w:val="center"/>
                </w:tcPr>
                <w:p w14:paraId="41E32612" w14:textId="77777777" w:rsidR="004970FD" w:rsidRDefault="004970FD">
                  <w:pPr>
                    <w:pStyle w:val="afc"/>
                    <w:rPr>
                      <w:color w:val="000000" w:themeColor="text1"/>
                    </w:rPr>
                  </w:pPr>
                  <w:r>
                    <w:rPr>
                      <w:color w:val="000000" w:themeColor="text1"/>
                    </w:rPr>
                    <w:t>1</w:t>
                  </w:r>
                </w:p>
              </w:tc>
              <w:tc>
                <w:tcPr>
                  <w:tcW w:w="1126" w:type="dxa"/>
                  <w:vMerge w:val="restart"/>
                  <w:vAlign w:val="center"/>
                </w:tcPr>
                <w:p w14:paraId="41E32613" w14:textId="77777777" w:rsidR="004970FD" w:rsidRDefault="004970FD">
                  <w:pPr>
                    <w:pStyle w:val="afc"/>
                    <w:rPr>
                      <w:color w:val="000000" w:themeColor="text1"/>
                    </w:rPr>
                  </w:pPr>
                  <w:r>
                    <w:rPr>
                      <w:rFonts w:hint="eastAsia"/>
                      <w:color w:val="000000" w:themeColor="text1"/>
                    </w:rPr>
                    <w:t>河南钱潮智造有限公司</w:t>
                  </w:r>
                </w:p>
              </w:tc>
              <w:tc>
                <w:tcPr>
                  <w:tcW w:w="968" w:type="dxa"/>
                  <w:vAlign w:val="center"/>
                </w:tcPr>
                <w:p w14:paraId="41E32614" w14:textId="64FBA938" w:rsidR="004970FD" w:rsidRDefault="004970FD">
                  <w:pPr>
                    <w:pStyle w:val="afc"/>
                    <w:rPr>
                      <w:color w:val="000000" w:themeColor="text1"/>
                    </w:rPr>
                  </w:pPr>
                  <w:r>
                    <w:rPr>
                      <w:rFonts w:hint="eastAsia"/>
                      <w:color w:val="000000" w:themeColor="text1"/>
                    </w:rPr>
                    <w:t>固废间</w:t>
                  </w:r>
                </w:p>
              </w:tc>
              <w:tc>
                <w:tcPr>
                  <w:tcW w:w="1081" w:type="dxa"/>
                  <w:vAlign w:val="center"/>
                </w:tcPr>
                <w:p w14:paraId="41E32615" w14:textId="77777777" w:rsidR="004970FD" w:rsidRDefault="004970FD">
                  <w:pPr>
                    <w:pStyle w:val="afc"/>
                    <w:rPr>
                      <w:color w:val="000000" w:themeColor="text1"/>
                    </w:rPr>
                  </w:pPr>
                  <w:r>
                    <w:rPr>
                      <w:color w:val="000000" w:themeColor="text1"/>
                    </w:rPr>
                    <w:t>1</w:t>
                  </w:r>
                  <w:r>
                    <w:rPr>
                      <w:rFonts w:hint="eastAsia"/>
                      <w:color w:val="000000" w:themeColor="text1"/>
                    </w:rPr>
                    <w:t>处</w:t>
                  </w:r>
                </w:p>
              </w:tc>
              <w:tc>
                <w:tcPr>
                  <w:tcW w:w="1214" w:type="dxa"/>
                  <w:vAlign w:val="center"/>
                </w:tcPr>
                <w:p w14:paraId="41E32616" w14:textId="77777777" w:rsidR="004970FD" w:rsidRDefault="004970FD">
                  <w:pPr>
                    <w:pStyle w:val="afc"/>
                    <w:rPr>
                      <w:color w:val="000000" w:themeColor="text1"/>
                    </w:rPr>
                  </w:pPr>
                  <w:r>
                    <w:rPr>
                      <w:rFonts w:hint="eastAsia"/>
                      <w:color w:val="000000" w:themeColor="text1"/>
                    </w:rPr>
                    <w:t>变电站北侧</w:t>
                  </w:r>
                  <w:r>
                    <w:rPr>
                      <w:rFonts w:hint="eastAsia"/>
                      <w:color w:val="000000" w:themeColor="text1"/>
                    </w:rPr>
                    <w:t>15m</w:t>
                  </w:r>
                </w:p>
              </w:tc>
              <w:tc>
                <w:tcPr>
                  <w:tcW w:w="1348" w:type="dxa"/>
                  <w:vAlign w:val="center"/>
                </w:tcPr>
                <w:p w14:paraId="41E32617" w14:textId="77777777" w:rsidR="004970FD" w:rsidRDefault="004970FD">
                  <w:pPr>
                    <w:pStyle w:val="afc"/>
                    <w:rPr>
                      <w:color w:val="000000" w:themeColor="text1"/>
                    </w:rPr>
                  </w:pPr>
                  <w:r>
                    <w:rPr>
                      <w:color w:val="000000" w:themeColor="text1"/>
                    </w:rPr>
                    <w:t>1F</w:t>
                  </w:r>
                  <w:r>
                    <w:rPr>
                      <w:rFonts w:hint="eastAsia"/>
                      <w:color w:val="000000" w:themeColor="text1"/>
                    </w:rPr>
                    <w:t>平顶，高约</w:t>
                  </w:r>
                  <w:r>
                    <w:rPr>
                      <w:rFonts w:hint="eastAsia"/>
                      <w:color w:val="000000" w:themeColor="text1"/>
                    </w:rPr>
                    <w:t>5</w:t>
                  </w:r>
                  <w:r>
                    <w:rPr>
                      <w:color w:val="000000" w:themeColor="text1"/>
                    </w:rPr>
                    <w:t>m</w:t>
                  </w:r>
                </w:p>
              </w:tc>
              <w:tc>
                <w:tcPr>
                  <w:tcW w:w="680" w:type="dxa"/>
                  <w:vAlign w:val="center"/>
                </w:tcPr>
                <w:p w14:paraId="41E32618" w14:textId="77777777" w:rsidR="004970FD" w:rsidRDefault="004970FD">
                  <w:pPr>
                    <w:pStyle w:val="afc"/>
                    <w:rPr>
                      <w:color w:val="000000" w:themeColor="text1"/>
                    </w:rPr>
                  </w:pPr>
                  <w:r>
                    <w:rPr>
                      <w:rFonts w:hint="eastAsia"/>
                      <w:color w:val="000000" w:themeColor="text1"/>
                    </w:rPr>
                    <w:t>贮存</w:t>
                  </w:r>
                </w:p>
              </w:tc>
              <w:tc>
                <w:tcPr>
                  <w:tcW w:w="912" w:type="dxa"/>
                  <w:vMerge w:val="restart"/>
                  <w:vAlign w:val="center"/>
                </w:tcPr>
                <w:p w14:paraId="41E32619" w14:textId="77777777" w:rsidR="004970FD" w:rsidRDefault="004970FD">
                  <w:pPr>
                    <w:pStyle w:val="afc"/>
                    <w:rPr>
                      <w:color w:val="000000" w:themeColor="text1"/>
                    </w:rPr>
                  </w:pPr>
                  <w:r>
                    <w:rPr>
                      <w:rFonts w:hint="eastAsia"/>
                      <w:color w:val="000000" w:themeColor="text1"/>
                    </w:rPr>
                    <w:t>工频电场、工频磁场</w:t>
                  </w:r>
                </w:p>
              </w:tc>
            </w:tr>
            <w:tr w:rsidR="004970FD" w14:paraId="2163442E" w14:textId="77777777">
              <w:trPr>
                <w:trHeight w:val="397"/>
                <w:jc w:val="center"/>
              </w:trPr>
              <w:tc>
                <w:tcPr>
                  <w:tcW w:w="751" w:type="dxa"/>
                  <w:vAlign w:val="center"/>
                </w:tcPr>
                <w:p w14:paraId="0743D461" w14:textId="1C3A8CC2" w:rsidR="004970FD" w:rsidRDefault="004970FD">
                  <w:pPr>
                    <w:pStyle w:val="afc"/>
                    <w:rPr>
                      <w:color w:val="000000" w:themeColor="text1"/>
                    </w:rPr>
                  </w:pPr>
                  <w:r>
                    <w:rPr>
                      <w:rFonts w:hint="eastAsia"/>
                      <w:color w:val="000000" w:themeColor="text1"/>
                    </w:rPr>
                    <w:t>2</w:t>
                  </w:r>
                </w:p>
              </w:tc>
              <w:tc>
                <w:tcPr>
                  <w:tcW w:w="1126" w:type="dxa"/>
                  <w:vMerge/>
                  <w:vAlign w:val="center"/>
                </w:tcPr>
                <w:p w14:paraId="503752D9" w14:textId="77777777" w:rsidR="004970FD" w:rsidRDefault="004970FD">
                  <w:pPr>
                    <w:pStyle w:val="afc"/>
                    <w:rPr>
                      <w:rFonts w:hint="eastAsia"/>
                      <w:color w:val="000000" w:themeColor="text1"/>
                    </w:rPr>
                  </w:pPr>
                </w:p>
              </w:tc>
              <w:tc>
                <w:tcPr>
                  <w:tcW w:w="968" w:type="dxa"/>
                  <w:vAlign w:val="center"/>
                </w:tcPr>
                <w:p w14:paraId="75721EDA" w14:textId="3F060507" w:rsidR="004970FD" w:rsidRDefault="004970FD">
                  <w:pPr>
                    <w:pStyle w:val="afc"/>
                    <w:rPr>
                      <w:rFonts w:hint="eastAsia"/>
                      <w:color w:val="000000" w:themeColor="text1"/>
                    </w:rPr>
                  </w:pPr>
                  <w:r>
                    <w:rPr>
                      <w:rFonts w:hint="eastAsia"/>
                      <w:color w:val="000000" w:themeColor="text1"/>
                    </w:rPr>
                    <w:t>铸造二车间</w:t>
                  </w:r>
                </w:p>
              </w:tc>
              <w:tc>
                <w:tcPr>
                  <w:tcW w:w="1081" w:type="dxa"/>
                  <w:vAlign w:val="center"/>
                </w:tcPr>
                <w:p w14:paraId="36169119" w14:textId="44CB2A31" w:rsidR="004970FD" w:rsidRDefault="004970FD">
                  <w:pPr>
                    <w:pStyle w:val="afc"/>
                    <w:rPr>
                      <w:color w:val="000000" w:themeColor="text1"/>
                    </w:rPr>
                  </w:pPr>
                  <w:r>
                    <w:rPr>
                      <w:color w:val="000000" w:themeColor="text1"/>
                    </w:rPr>
                    <w:t>1</w:t>
                  </w:r>
                  <w:r>
                    <w:rPr>
                      <w:rFonts w:hint="eastAsia"/>
                      <w:color w:val="000000" w:themeColor="text1"/>
                    </w:rPr>
                    <w:t>处</w:t>
                  </w:r>
                </w:p>
              </w:tc>
              <w:tc>
                <w:tcPr>
                  <w:tcW w:w="1214" w:type="dxa"/>
                  <w:vAlign w:val="center"/>
                </w:tcPr>
                <w:p w14:paraId="1AC94852" w14:textId="4A5F297B" w:rsidR="004970FD" w:rsidRDefault="004970FD">
                  <w:pPr>
                    <w:pStyle w:val="afc"/>
                    <w:rPr>
                      <w:rFonts w:hint="eastAsia"/>
                      <w:color w:val="000000" w:themeColor="text1"/>
                    </w:rPr>
                  </w:pPr>
                  <w:r w:rsidRPr="00920F2E">
                    <w:rPr>
                      <w:rFonts w:hint="eastAsia"/>
                      <w:color w:val="000000" w:themeColor="text1"/>
                    </w:rPr>
                    <w:t>变电站</w:t>
                  </w:r>
                  <w:r>
                    <w:rPr>
                      <w:rFonts w:hint="eastAsia"/>
                      <w:color w:val="000000" w:themeColor="text1"/>
                    </w:rPr>
                    <w:t>东</w:t>
                  </w:r>
                  <w:r w:rsidRPr="00920F2E">
                    <w:rPr>
                      <w:rFonts w:hint="eastAsia"/>
                      <w:color w:val="000000" w:themeColor="text1"/>
                    </w:rPr>
                    <w:t>侧</w:t>
                  </w:r>
                  <w:r>
                    <w:rPr>
                      <w:rFonts w:hint="eastAsia"/>
                      <w:color w:val="000000" w:themeColor="text1"/>
                    </w:rPr>
                    <w:t>12</w:t>
                  </w:r>
                  <w:r w:rsidRPr="00920F2E">
                    <w:rPr>
                      <w:color w:val="000000" w:themeColor="text1"/>
                    </w:rPr>
                    <w:t>m</w:t>
                  </w:r>
                </w:p>
              </w:tc>
              <w:tc>
                <w:tcPr>
                  <w:tcW w:w="1348" w:type="dxa"/>
                  <w:vAlign w:val="center"/>
                </w:tcPr>
                <w:p w14:paraId="36E83C45" w14:textId="4DB18158" w:rsidR="004970FD" w:rsidRDefault="004970FD">
                  <w:pPr>
                    <w:pStyle w:val="afc"/>
                    <w:rPr>
                      <w:color w:val="000000" w:themeColor="text1"/>
                    </w:rPr>
                  </w:pPr>
                  <w:r w:rsidRPr="00920F2E">
                    <w:rPr>
                      <w:color w:val="000000" w:themeColor="text1"/>
                    </w:rPr>
                    <w:t>1</w:t>
                  </w:r>
                  <w:r>
                    <w:rPr>
                      <w:color w:val="000000" w:themeColor="text1"/>
                    </w:rPr>
                    <w:t>F</w:t>
                  </w:r>
                  <w:r w:rsidRPr="00920F2E">
                    <w:rPr>
                      <w:rFonts w:hint="eastAsia"/>
                      <w:color w:val="000000" w:themeColor="text1"/>
                    </w:rPr>
                    <w:t>坡顶，高约</w:t>
                  </w:r>
                  <w:r>
                    <w:rPr>
                      <w:rFonts w:hint="eastAsia"/>
                      <w:color w:val="000000" w:themeColor="text1"/>
                    </w:rPr>
                    <w:t>19</w:t>
                  </w:r>
                  <w:r w:rsidRPr="00920F2E">
                    <w:rPr>
                      <w:color w:val="000000" w:themeColor="text1"/>
                    </w:rPr>
                    <w:t>m</w:t>
                  </w:r>
                </w:p>
              </w:tc>
              <w:tc>
                <w:tcPr>
                  <w:tcW w:w="680" w:type="dxa"/>
                  <w:vAlign w:val="center"/>
                </w:tcPr>
                <w:p w14:paraId="065CEBAD" w14:textId="66868795" w:rsidR="004970FD" w:rsidRDefault="004970FD">
                  <w:pPr>
                    <w:pStyle w:val="afc"/>
                    <w:rPr>
                      <w:rFonts w:hint="eastAsia"/>
                      <w:color w:val="000000" w:themeColor="text1"/>
                    </w:rPr>
                  </w:pPr>
                  <w:r w:rsidRPr="00920F2E">
                    <w:rPr>
                      <w:rFonts w:hint="eastAsia"/>
                      <w:color w:val="000000" w:themeColor="text1"/>
                    </w:rPr>
                    <w:t>生产</w:t>
                  </w:r>
                </w:p>
              </w:tc>
              <w:tc>
                <w:tcPr>
                  <w:tcW w:w="912" w:type="dxa"/>
                  <w:vMerge/>
                  <w:vAlign w:val="center"/>
                </w:tcPr>
                <w:p w14:paraId="35C9FFB3" w14:textId="77777777" w:rsidR="004970FD" w:rsidRDefault="004970FD">
                  <w:pPr>
                    <w:pStyle w:val="afc"/>
                    <w:rPr>
                      <w:rFonts w:hint="eastAsia"/>
                      <w:color w:val="000000" w:themeColor="text1"/>
                    </w:rPr>
                  </w:pPr>
                </w:p>
              </w:tc>
            </w:tr>
          </w:tbl>
          <w:p w14:paraId="41E3261B" w14:textId="77777777" w:rsidR="00131295" w:rsidRDefault="00131295">
            <w:pPr>
              <w:pStyle w:val="2"/>
              <w:widowControl w:val="0"/>
              <w:spacing w:after="0" w:line="460" w:lineRule="exact"/>
              <w:ind w:leftChars="0" w:left="0" w:firstLine="480"/>
              <w:rPr>
                <w:rFonts w:ascii="Times New Roman" w:eastAsia="宋体" w:hAnsi="Times New Roman"/>
                <w:sz w:val="24"/>
                <w:szCs w:val="24"/>
              </w:rPr>
            </w:pPr>
          </w:p>
          <w:p w14:paraId="41E3261C"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noProof/>
              </w:rPr>
              <w:lastRenderedPageBreak/>
              <w:drawing>
                <wp:inline distT="0" distB="0" distL="0" distR="0" wp14:anchorId="41E32ACD" wp14:editId="09C65867">
                  <wp:extent cx="5048250" cy="3344466"/>
                  <wp:effectExtent l="19050" t="19050" r="19050" b="279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049929" cy="3345578"/>
                          </a:xfrm>
                          <a:prstGeom prst="rect">
                            <a:avLst/>
                          </a:prstGeom>
                          <a:ln>
                            <a:solidFill>
                              <a:schemeClr val="tx1"/>
                            </a:solidFill>
                          </a:ln>
                        </pic:spPr>
                      </pic:pic>
                    </a:graphicData>
                  </a:graphic>
                </wp:inline>
              </w:drawing>
            </w:r>
          </w:p>
          <w:p w14:paraId="41E3261D" w14:textId="77777777" w:rsidR="00131295" w:rsidRDefault="00235DDF">
            <w:pPr>
              <w:pStyle w:val="2"/>
              <w:widowControl w:val="0"/>
              <w:spacing w:after="0" w:line="460" w:lineRule="exact"/>
              <w:ind w:leftChars="0" w:left="0" w:firstLineChars="0" w:firstLine="0"/>
              <w:jc w:val="center"/>
              <w:rPr>
                <w:rFonts w:ascii="Times New Roman" w:eastAsia="宋体" w:hAnsi="Times New Roman"/>
                <w:b/>
                <w:bCs/>
                <w:sz w:val="24"/>
                <w:szCs w:val="24"/>
              </w:rPr>
            </w:pPr>
            <w:r>
              <w:rPr>
                <w:rFonts w:ascii="Times New Roman" w:eastAsia="宋体" w:hAnsi="Times New Roman" w:hint="eastAsia"/>
                <w:b/>
                <w:bCs/>
                <w:sz w:val="24"/>
                <w:szCs w:val="24"/>
              </w:rPr>
              <w:t>图</w:t>
            </w:r>
            <w:r>
              <w:rPr>
                <w:rFonts w:ascii="Times New Roman" w:eastAsia="宋体" w:hAnsi="Times New Roman" w:hint="eastAsia"/>
                <w:b/>
                <w:bCs/>
                <w:sz w:val="24"/>
                <w:szCs w:val="24"/>
              </w:rPr>
              <w:t xml:space="preserve">1  </w:t>
            </w:r>
            <w:r>
              <w:rPr>
                <w:rFonts w:ascii="Times New Roman" w:eastAsia="宋体" w:hAnsi="Times New Roman" w:hint="eastAsia"/>
                <w:b/>
                <w:bCs/>
                <w:sz w:val="24"/>
                <w:szCs w:val="24"/>
              </w:rPr>
              <w:t>本项目变电站和输电线路周边敏感点示意图</w:t>
            </w:r>
          </w:p>
        </w:tc>
      </w:tr>
      <w:tr w:rsidR="00131295" w14:paraId="41E3262D" w14:textId="77777777">
        <w:trPr>
          <w:jc w:val="center"/>
        </w:trPr>
        <w:tc>
          <w:tcPr>
            <w:tcW w:w="8787" w:type="dxa"/>
            <w:tcBorders>
              <w:bottom w:val="single" w:sz="8" w:space="0" w:color="auto"/>
            </w:tcBorders>
            <w:shd w:val="clear" w:color="auto" w:fill="auto"/>
          </w:tcPr>
          <w:p w14:paraId="41E3261F"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lastRenderedPageBreak/>
              <w:t>调查重点</w:t>
            </w:r>
          </w:p>
          <w:p w14:paraId="41E32620"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、项目设计及环境影响评价文件中提出的造成环境影响的主要建设内容；</w:t>
            </w:r>
          </w:p>
          <w:p w14:paraId="41E32621"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、核查实际建设内容、方案设计变更情况和造成环境影响变化情况；</w:t>
            </w:r>
          </w:p>
          <w:p w14:paraId="41E32622"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、环境敏感目标基本情况及变动情况；</w:t>
            </w:r>
          </w:p>
          <w:p w14:paraId="41E32623"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4</w:t>
            </w:r>
            <w:r>
              <w:rPr>
                <w:rFonts w:ascii="Times New Roman" w:eastAsia="宋体" w:hAnsi="Times New Roman" w:hint="eastAsia"/>
                <w:sz w:val="24"/>
                <w:szCs w:val="24"/>
              </w:rPr>
              <w:t>、环境影响评价制度及其他环境保护规章制度执行情况；</w:t>
            </w:r>
          </w:p>
          <w:p w14:paraId="41E32624"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5</w:t>
            </w:r>
            <w:r>
              <w:rPr>
                <w:rFonts w:ascii="Times New Roman" w:eastAsia="宋体" w:hAnsi="Times New Roman" w:hint="eastAsia"/>
                <w:sz w:val="24"/>
                <w:szCs w:val="24"/>
              </w:rPr>
              <w:t>、环境保护设计文件、环境影响评价文件及其审批文件中提出的环境保护设施和环境保护措施落实情况及其效果、环境风险防范与应急措施落实情况；</w:t>
            </w:r>
          </w:p>
          <w:p w14:paraId="41E32625"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6</w:t>
            </w:r>
            <w:r>
              <w:rPr>
                <w:rFonts w:ascii="Times New Roman" w:eastAsia="宋体" w:hAnsi="Times New Roman" w:hint="eastAsia"/>
                <w:sz w:val="24"/>
                <w:szCs w:val="24"/>
              </w:rPr>
              <w:t>、环境质量和环境监测因子达标情况；</w:t>
            </w:r>
          </w:p>
          <w:p w14:paraId="41E32626"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7</w:t>
            </w:r>
            <w:r>
              <w:rPr>
                <w:rFonts w:ascii="Times New Roman" w:eastAsia="宋体" w:hAnsi="Times New Roman" w:hint="eastAsia"/>
                <w:sz w:val="24"/>
                <w:szCs w:val="24"/>
              </w:rPr>
              <w:t>、建设项目环境保护投资落实情况。</w:t>
            </w:r>
          </w:p>
          <w:p w14:paraId="41E32627"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p w14:paraId="41E32628"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p w14:paraId="41E32629"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p w14:paraId="41E3262A"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p w14:paraId="41E3262B"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p w14:paraId="41E3262C"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tc>
      </w:tr>
    </w:tbl>
    <w:p w14:paraId="41E3262E" w14:textId="77777777" w:rsidR="00131295" w:rsidRDefault="00235DDF">
      <w:pPr>
        <w:pStyle w:val="af1"/>
        <w:ind w:firstLineChars="0" w:firstLine="0"/>
        <w:rPr>
          <w:rFonts w:ascii="Times New Roman" w:eastAsia="宋体" w:hAnsi="Times New Roman" w:cs="Times New Roman"/>
        </w:rPr>
      </w:pPr>
      <w:bookmarkStart w:id="2" w:name="_Toc203489210"/>
      <w:r>
        <w:rPr>
          <w:rFonts w:ascii="Times New Roman" w:eastAsia="宋体" w:hAnsi="Times New Roman" w:cs="Times New Roman"/>
        </w:rPr>
        <w:lastRenderedPageBreak/>
        <w:t>表</w:t>
      </w:r>
      <w:r>
        <w:rPr>
          <w:rFonts w:ascii="Times New Roman" w:eastAsia="宋体" w:hAnsi="Times New Roman" w:cs="Times New Roman" w:hint="eastAsia"/>
        </w:rPr>
        <w:t>3</w:t>
      </w:r>
      <w:r>
        <w:rPr>
          <w:rFonts w:ascii="Times New Roman" w:eastAsia="宋体" w:hAnsi="Times New Roman" w:cs="Times New Roman"/>
        </w:rPr>
        <w:t xml:space="preserve">  </w:t>
      </w:r>
      <w:r>
        <w:rPr>
          <w:rFonts w:ascii="Times New Roman" w:eastAsia="宋体" w:hAnsi="Times New Roman" w:cs="Times New Roman"/>
        </w:rPr>
        <w:t>验收执行标准</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6"/>
      </w:tblGrid>
      <w:tr w:rsidR="00131295" w14:paraId="41E32642" w14:textId="77777777">
        <w:trPr>
          <w:jc w:val="center"/>
        </w:trPr>
        <w:tc>
          <w:tcPr>
            <w:tcW w:w="8296" w:type="dxa"/>
            <w:shd w:val="clear" w:color="auto" w:fill="auto"/>
          </w:tcPr>
          <w:p w14:paraId="41E3262F"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hint="eastAsia"/>
                <w:b/>
                <w:bCs/>
                <w:sz w:val="24"/>
                <w:szCs w:val="24"/>
              </w:rPr>
              <w:t>电磁环境标准</w:t>
            </w:r>
          </w:p>
          <w:p w14:paraId="41E32630"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验收标准原则上与环境影响评价文件的评价标准一致。根据本项目环评报告表要求，本项目电磁环境执行标准见下表。</w:t>
            </w:r>
          </w:p>
          <w:p w14:paraId="41E32631" w14:textId="77777777" w:rsidR="00131295" w:rsidRDefault="00235DDF">
            <w:pPr>
              <w:pStyle w:val="2"/>
              <w:widowControl w:val="0"/>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表</w:t>
            </w:r>
            <w:r>
              <w:rPr>
                <w:rFonts w:ascii="Times New Roman" w:eastAsia="宋体" w:hAnsi="Times New Roman" w:hint="eastAsia"/>
                <w:b/>
                <w:bCs/>
                <w:sz w:val="24"/>
                <w:szCs w:val="24"/>
              </w:rPr>
              <w:t>3-1</w:t>
            </w:r>
            <w:r>
              <w:rPr>
                <w:rFonts w:ascii="Times New Roman" w:eastAsia="宋体" w:hAnsi="Times New Roman"/>
                <w:b/>
                <w:bCs/>
                <w:sz w:val="24"/>
                <w:szCs w:val="24"/>
              </w:rPr>
              <w:t xml:space="preserve">                 </w:t>
            </w:r>
            <w:r>
              <w:rPr>
                <w:rFonts w:ascii="Times New Roman" w:eastAsia="宋体" w:hAnsi="Times New Roman" w:hint="eastAsia"/>
                <w:b/>
                <w:bCs/>
                <w:sz w:val="24"/>
                <w:szCs w:val="24"/>
              </w:rPr>
              <w:t>验收阶段电磁环境标准</w:t>
            </w:r>
          </w:p>
          <w:tbl>
            <w:tblPr>
              <w:tblStyle w:val="af3"/>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581"/>
              <w:gridCol w:w="2410"/>
              <w:gridCol w:w="4089"/>
            </w:tblGrid>
            <w:tr w:rsidR="00131295" w14:paraId="41E32634" w14:textId="77777777">
              <w:trPr>
                <w:trHeight w:val="397"/>
                <w:jc w:val="center"/>
              </w:trPr>
              <w:tc>
                <w:tcPr>
                  <w:tcW w:w="1581" w:type="dxa"/>
                  <w:vMerge w:val="restart"/>
                  <w:vAlign w:val="center"/>
                </w:tcPr>
                <w:p w14:paraId="41E32632"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验收调查因子</w:t>
                  </w:r>
                </w:p>
              </w:tc>
              <w:tc>
                <w:tcPr>
                  <w:tcW w:w="6499" w:type="dxa"/>
                  <w:gridSpan w:val="2"/>
                  <w:vAlign w:val="center"/>
                </w:tcPr>
                <w:p w14:paraId="41E32633"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验收执行标准</w:t>
                  </w:r>
                </w:p>
              </w:tc>
            </w:tr>
            <w:tr w:rsidR="00131295" w14:paraId="41E32638" w14:textId="77777777">
              <w:trPr>
                <w:trHeight w:val="397"/>
                <w:jc w:val="center"/>
              </w:trPr>
              <w:tc>
                <w:tcPr>
                  <w:tcW w:w="1581" w:type="dxa"/>
                  <w:vMerge/>
                  <w:vAlign w:val="center"/>
                </w:tcPr>
                <w:p w14:paraId="41E32635" w14:textId="77777777" w:rsidR="00131295" w:rsidRDefault="00131295">
                  <w:pPr>
                    <w:pStyle w:val="2"/>
                    <w:spacing w:after="0"/>
                    <w:ind w:leftChars="0" w:left="0" w:firstLineChars="0" w:firstLine="0"/>
                    <w:jc w:val="center"/>
                    <w:rPr>
                      <w:rFonts w:ascii="Times New Roman" w:eastAsia="宋体" w:hAnsi="Times New Roman"/>
                      <w:b/>
                      <w:bCs/>
                      <w:sz w:val="21"/>
                      <w:szCs w:val="21"/>
                    </w:rPr>
                  </w:pPr>
                </w:p>
              </w:tc>
              <w:tc>
                <w:tcPr>
                  <w:tcW w:w="2410" w:type="dxa"/>
                  <w:vAlign w:val="center"/>
                </w:tcPr>
                <w:p w14:paraId="41E32636"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标准名称</w:t>
                  </w:r>
                </w:p>
              </w:tc>
              <w:tc>
                <w:tcPr>
                  <w:tcW w:w="4089" w:type="dxa"/>
                  <w:vAlign w:val="center"/>
                </w:tcPr>
                <w:p w14:paraId="41E32637"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标准限值</w:t>
                  </w:r>
                </w:p>
              </w:tc>
            </w:tr>
            <w:tr w:rsidR="00131295" w14:paraId="41E3263C" w14:textId="77777777">
              <w:trPr>
                <w:trHeight w:val="397"/>
                <w:jc w:val="center"/>
              </w:trPr>
              <w:tc>
                <w:tcPr>
                  <w:tcW w:w="1581" w:type="dxa"/>
                  <w:vAlign w:val="center"/>
                </w:tcPr>
                <w:p w14:paraId="41E32639"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sz w:val="21"/>
                      <w:szCs w:val="21"/>
                    </w:rPr>
                    <w:t>工频</w:t>
                  </w:r>
                  <w:r>
                    <w:rPr>
                      <w:rFonts w:ascii="Times New Roman" w:eastAsia="宋体" w:hAnsi="Times New Roman" w:hint="eastAsia"/>
                      <w:sz w:val="21"/>
                      <w:szCs w:val="21"/>
                    </w:rPr>
                    <w:t>电</w:t>
                  </w:r>
                  <w:r>
                    <w:rPr>
                      <w:rFonts w:ascii="Times New Roman" w:eastAsia="宋体" w:hAnsi="Times New Roman"/>
                      <w:sz w:val="21"/>
                      <w:szCs w:val="21"/>
                    </w:rPr>
                    <w:t>场</w:t>
                  </w:r>
                </w:p>
              </w:tc>
              <w:tc>
                <w:tcPr>
                  <w:tcW w:w="2410" w:type="dxa"/>
                  <w:vMerge w:val="restart"/>
                  <w:vAlign w:val="center"/>
                </w:tcPr>
                <w:p w14:paraId="41E3263A"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sz w:val="21"/>
                      <w:szCs w:val="21"/>
                    </w:rPr>
                    <w:t>《电磁环境控制限值》（</w:t>
                  </w:r>
                  <w:r>
                    <w:rPr>
                      <w:rFonts w:ascii="Times New Roman" w:eastAsia="宋体" w:hAnsi="Times New Roman"/>
                      <w:sz w:val="21"/>
                      <w:szCs w:val="21"/>
                    </w:rPr>
                    <w:t>GB8702-2014</w:t>
                  </w:r>
                  <w:r>
                    <w:rPr>
                      <w:rFonts w:ascii="Times New Roman" w:eastAsia="宋体" w:hAnsi="Times New Roman"/>
                      <w:sz w:val="21"/>
                      <w:szCs w:val="21"/>
                    </w:rPr>
                    <w:t>）</w:t>
                  </w:r>
                </w:p>
              </w:tc>
              <w:tc>
                <w:tcPr>
                  <w:tcW w:w="4089" w:type="dxa"/>
                  <w:vAlign w:val="center"/>
                </w:tcPr>
                <w:p w14:paraId="41E3263B"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公众曝露控制限值：</w:t>
                  </w:r>
                  <w:r>
                    <w:rPr>
                      <w:rFonts w:ascii="Times New Roman" w:eastAsia="宋体" w:hAnsi="Times New Roman"/>
                      <w:sz w:val="21"/>
                      <w:szCs w:val="21"/>
                    </w:rPr>
                    <w:t>4000V/m</w:t>
                  </w:r>
                </w:p>
              </w:tc>
            </w:tr>
            <w:tr w:rsidR="00131295" w14:paraId="41E32640" w14:textId="77777777">
              <w:trPr>
                <w:trHeight w:val="397"/>
                <w:jc w:val="center"/>
              </w:trPr>
              <w:tc>
                <w:tcPr>
                  <w:tcW w:w="1581" w:type="dxa"/>
                  <w:vAlign w:val="center"/>
                </w:tcPr>
                <w:p w14:paraId="41E3263D"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sz w:val="21"/>
                      <w:szCs w:val="21"/>
                    </w:rPr>
                    <w:t>工频</w:t>
                  </w:r>
                  <w:r>
                    <w:rPr>
                      <w:rFonts w:ascii="Times New Roman" w:eastAsia="宋体" w:hAnsi="Times New Roman" w:hint="eastAsia"/>
                      <w:sz w:val="21"/>
                      <w:szCs w:val="21"/>
                    </w:rPr>
                    <w:t>磁</w:t>
                  </w:r>
                  <w:r>
                    <w:rPr>
                      <w:rFonts w:ascii="Times New Roman" w:eastAsia="宋体" w:hAnsi="Times New Roman"/>
                      <w:sz w:val="21"/>
                      <w:szCs w:val="21"/>
                    </w:rPr>
                    <w:t>场</w:t>
                  </w:r>
                </w:p>
              </w:tc>
              <w:tc>
                <w:tcPr>
                  <w:tcW w:w="2410" w:type="dxa"/>
                  <w:vMerge/>
                  <w:vAlign w:val="center"/>
                </w:tcPr>
                <w:p w14:paraId="41E3263E" w14:textId="77777777" w:rsidR="00131295" w:rsidRDefault="00131295">
                  <w:pPr>
                    <w:pStyle w:val="2"/>
                    <w:spacing w:after="0"/>
                    <w:ind w:leftChars="0" w:left="0" w:firstLineChars="0" w:firstLine="0"/>
                    <w:jc w:val="center"/>
                    <w:rPr>
                      <w:rFonts w:ascii="Times New Roman" w:eastAsia="宋体" w:hAnsi="Times New Roman"/>
                      <w:sz w:val="21"/>
                      <w:szCs w:val="21"/>
                    </w:rPr>
                  </w:pPr>
                </w:p>
              </w:tc>
              <w:tc>
                <w:tcPr>
                  <w:tcW w:w="4089" w:type="dxa"/>
                  <w:vAlign w:val="center"/>
                </w:tcPr>
                <w:p w14:paraId="41E3263F"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公众曝露控制限值：</w:t>
                  </w:r>
                  <w:r>
                    <w:rPr>
                      <w:rFonts w:ascii="Times New Roman" w:eastAsia="宋体" w:hAnsi="Times New Roman"/>
                      <w:sz w:val="21"/>
                      <w:szCs w:val="21"/>
                    </w:rPr>
                    <w:t>100μT</w:t>
                  </w:r>
                </w:p>
              </w:tc>
            </w:tr>
          </w:tbl>
          <w:p w14:paraId="41E32641" w14:textId="77777777" w:rsidR="00131295" w:rsidRDefault="00131295">
            <w:pPr>
              <w:pStyle w:val="2"/>
              <w:widowControl w:val="0"/>
              <w:spacing w:after="0" w:line="460" w:lineRule="exact"/>
              <w:ind w:leftChars="0" w:left="0" w:firstLine="480"/>
              <w:rPr>
                <w:rFonts w:ascii="Times New Roman" w:eastAsia="宋体" w:hAnsi="Times New Roman"/>
                <w:sz w:val="24"/>
                <w:szCs w:val="24"/>
              </w:rPr>
            </w:pPr>
          </w:p>
        </w:tc>
      </w:tr>
      <w:tr w:rsidR="00131295" w14:paraId="41E32664" w14:textId="77777777">
        <w:trPr>
          <w:jc w:val="center"/>
        </w:trPr>
        <w:tc>
          <w:tcPr>
            <w:tcW w:w="8296" w:type="dxa"/>
            <w:shd w:val="clear" w:color="auto" w:fill="auto"/>
          </w:tcPr>
          <w:p w14:paraId="41E32643"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hint="eastAsia"/>
                <w:b/>
                <w:bCs/>
                <w:sz w:val="24"/>
                <w:szCs w:val="24"/>
              </w:rPr>
              <w:t>声环境标准</w:t>
            </w:r>
          </w:p>
          <w:p w14:paraId="41E32644"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验收标准原则上与环境影响评价文件的评价标准一致。根据本项目环评报告表要求，本项目声环境执行标准见下表。</w:t>
            </w:r>
          </w:p>
          <w:p w14:paraId="41E32645" w14:textId="77777777" w:rsidR="00131295" w:rsidRDefault="00235DDF">
            <w:pPr>
              <w:pStyle w:val="afd"/>
              <w:ind w:firstLine="482"/>
              <w:rPr>
                <w:rFonts w:eastAsia="宋体" w:cs="Times New Roman"/>
                <w:b/>
                <w:bCs/>
                <w:color w:val="000000" w:themeColor="text1"/>
              </w:rPr>
            </w:pPr>
            <w:r>
              <w:rPr>
                <w:rFonts w:eastAsia="宋体" w:cs="Times New Roman"/>
                <w:b/>
                <w:bCs/>
                <w:color w:val="000000" w:themeColor="text1"/>
              </w:rPr>
              <w:t>表</w:t>
            </w:r>
            <w:r>
              <w:rPr>
                <w:rFonts w:eastAsia="宋体" w:cs="Times New Roman" w:hint="eastAsia"/>
                <w:b/>
                <w:bCs/>
                <w:color w:val="000000" w:themeColor="text1"/>
              </w:rPr>
              <w:t>3-2</w:t>
            </w:r>
            <w:r>
              <w:rPr>
                <w:rFonts w:eastAsia="宋体" w:cs="Times New Roman"/>
                <w:b/>
                <w:bCs/>
                <w:color w:val="000000" w:themeColor="text1"/>
              </w:rPr>
              <w:t xml:space="preserve">                </w:t>
            </w:r>
            <w:r>
              <w:rPr>
                <w:rFonts w:eastAsia="宋体" w:hint="eastAsia"/>
                <w:b/>
                <w:bCs/>
                <w:szCs w:val="24"/>
              </w:rPr>
              <w:t>验收阶段声环境标准</w:t>
            </w:r>
          </w:p>
          <w:tbl>
            <w:tblPr>
              <w:tblStyle w:val="af3"/>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707"/>
              <w:gridCol w:w="1725"/>
              <w:gridCol w:w="850"/>
              <w:gridCol w:w="1172"/>
              <w:gridCol w:w="1470"/>
              <w:gridCol w:w="2156"/>
            </w:tblGrid>
            <w:tr w:rsidR="00131295" w14:paraId="41E3264B" w14:textId="77777777">
              <w:trPr>
                <w:trHeight w:val="397"/>
                <w:jc w:val="center"/>
              </w:trPr>
              <w:tc>
                <w:tcPr>
                  <w:tcW w:w="707" w:type="dxa"/>
                  <w:vMerge w:val="restart"/>
                  <w:vAlign w:val="center"/>
                </w:tcPr>
                <w:p w14:paraId="41E32646" w14:textId="77777777" w:rsidR="00131295" w:rsidRDefault="00235DDF">
                  <w:pPr>
                    <w:pStyle w:val="afc"/>
                    <w:rPr>
                      <w:b/>
                      <w:bCs w:val="0"/>
                      <w:color w:val="000000" w:themeColor="text1"/>
                    </w:rPr>
                  </w:pPr>
                  <w:r>
                    <w:rPr>
                      <w:rFonts w:hint="eastAsia"/>
                      <w:b/>
                      <w:bCs w:val="0"/>
                      <w:color w:val="000000" w:themeColor="text1"/>
                    </w:rPr>
                    <w:t>标准类别</w:t>
                  </w:r>
                </w:p>
              </w:tc>
              <w:tc>
                <w:tcPr>
                  <w:tcW w:w="1725" w:type="dxa"/>
                  <w:vMerge w:val="restart"/>
                  <w:vAlign w:val="center"/>
                </w:tcPr>
                <w:p w14:paraId="41E32647" w14:textId="77777777" w:rsidR="00131295" w:rsidRDefault="00235DDF">
                  <w:pPr>
                    <w:pStyle w:val="afc"/>
                    <w:rPr>
                      <w:b/>
                      <w:bCs w:val="0"/>
                      <w:color w:val="000000" w:themeColor="text1"/>
                    </w:rPr>
                  </w:pPr>
                  <w:r>
                    <w:rPr>
                      <w:rFonts w:hint="eastAsia"/>
                      <w:b/>
                      <w:bCs w:val="0"/>
                      <w:color w:val="000000" w:themeColor="text1"/>
                    </w:rPr>
                    <w:t>标准名称</w:t>
                  </w:r>
                </w:p>
              </w:tc>
              <w:tc>
                <w:tcPr>
                  <w:tcW w:w="850" w:type="dxa"/>
                  <w:vMerge w:val="restart"/>
                  <w:vAlign w:val="center"/>
                </w:tcPr>
                <w:p w14:paraId="41E32648" w14:textId="77777777" w:rsidR="00131295" w:rsidRDefault="00235DDF">
                  <w:pPr>
                    <w:pStyle w:val="afc"/>
                    <w:rPr>
                      <w:b/>
                      <w:bCs w:val="0"/>
                      <w:color w:val="000000" w:themeColor="text1"/>
                    </w:rPr>
                  </w:pPr>
                  <w:r>
                    <w:rPr>
                      <w:rFonts w:hint="eastAsia"/>
                      <w:b/>
                      <w:bCs w:val="0"/>
                      <w:color w:val="000000" w:themeColor="text1"/>
                    </w:rPr>
                    <w:t>适用类别</w:t>
                  </w:r>
                </w:p>
              </w:tc>
              <w:tc>
                <w:tcPr>
                  <w:tcW w:w="2642" w:type="dxa"/>
                  <w:gridSpan w:val="2"/>
                  <w:vAlign w:val="center"/>
                </w:tcPr>
                <w:p w14:paraId="41E32649" w14:textId="77777777" w:rsidR="00131295" w:rsidRDefault="00235DDF">
                  <w:pPr>
                    <w:pStyle w:val="afc"/>
                    <w:rPr>
                      <w:b/>
                      <w:bCs w:val="0"/>
                      <w:color w:val="000000" w:themeColor="text1"/>
                    </w:rPr>
                  </w:pPr>
                  <w:r>
                    <w:rPr>
                      <w:rFonts w:hint="eastAsia"/>
                      <w:b/>
                      <w:bCs w:val="0"/>
                      <w:color w:val="000000" w:themeColor="text1"/>
                    </w:rPr>
                    <w:t>标准值</w:t>
                  </w:r>
                </w:p>
              </w:tc>
              <w:tc>
                <w:tcPr>
                  <w:tcW w:w="2156" w:type="dxa"/>
                  <w:vMerge w:val="restart"/>
                  <w:vAlign w:val="center"/>
                </w:tcPr>
                <w:p w14:paraId="41E3264A" w14:textId="77777777" w:rsidR="00131295" w:rsidRDefault="00235DDF">
                  <w:pPr>
                    <w:pStyle w:val="afc"/>
                    <w:rPr>
                      <w:b/>
                      <w:bCs w:val="0"/>
                      <w:color w:val="000000" w:themeColor="text1"/>
                    </w:rPr>
                  </w:pPr>
                  <w:r>
                    <w:rPr>
                      <w:rFonts w:hint="eastAsia"/>
                      <w:b/>
                      <w:bCs w:val="0"/>
                      <w:color w:val="000000" w:themeColor="text1"/>
                    </w:rPr>
                    <w:t>适用范围</w:t>
                  </w:r>
                </w:p>
              </w:tc>
            </w:tr>
            <w:tr w:rsidR="00131295" w14:paraId="41E32652" w14:textId="77777777">
              <w:trPr>
                <w:trHeight w:val="397"/>
                <w:jc w:val="center"/>
              </w:trPr>
              <w:tc>
                <w:tcPr>
                  <w:tcW w:w="707" w:type="dxa"/>
                  <w:vMerge/>
                  <w:vAlign w:val="center"/>
                </w:tcPr>
                <w:p w14:paraId="41E3264C" w14:textId="77777777" w:rsidR="00131295" w:rsidRDefault="00131295">
                  <w:pPr>
                    <w:pStyle w:val="afc"/>
                    <w:rPr>
                      <w:b/>
                      <w:bCs w:val="0"/>
                      <w:color w:val="000000" w:themeColor="text1"/>
                    </w:rPr>
                  </w:pPr>
                </w:p>
              </w:tc>
              <w:tc>
                <w:tcPr>
                  <w:tcW w:w="1725" w:type="dxa"/>
                  <w:vMerge/>
                  <w:vAlign w:val="center"/>
                </w:tcPr>
                <w:p w14:paraId="41E3264D" w14:textId="77777777" w:rsidR="00131295" w:rsidRDefault="00131295">
                  <w:pPr>
                    <w:pStyle w:val="afc"/>
                    <w:rPr>
                      <w:b/>
                      <w:bCs w:val="0"/>
                      <w:color w:val="000000" w:themeColor="text1"/>
                    </w:rPr>
                  </w:pPr>
                </w:p>
              </w:tc>
              <w:tc>
                <w:tcPr>
                  <w:tcW w:w="850" w:type="dxa"/>
                  <w:vMerge/>
                  <w:vAlign w:val="center"/>
                </w:tcPr>
                <w:p w14:paraId="41E3264E" w14:textId="77777777" w:rsidR="00131295" w:rsidRDefault="00131295">
                  <w:pPr>
                    <w:pStyle w:val="afc"/>
                    <w:rPr>
                      <w:b/>
                      <w:bCs w:val="0"/>
                      <w:color w:val="000000" w:themeColor="text1"/>
                    </w:rPr>
                  </w:pPr>
                </w:p>
              </w:tc>
              <w:tc>
                <w:tcPr>
                  <w:tcW w:w="1172" w:type="dxa"/>
                  <w:vAlign w:val="center"/>
                </w:tcPr>
                <w:p w14:paraId="41E3264F" w14:textId="77777777" w:rsidR="00131295" w:rsidRDefault="00235DDF">
                  <w:pPr>
                    <w:pStyle w:val="afc"/>
                    <w:rPr>
                      <w:b/>
                      <w:bCs w:val="0"/>
                      <w:color w:val="000000" w:themeColor="text1"/>
                    </w:rPr>
                  </w:pPr>
                  <w:r>
                    <w:rPr>
                      <w:rFonts w:hint="eastAsia"/>
                      <w:b/>
                      <w:bCs w:val="0"/>
                      <w:color w:val="000000" w:themeColor="text1"/>
                    </w:rPr>
                    <w:t>参数名称</w:t>
                  </w:r>
                </w:p>
              </w:tc>
              <w:tc>
                <w:tcPr>
                  <w:tcW w:w="1470" w:type="dxa"/>
                  <w:vAlign w:val="center"/>
                </w:tcPr>
                <w:p w14:paraId="41E32650" w14:textId="77777777" w:rsidR="00131295" w:rsidRDefault="00235DDF">
                  <w:pPr>
                    <w:pStyle w:val="afc"/>
                    <w:rPr>
                      <w:b/>
                      <w:bCs w:val="0"/>
                      <w:color w:val="000000" w:themeColor="text1"/>
                    </w:rPr>
                  </w:pPr>
                  <w:r>
                    <w:rPr>
                      <w:rFonts w:hint="eastAsia"/>
                      <w:b/>
                      <w:bCs w:val="0"/>
                      <w:color w:val="000000" w:themeColor="text1"/>
                    </w:rPr>
                    <w:t>限值</w:t>
                  </w:r>
                </w:p>
              </w:tc>
              <w:tc>
                <w:tcPr>
                  <w:tcW w:w="2156" w:type="dxa"/>
                  <w:vMerge/>
                  <w:vAlign w:val="center"/>
                </w:tcPr>
                <w:p w14:paraId="41E32651" w14:textId="77777777" w:rsidR="00131295" w:rsidRDefault="00131295">
                  <w:pPr>
                    <w:pStyle w:val="afc"/>
                    <w:rPr>
                      <w:b/>
                      <w:bCs w:val="0"/>
                      <w:color w:val="000000" w:themeColor="text1"/>
                    </w:rPr>
                  </w:pPr>
                </w:p>
              </w:tc>
            </w:tr>
            <w:tr w:rsidR="00131295" w14:paraId="41E3265A" w14:textId="77777777">
              <w:trPr>
                <w:trHeight w:val="397"/>
                <w:jc w:val="center"/>
              </w:trPr>
              <w:tc>
                <w:tcPr>
                  <w:tcW w:w="707" w:type="dxa"/>
                  <w:vMerge w:val="restart"/>
                  <w:vAlign w:val="center"/>
                </w:tcPr>
                <w:p w14:paraId="41E32653" w14:textId="77777777" w:rsidR="00131295" w:rsidRDefault="00235DDF">
                  <w:pPr>
                    <w:pStyle w:val="afc"/>
                    <w:rPr>
                      <w:color w:val="000000" w:themeColor="text1"/>
                    </w:rPr>
                  </w:pPr>
                  <w:r>
                    <w:rPr>
                      <w:rFonts w:hint="eastAsia"/>
                      <w:color w:val="000000" w:themeColor="text1"/>
                    </w:rPr>
                    <w:t>排放标准</w:t>
                  </w:r>
                </w:p>
              </w:tc>
              <w:tc>
                <w:tcPr>
                  <w:tcW w:w="1725" w:type="dxa"/>
                  <w:vMerge w:val="restart"/>
                  <w:vAlign w:val="center"/>
                </w:tcPr>
                <w:p w14:paraId="41E32654" w14:textId="77777777" w:rsidR="00131295" w:rsidRDefault="00235DDF">
                  <w:pPr>
                    <w:pStyle w:val="afc"/>
                    <w:rPr>
                      <w:color w:val="000000" w:themeColor="text1"/>
                    </w:rPr>
                  </w:pPr>
                  <w:r>
                    <w:rPr>
                      <w:rFonts w:hint="eastAsia"/>
                      <w:color w:val="000000" w:themeColor="text1"/>
                    </w:rPr>
                    <w:t>《工业企业厂界环境噪声排放标准》（</w:t>
                  </w:r>
                  <w:r>
                    <w:rPr>
                      <w:rFonts w:hint="eastAsia"/>
                      <w:color w:val="000000" w:themeColor="text1"/>
                    </w:rPr>
                    <w:t>GB12348-2008</w:t>
                  </w:r>
                  <w:r>
                    <w:rPr>
                      <w:rFonts w:hint="eastAsia"/>
                      <w:color w:val="000000" w:themeColor="text1"/>
                    </w:rPr>
                    <w:t>）</w:t>
                  </w:r>
                </w:p>
              </w:tc>
              <w:tc>
                <w:tcPr>
                  <w:tcW w:w="850" w:type="dxa"/>
                  <w:vAlign w:val="center"/>
                </w:tcPr>
                <w:p w14:paraId="41E32655" w14:textId="77777777" w:rsidR="00131295" w:rsidRDefault="00235DDF">
                  <w:pPr>
                    <w:pStyle w:val="afc"/>
                    <w:rPr>
                      <w:color w:val="000000" w:themeColor="text1"/>
                    </w:rPr>
                  </w:pPr>
                  <w:r>
                    <w:rPr>
                      <w:rFonts w:hint="eastAsia"/>
                      <w:color w:val="000000" w:themeColor="text1"/>
                    </w:rPr>
                    <w:t>2</w:t>
                  </w:r>
                  <w:r>
                    <w:rPr>
                      <w:rFonts w:hint="eastAsia"/>
                      <w:color w:val="000000" w:themeColor="text1"/>
                    </w:rPr>
                    <w:t>类</w:t>
                  </w:r>
                </w:p>
              </w:tc>
              <w:tc>
                <w:tcPr>
                  <w:tcW w:w="1172" w:type="dxa"/>
                  <w:vMerge w:val="restart"/>
                  <w:vAlign w:val="center"/>
                </w:tcPr>
                <w:p w14:paraId="41E32656" w14:textId="77777777" w:rsidR="00131295" w:rsidRDefault="00235DDF">
                  <w:pPr>
                    <w:pStyle w:val="afc"/>
                    <w:rPr>
                      <w:color w:val="000000" w:themeColor="text1"/>
                    </w:rPr>
                  </w:pPr>
                  <w:r>
                    <w:rPr>
                      <w:rFonts w:hint="eastAsia"/>
                      <w:color w:val="000000" w:themeColor="text1"/>
                    </w:rPr>
                    <w:t>等效连续声级</w:t>
                  </w:r>
                  <w:r>
                    <w:rPr>
                      <w:color w:val="000000" w:themeColor="text1"/>
                    </w:rPr>
                    <w:t>Leq</w:t>
                  </w:r>
                </w:p>
              </w:tc>
              <w:tc>
                <w:tcPr>
                  <w:tcW w:w="1470" w:type="dxa"/>
                  <w:vAlign w:val="center"/>
                </w:tcPr>
                <w:p w14:paraId="41E32657" w14:textId="77777777" w:rsidR="00131295" w:rsidRDefault="00235DDF">
                  <w:pPr>
                    <w:pStyle w:val="afc"/>
                    <w:rPr>
                      <w:color w:val="000000" w:themeColor="text1"/>
                    </w:rPr>
                  </w:pPr>
                  <w:r>
                    <w:rPr>
                      <w:rFonts w:hint="eastAsia"/>
                      <w:color w:val="000000" w:themeColor="text1"/>
                    </w:rPr>
                    <w:t>昼间</w:t>
                  </w:r>
                  <w:r>
                    <w:rPr>
                      <w:color w:val="000000" w:themeColor="text1"/>
                    </w:rPr>
                    <w:t>6</w:t>
                  </w:r>
                  <w:r>
                    <w:rPr>
                      <w:rFonts w:hint="eastAsia"/>
                      <w:color w:val="000000" w:themeColor="text1"/>
                    </w:rPr>
                    <w:t>0</w:t>
                  </w:r>
                  <w:r>
                    <w:rPr>
                      <w:color w:val="000000" w:themeColor="text1"/>
                    </w:rPr>
                    <w:t>dB(A)</w:t>
                  </w:r>
                </w:p>
                <w:p w14:paraId="41E32658" w14:textId="77777777" w:rsidR="00131295" w:rsidRDefault="00235DDF">
                  <w:pPr>
                    <w:pStyle w:val="afc"/>
                    <w:rPr>
                      <w:color w:val="000000" w:themeColor="text1"/>
                    </w:rPr>
                  </w:pPr>
                  <w:r>
                    <w:rPr>
                      <w:rFonts w:hint="eastAsia"/>
                      <w:color w:val="000000" w:themeColor="text1"/>
                    </w:rPr>
                    <w:t>夜间</w:t>
                  </w:r>
                  <w:r>
                    <w:rPr>
                      <w:color w:val="000000" w:themeColor="text1"/>
                    </w:rPr>
                    <w:t>5</w:t>
                  </w:r>
                  <w:r>
                    <w:rPr>
                      <w:rFonts w:hint="eastAsia"/>
                      <w:color w:val="000000" w:themeColor="text1"/>
                    </w:rPr>
                    <w:t>0</w:t>
                  </w:r>
                  <w:r>
                    <w:rPr>
                      <w:color w:val="000000" w:themeColor="text1"/>
                    </w:rPr>
                    <w:t>dB(A)</w:t>
                  </w:r>
                </w:p>
              </w:tc>
              <w:tc>
                <w:tcPr>
                  <w:tcW w:w="2156" w:type="dxa"/>
                  <w:vAlign w:val="center"/>
                </w:tcPr>
                <w:p w14:paraId="41E32659" w14:textId="77777777" w:rsidR="00131295" w:rsidRDefault="00235DDF">
                  <w:pPr>
                    <w:pStyle w:val="afc"/>
                    <w:rPr>
                      <w:color w:val="000000" w:themeColor="text1"/>
                    </w:rPr>
                  </w:pPr>
                  <w:r>
                    <w:rPr>
                      <w:rFonts w:hint="eastAsia"/>
                      <w:color w:val="000000" w:themeColor="text1"/>
                    </w:rPr>
                    <w:t>运营期万向</w:t>
                  </w:r>
                  <w:r>
                    <w:rPr>
                      <w:rFonts w:hint="eastAsia"/>
                      <w:color w:val="000000" w:themeColor="text1"/>
                    </w:rPr>
                    <w:t>110kV</w:t>
                  </w:r>
                  <w:r>
                    <w:rPr>
                      <w:rFonts w:hint="eastAsia"/>
                      <w:color w:val="000000" w:themeColor="text1"/>
                    </w:rPr>
                    <w:t>变电站东、南、北厂界</w:t>
                  </w:r>
                </w:p>
              </w:tc>
            </w:tr>
            <w:tr w:rsidR="00131295" w14:paraId="41E32662" w14:textId="77777777">
              <w:trPr>
                <w:trHeight w:val="397"/>
                <w:jc w:val="center"/>
              </w:trPr>
              <w:tc>
                <w:tcPr>
                  <w:tcW w:w="707" w:type="dxa"/>
                  <w:vMerge/>
                  <w:vAlign w:val="center"/>
                </w:tcPr>
                <w:p w14:paraId="41E3265B" w14:textId="77777777" w:rsidR="00131295" w:rsidRDefault="00131295">
                  <w:pPr>
                    <w:pStyle w:val="afc"/>
                    <w:rPr>
                      <w:color w:val="000000" w:themeColor="text1"/>
                    </w:rPr>
                  </w:pPr>
                </w:p>
              </w:tc>
              <w:tc>
                <w:tcPr>
                  <w:tcW w:w="1725" w:type="dxa"/>
                  <w:vMerge/>
                  <w:vAlign w:val="center"/>
                </w:tcPr>
                <w:p w14:paraId="41E3265C" w14:textId="77777777" w:rsidR="00131295" w:rsidRDefault="00131295">
                  <w:pPr>
                    <w:pStyle w:val="afc"/>
                    <w:rPr>
                      <w:color w:val="000000" w:themeColor="text1"/>
                    </w:rPr>
                  </w:pPr>
                </w:p>
              </w:tc>
              <w:tc>
                <w:tcPr>
                  <w:tcW w:w="850" w:type="dxa"/>
                  <w:vAlign w:val="center"/>
                </w:tcPr>
                <w:p w14:paraId="41E3265D" w14:textId="77777777" w:rsidR="00131295" w:rsidRDefault="00235DDF">
                  <w:pPr>
                    <w:pStyle w:val="afc"/>
                    <w:rPr>
                      <w:color w:val="000000" w:themeColor="text1"/>
                    </w:rPr>
                  </w:pPr>
                  <w:r>
                    <w:rPr>
                      <w:rFonts w:hint="eastAsia"/>
                      <w:color w:val="000000" w:themeColor="text1"/>
                    </w:rPr>
                    <w:t>4</w:t>
                  </w:r>
                  <w:r>
                    <w:rPr>
                      <w:rFonts w:hint="eastAsia"/>
                      <w:color w:val="000000" w:themeColor="text1"/>
                    </w:rPr>
                    <w:t>类</w:t>
                  </w:r>
                </w:p>
              </w:tc>
              <w:tc>
                <w:tcPr>
                  <w:tcW w:w="1172" w:type="dxa"/>
                  <w:vMerge/>
                  <w:vAlign w:val="center"/>
                </w:tcPr>
                <w:p w14:paraId="41E3265E" w14:textId="77777777" w:rsidR="00131295" w:rsidRDefault="00131295">
                  <w:pPr>
                    <w:pStyle w:val="afc"/>
                    <w:rPr>
                      <w:color w:val="000000" w:themeColor="text1"/>
                    </w:rPr>
                  </w:pPr>
                </w:p>
              </w:tc>
              <w:tc>
                <w:tcPr>
                  <w:tcW w:w="1470" w:type="dxa"/>
                  <w:vAlign w:val="center"/>
                </w:tcPr>
                <w:p w14:paraId="41E3265F" w14:textId="77777777" w:rsidR="00131295" w:rsidRDefault="00235DDF">
                  <w:pPr>
                    <w:pStyle w:val="afc"/>
                    <w:rPr>
                      <w:color w:val="000000" w:themeColor="text1"/>
                    </w:rPr>
                  </w:pPr>
                  <w:r>
                    <w:rPr>
                      <w:rFonts w:hint="eastAsia"/>
                      <w:color w:val="000000" w:themeColor="text1"/>
                    </w:rPr>
                    <w:t>昼间</w:t>
                  </w:r>
                  <w:r>
                    <w:rPr>
                      <w:rFonts w:hint="eastAsia"/>
                      <w:color w:val="000000" w:themeColor="text1"/>
                    </w:rPr>
                    <w:t>70</w:t>
                  </w:r>
                  <w:r>
                    <w:rPr>
                      <w:color w:val="000000" w:themeColor="text1"/>
                    </w:rPr>
                    <w:t>dB(A)</w:t>
                  </w:r>
                </w:p>
                <w:p w14:paraId="41E32660" w14:textId="77777777" w:rsidR="00131295" w:rsidRDefault="00235DDF">
                  <w:pPr>
                    <w:pStyle w:val="afc"/>
                    <w:rPr>
                      <w:color w:val="000000" w:themeColor="text1"/>
                    </w:rPr>
                  </w:pPr>
                  <w:r>
                    <w:rPr>
                      <w:rFonts w:hint="eastAsia"/>
                      <w:color w:val="000000" w:themeColor="text1"/>
                    </w:rPr>
                    <w:t>夜间</w:t>
                  </w:r>
                  <w:r>
                    <w:rPr>
                      <w:color w:val="000000" w:themeColor="text1"/>
                    </w:rPr>
                    <w:t>5</w:t>
                  </w:r>
                  <w:r>
                    <w:rPr>
                      <w:rFonts w:hint="eastAsia"/>
                      <w:color w:val="000000" w:themeColor="text1"/>
                    </w:rPr>
                    <w:t>5</w:t>
                  </w:r>
                  <w:r>
                    <w:rPr>
                      <w:color w:val="000000" w:themeColor="text1"/>
                    </w:rPr>
                    <w:t>dB(A)</w:t>
                  </w:r>
                </w:p>
              </w:tc>
              <w:tc>
                <w:tcPr>
                  <w:tcW w:w="2156" w:type="dxa"/>
                  <w:vAlign w:val="center"/>
                </w:tcPr>
                <w:p w14:paraId="41E32661" w14:textId="77777777" w:rsidR="00131295" w:rsidRDefault="00235DDF">
                  <w:pPr>
                    <w:pStyle w:val="afc"/>
                    <w:rPr>
                      <w:color w:val="000000" w:themeColor="text1"/>
                    </w:rPr>
                  </w:pPr>
                  <w:r>
                    <w:rPr>
                      <w:rFonts w:hint="eastAsia"/>
                      <w:color w:val="000000" w:themeColor="text1"/>
                    </w:rPr>
                    <w:t>运营期万向</w:t>
                  </w:r>
                  <w:r>
                    <w:rPr>
                      <w:rFonts w:hint="eastAsia"/>
                      <w:color w:val="000000" w:themeColor="text1"/>
                    </w:rPr>
                    <w:t>110kV</w:t>
                  </w:r>
                  <w:r>
                    <w:rPr>
                      <w:rFonts w:hint="eastAsia"/>
                      <w:color w:val="000000" w:themeColor="text1"/>
                    </w:rPr>
                    <w:t>变电站西厂界</w:t>
                  </w:r>
                </w:p>
              </w:tc>
            </w:tr>
          </w:tbl>
          <w:p w14:paraId="41E32663" w14:textId="77777777" w:rsidR="00131295" w:rsidRDefault="00131295">
            <w:pPr>
              <w:pStyle w:val="2"/>
              <w:widowControl w:val="0"/>
              <w:spacing w:after="0" w:line="460" w:lineRule="exact"/>
              <w:ind w:leftChars="0" w:left="0" w:firstLine="480"/>
              <w:rPr>
                <w:rFonts w:ascii="Times New Roman" w:eastAsia="宋体" w:hAnsi="Times New Roman"/>
                <w:sz w:val="24"/>
                <w:szCs w:val="24"/>
              </w:rPr>
            </w:pPr>
          </w:p>
        </w:tc>
      </w:tr>
      <w:tr w:rsidR="00131295" w14:paraId="41E3268B" w14:textId="77777777">
        <w:trPr>
          <w:jc w:val="center"/>
        </w:trPr>
        <w:tc>
          <w:tcPr>
            <w:tcW w:w="8296" w:type="dxa"/>
            <w:shd w:val="clear" w:color="auto" w:fill="auto"/>
          </w:tcPr>
          <w:p w14:paraId="41E32665"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hint="eastAsia"/>
                <w:b/>
                <w:bCs/>
                <w:sz w:val="24"/>
                <w:szCs w:val="24"/>
              </w:rPr>
              <w:t>其他标准和要求</w:t>
            </w:r>
          </w:p>
          <w:p w14:paraId="41E32666"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2015</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日起施行</w:t>
            </w:r>
            <w:r>
              <w:rPr>
                <w:rFonts w:ascii="Times New Roman" w:eastAsia="宋体" w:hAnsi="Times New Roman"/>
                <w:color w:val="000000"/>
                <w:sz w:val="24"/>
                <w:szCs w:val="24"/>
              </w:rPr>
              <w:t>；</w:t>
            </w:r>
          </w:p>
          <w:p w14:paraId="41E32667"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2018</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29</w:t>
            </w:r>
            <w:r>
              <w:rPr>
                <w:rFonts w:ascii="Times New Roman" w:eastAsia="宋体" w:hAnsi="Times New Roman" w:hint="eastAsia"/>
                <w:color w:val="000000"/>
                <w:sz w:val="24"/>
                <w:szCs w:val="24"/>
              </w:rPr>
              <w:t>日修正</w:t>
            </w:r>
            <w:r>
              <w:rPr>
                <w:rFonts w:ascii="Times New Roman" w:eastAsia="宋体" w:hAnsi="Times New Roman"/>
                <w:color w:val="000000"/>
                <w:sz w:val="24"/>
                <w:szCs w:val="24"/>
              </w:rPr>
              <w:t>；</w:t>
            </w:r>
          </w:p>
          <w:p w14:paraId="41E32668" w14:textId="5001AD80"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《建设项目环境保护管理条例》</w:t>
            </w:r>
            <w:r>
              <w:rPr>
                <w:rFonts w:ascii="Times New Roman" w:eastAsia="宋体" w:hAnsi="Times New Roman" w:hint="eastAsia"/>
                <w:color w:val="000000"/>
                <w:sz w:val="24"/>
                <w:szCs w:val="24"/>
              </w:rPr>
              <w:t>（国务</w:t>
            </w:r>
            <w:r w:rsidRPr="00DC575B">
              <w:rPr>
                <w:rFonts w:ascii="Times New Roman" w:eastAsia="宋体" w:hAnsi="Times New Roman" w:hint="eastAsia"/>
                <w:color w:val="000000"/>
                <w:sz w:val="24"/>
                <w:szCs w:val="24"/>
              </w:rPr>
              <w:t>院令第</w:t>
            </w:r>
            <w:r w:rsidR="00DC575B" w:rsidRPr="00DC575B">
              <w:rPr>
                <w:rFonts w:ascii="Times New Roman" w:eastAsia="宋体" w:hAnsi="Times New Roman" w:hint="eastAsia"/>
                <w:color w:val="000000"/>
                <w:sz w:val="24"/>
                <w:szCs w:val="24"/>
              </w:rPr>
              <w:t>682</w:t>
            </w:r>
            <w:r w:rsidRPr="00DC575B">
              <w:rPr>
                <w:rFonts w:ascii="Times New Roman" w:eastAsia="宋体" w:hAnsi="Times New Roman" w:hint="eastAsia"/>
                <w:color w:val="000000"/>
                <w:sz w:val="24"/>
                <w:szCs w:val="24"/>
              </w:rPr>
              <w:t>号</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日起施行</w:t>
            </w:r>
            <w:r>
              <w:rPr>
                <w:rFonts w:ascii="Times New Roman" w:eastAsia="宋体" w:hAnsi="Times New Roman"/>
                <w:color w:val="000000"/>
                <w:sz w:val="24"/>
                <w:szCs w:val="24"/>
              </w:rPr>
              <w:t>；</w:t>
            </w:r>
          </w:p>
          <w:p w14:paraId="41E32669"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hint="eastAsia"/>
                <w:color w:val="000000"/>
                <w:sz w:val="24"/>
                <w:szCs w:val="24"/>
              </w:rPr>
              <w:t>《中华人民共和国固体废物污染环境防治法》，</w:t>
            </w:r>
            <w:r>
              <w:rPr>
                <w:rFonts w:ascii="Times New Roman" w:eastAsia="宋体" w:hAnsi="Times New Roman" w:hint="eastAsia"/>
                <w:color w:val="000000"/>
                <w:sz w:val="24"/>
                <w:szCs w:val="24"/>
              </w:rPr>
              <w:t>2020</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9</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日起施行</w:t>
            </w:r>
            <w:r>
              <w:rPr>
                <w:rFonts w:ascii="Times New Roman" w:eastAsia="宋体" w:hAnsi="Times New Roman"/>
                <w:color w:val="000000"/>
                <w:sz w:val="24"/>
                <w:szCs w:val="24"/>
              </w:rPr>
              <w:t>；</w:t>
            </w:r>
          </w:p>
          <w:p w14:paraId="41E3266A"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《建设项目竣工环境保护验收暂行办法》（国环规环评〔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11</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20</w:t>
            </w:r>
            <w:r>
              <w:rPr>
                <w:rFonts w:ascii="Times New Roman" w:eastAsia="宋体" w:hAnsi="Times New Roman" w:hint="eastAsia"/>
                <w:color w:val="000000"/>
                <w:sz w:val="24"/>
                <w:szCs w:val="24"/>
              </w:rPr>
              <w:t>日起施行</w:t>
            </w:r>
            <w:r>
              <w:rPr>
                <w:rFonts w:ascii="Times New Roman" w:eastAsia="宋体" w:hAnsi="Times New Roman"/>
                <w:color w:val="000000"/>
                <w:sz w:val="24"/>
                <w:szCs w:val="24"/>
              </w:rPr>
              <w:t>；</w:t>
            </w:r>
          </w:p>
          <w:p w14:paraId="41E3266B"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《中华人民共和国噪声污染防治法》，</w:t>
            </w:r>
            <w:r>
              <w:rPr>
                <w:rFonts w:ascii="Times New Roman" w:eastAsia="宋体" w:hAnsi="Times New Roman" w:hint="eastAsia"/>
                <w:color w:val="000000"/>
                <w:sz w:val="24"/>
                <w:szCs w:val="24"/>
              </w:rPr>
              <w:t>2021</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14</w:t>
            </w:r>
            <w:r>
              <w:rPr>
                <w:rFonts w:ascii="Times New Roman" w:eastAsia="宋体" w:hAnsi="Times New Roman" w:hint="eastAsia"/>
                <w:color w:val="000000"/>
                <w:sz w:val="24"/>
                <w:szCs w:val="24"/>
              </w:rPr>
              <w:t>日发布；</w:t>
            </w:r>
          </w:p>
          <w:p w14:paraId="41E3266C"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hint="eastAsia"/>
                <w:color w:val="000000"/>
                <w:sz w:val="24"/>
                <w:szCs w:val="24"/>
              </w:rPr>
              <w:t>《建筑施工场界环境噪声排放标准》（</w:t>
            </w:r>
            <w:r>
              <w:rPr>
                <w:rFonts w:ascii="Times New Roman" w:eastAsia="宋体" w:hAnsi="Times New Roman" w:hint="eastAsia"/>
                <w:color w:val="000000"/>
                <w:sz w:val="24"/>
                <w:szCs w:val="24"/>
              </w:rPr>
              <w:t>GB12523-2011</w:t>
            </w:r>
            <w:r>
              <w:rPr>
                <w:rFonts w:ascii="Times New Roman" w:eastAsia="宋体" w:hAnsi="Times New Roman" w:hint="eastAsia"/>
                <w:color w:val="000000"/>
                <w:sz w:val="24"/>
                <w:szCs w:val="24"/>
              </w:rPr>
              <w:t>）；</w:t>
            </w:r>
          </w:p>
          <w:p w14:paraId="41E3266D"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8.</w:t>
            </w:r>
            <w:r>
              <w:rPr>
                <w:rFonts w:ascii="Times New Roman" w:eastAsia="宋体" w:hAnsi="Times New Roman" w:hint="eastAsia"/>
                <w:color w:val="000000"/>
                <w:sz w:val="24"/>
                <w:szCs w:val="24"/>
              </w:rPr>
              <w:t>《电力工程电缆设计标准》（</w:t>
            </w:r>
            <w:r>
              <w:rPr>
                <w:rFonts w:ascii="Times New Roman" w:eastAsia="宋体" w:hAnsi="Times New Roman" w:hint="eastAsia"/>
                <w:color w:val="000000"/>
                <w:sz w:val="24"/>
                <w:szCs w:val="24"/>
              </w:rPr>
              <w:t>GB50217-2018</w:t>
            </w:r>
            <w:r>
              <w:rPr>
                <w:rFonts w:ascii="Times New Roman" w:eastAsia="宋体" w:hAnsi="Times New Roman" w:hint="eastAsia"/>
                <w:color w:val="000000"/>
                <w:sz w:val="24"/>
                <w:szCs w:val="24"/>
              </w:rPr>
              <w:t>）；</w:t>
            </w:r>
          </w:p>
          <w:p w14:paraId="41E3266E"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9.</w:t>
            </w:r>
            <w:r>
              <w:rPr>
                <w:rFonts w:ascii="Times New Roman" w:eastAsia="宋体" w:hAnsi="Times New Roman" w:hint="eastAsia"/>
                <w:color w:val="000000"/>
                <w:sz w:val="24"/>
                <w:szCs w:val="24"/>
              </w:rPr>
              <w:t>《建设项目竣工环境保护验收技术规范</w:t>
            </w:r>
            <w:r>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hint="eastAsia"/>
                <w:color w:val="000000"/>
                <w:sz w:val="24"/>
                <w:szCs w:val="24"/>
              </w:rPr>
              <w:t>输变电》（</w:t>
            </w:r>
            <w:r>
              <w:rPr>
                <w:rFonts w:ascii="Times New Roman" w:eastAsia="宋体" w:hAnsi="Times New Roman" w:hint="eastAsia"/>
                <w:color w:val="000000"/>
                <w:sz w:val="24"/>
                <w:szCs w:val="24"/>
              </w:rPr>
              <w:t>HJ705-2020</w:t>
            </w:r>
            <w:r>
              <w:rPr>
                <w:rFonts w:ascii="Times New Roman" w:eastAsia="宋体" w:hAnsi="Times New Roman" w:hint="eastAsia"/>
                <w:color w:val="000000"/>
                <w:sz w:val="24"/>
                <w:szCs w:val="24"/>
              </w:rPr>
              <w:t>）；</w:t>
            </w:r>
          </w:p>
          <w:p w14:paraId="41E3266F"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10.</w:t>
            </w:r>
            <w:r>
              <w:rPr>
                <w:rFonts w:ascii="Times New Roman" w:eastAsia="宋体" w:hAnsi="Times New Roman" w:hint="eastAsia"/>
                <w:color w:val="000000"/>
                <w:sz w:val="24"/>
                <w:szCs w:val="24"/>
              </w:rPr>
              <w:t>《交流输变电工程电磁环境监测方法（试行）》（</w:t>
            </w:r>
            <w:r>
              <w:rPr>
                <w:rFonts w:ascii="Times New Roman" w:eastAsia="宋体" w:hAnsi="Times New Roman" w:hint="eastAsia"/>
                <w:color w:val="000000"/>
                <w:sz w:val="24"/>
                <w:szCs w:val="24"/>
              </w:rPr>
              <w:t>HJ681-2013</w:t>
            </w:r>
            <w:r>
              <w:rPr>
                <w:rFonts w:ascii="Times New Roman" w:eastAsia="宋体" w:hAnsi="Times New Roman" w:hint="eastAsia"/>
                <w:color w:val="000000"/>
                <w:sz w:val="24"/>
                <w:szCs w:val="24"/>
              </w:rPr>
              <w:t>）；</w:t>
            </w:r>
          </w:p>
          <w:p w14:paraId="41E32670"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11.</w:t>
            </w:r>
            <w:r>
              <w:rPr>
                <w:rFonts w:ascii="Times New Roman" w:eastAsia="宋体" w:hAnsi="Times New Roman" w:hint="eastAsia"/>
                <w:color w:val="000000"/>
                <w:sz w:val="24"/>
                <w:szCs w:val="24"/>
              </w:rPr>
              <w:t>《输变电建设项目环境保护技术要求》（</w:t>
            </w:r>
            <w:r>
              <w:rPr>
                <w:rFonts w:ascii="Times New Roman" w:eastAsia="宋体" w:hAnsi="Times New Roman" w:hint="eastAsia"/>
                <w:color w:val="000000"/>
                <w:sz w:val="24"/>
                <w:szCs w:val="24"/>
              </w:rPr>
              <w:t>HJ1113-2020</w:t>
            </w:r>
            <w:r>
              <w:rPr>
                <w:rFonts w:ascii="Times New Roman" w:eastAsia="宋体" w:hAnsi="Times New Roman" w:hint="eastAsia"/>
                <w:color w:val="000000"/>
                <w:sz w:val="24"/>
                <w:szCs w:val="24"/>
              </w:rPr>
              <w:t>）；</w:t>
            </w:r>
          </w:p>
          <w:p w14:paraId="41E32671" w14:textId="77777777" w:rsidR="00131295" w:rsidRDefault="00235DDF">
            <w:pPr>
              <w:spacing w:after="0" w:line="460" w:lineRule="exact"/>
              <w:ind w:firstLine="480"/>
              <w:rPr>
                <w:rFonts w:ascii="Times New Roman" w:eastAsia="宋体" w:hAnsi="Times New Roman"/>
                <w:color w:val="000000"/>
                <w:sz w:val="24"/>
                <w:szCs w:val="24"/>
              </w:rPr>
            </w:pP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《关于印发</w:t>
            </w:r>
            <w:r>
              <w:rPr>
                <w:rFonts w:ascii="Times New Roman" w:eastAsia="宋体" w:hAnsi="Times New Roman" w:hint="eastAsia"/>
                <w:color w:val="000000"/>
                <w:sz w:val="24"/>
                <w:szCs w:val="24"/>
              </w:rPr>
              <w:t>&lt;</w:t>
            </w:r>
            <w:r>
              <w:rPr>
                <w:rFonts w:ascii="Times New Roman" w:eastAsia="宋体" w:hAnsi="Times New Roman" w:hint="eastAsia"/>
                <w:color w:val="000000"/>
                <w:sz w:val="24"/>
                <w:szCs w:val="24"/>
              </w:rPr>
              <w:t>输变电建设项目重大变动清单（试行）</w:t>
            </w:r>
            <w:r>
              <w:rPr>
                <w:rFonts w:ascii="Times New Roman" w:eastAsia="宋体" w:hAnsi="Times New Roman" w:hint="eastAsia"/>
                <w:color w:val="000000"/>
                <w:sz w:val="24"/>
                <w:szCs w:val="24"/>
              </w:rPr>
              <w:t>&gt;</w:t>
            </w:r>
            <w:r>
              <w:rPr>
                <w:rFonts w:ascii="Times New Roman" w:eastAsia="宋体" w:hAnsi="Times New Roman" w:hint="eastAsia"/>
                <w:color w:val="000000"/>
                <w:sz w:val="24"/>
                <w:szCs w:val="24"/>
              </w:rPr>
              <w:t>的通知》（环办辐射〔</w:t>
            </w:r>
            <w:r>
              <w:rPr>
                <w:rFonts w:ascii="Times New Roman" w:eastAsia="宋体" w:hAnsi="Times New Roman" w:hint="eastAsia"/>
                <w:color w:val="000000"/>
                <w:sz w:val="24"/>
                <w:szCs w:val="24"/>
              </w:rPr>
              <w:t>2016</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84</w:t>
            </w:r>
            <w:r>
              <w:rPr>
                <w:rFonts w:ascii="Times New Roman" w:eastAsia="宋体" w:hAnsi="Times New Roman" w:hint="eastAsia"/>
                <w:color w:val="000000"/>
                <w:sz w:val="24"/>
                <w:szCs w:val="24"/>
              </w:rPr>
              <w:t>号）。</w:t>
            </w:r>
          </w:p>
          <w:p w14:paraId="41E32672" w14:textId="77777777" w:rsidR="00131295" w:rsidRDefault="00131295">
            <w:pPr>
              <w:pStyle w:val="2"/>
              <w:ind w:left="440" w:firstLine="440"/>
            </w:pPr>
          </w:p>
          <w:p w14:paraId="41E32673"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4"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5"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6"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7"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8"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9"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A"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B"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C"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D"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E"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7F"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0"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1"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2"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3"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4"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5"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6"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7"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8"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9"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p w14:paraId="41E3268A" w14:textId="77777777" w:rsidR="00131295" w:rsidRDefault="00131295">
            <w:pPr>
              <w:pStyle w:val="2"/>
              <w:widowControl w:val="0"/>
              <w:spacing w:after="0" w:line="460" w:lineRule="exact"/>
              <w:ind w:leftChars="0" w:left="0" w:firstLineChars="0" w:firstLine="0"/>
              <w:rPr>
                <w:rFonts w:ascii="Times New Roman" w:eastAsia="宋体" w:hAnsi="Times New Roman"/>
                <w:b/>
                <w:bCs/>
                <w:sz w:val="24"/>
                <w:szCs w:val="24"/>
              </w:rPr>
            </w:pPr>
          </w:p>
        </w:tc>
      </w:tr>
    </w:tbl>
    <w:p w14:paraId="41E3268C" w14:textId="77777777" w:rsidR="00131295" w:rsidRDefault="00235DDF">
      <w:pPr>
        <w:pStyle w:val="af1"/>
        <w:ind w:firstLineChars="0" w:firstLine="0"/>
        <w:rPr>
          <w:rFonts w:ascii="Times New Roman" w:eastAsia="宋体" w:hAnsi="Times New Roman" w:cs="Times New Roman"/>
        </w:rPr>
      </w:pPr>
      <w:bookmarkStart w:id="3" w:name="_Toc203489211"/>
      <w:r>
        <w:rPr>
          <w:rFonts w:ascii="Times New Roman" w:eastAsia="宋体" w:hAnsi="Times New Roman" w:cs="Times New Roman"/>
        </w:rPr>
        <w:lastRenderedPageBreak/>
        <w:t>表</w:t>
      </w:r>
      <w:r>
        <w:rPr>
          <w:rFonts w:ascii="Times New Roman" w:eastAsia="宋体" w:hAnsi="Times New Roman" w:cs="Times New Roman"/>
        </w:rPr>
        <w:t xml:space="preserve">4  </w:t>
      </w:r>
      <w:r>
        <w:rPr>
          <w:rFonts w:ascii="Times New Roman" w:eastAsia="宋体" w:hAnsi="Times New Roman" w:cs="Times New Roman"/>
        </w:rPr>
        <w:t>建设项目概况</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31295" w14:paraId="41E32695" w14:textId="77777777">
        <w:tc>
          <w:tcPr>
            <w:tcW w:w="5000" w:type="pct"/>
            <w:shd w:val="clear" w:color="auto" w:fill="auto"/>
          </w:tcPr>
          <w:p w14:paraId="41E3268D"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项目建设地点</w:t>
            </w:r>
          </w:p>
          <w:p w14:paraId="41E3268E"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本项目位于河南省新乡市原阳县先进制造业开发区，项目地理位置见图</w:t>
            </w:r>
            <w:r>
              <w:rPr>
                <w:rFonts w:ascii="Times New Roman" w:eastAsia="宋体" w:hAnsi="Times New Roman" w:hint="eastAsia"/>
                <w:sz w:val="24"/>
                <w:szCs w:val="24"/>
              </w:rPr>
              <w:t>2</w:t>
            </w:r>
            <w:r>
              <w:rPr>
                <w:rFonts w:ascii="Times New Roman" w:eastAsia="宋体" w:hAnsi="Times New Roman" w:hint="eastAsia"/>
                <w:sz w:val="24"/>
                <w:szCs w:val="24"/>
              </w:rPr>
              <w:t>。</w:t>
            </w:r>
          </w:p>
          <w:p w14:paraId="41E3268F" w14:textId="77777777" w:rsidR="00131295" w:rsidRDefault="00235DDF">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）新建变电站</w:t>
            </w:r>
          </w:p>
          <w:p w14:paraId="41E32690"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万向</w:t>
            </w:r>
            <w:r>
              <w:rPr>
                <w:rFonts w:ascii="Times New Roman" w:eastAsia="宋体" w:hAnsi="Times New Roman" w:hint="eastAsia"/>
                <w:sz w:val="24"/>
                <w:szCs w:val="24"/>
              </w:rPr>
              <w:t>110kV</w:t>
            </w:r>
            <w:r>
              <w:rPr>
                <w:rFonts w:ascii="Times New Roman" w:eastAsia="宋体" w:hAnsi="Times New Roman" w:hint="eastAsia"/>
                <w:sz w:val="24"/>
                <w:szCs w:val="24"/>
              </w:rPr>
              <w:t>变电站站址位于河南省新乡市原阳县先进制造业开发区，河南钱潮智造有限公司厂区西北侧。</w:t>
            </w:r>
          </w:p>
          <w:p w14:paraId="41E32691" w14:textId="77777777" w:rsidR="00131295" w:rsidRDefault="00235DDF">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）输电线路</w:t>
            </w:r>
          </w:p>
          <w:p w14:paraId="41E32692"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本项目输电线路起始于万向</w:t>
            </w:r>
            <w:r>
              <w:rPr>
                <w:rFonts w:ascii="Times New Roman" w:eastAsia="宋体" w:hAnsi="Times New Roman" w:hint="eastAsia"/>
                <w:sz w:val="24"/>
                <w:szCs w:val="24"/>
              </w:rPr>
              <w:t>110kV</w:t>
            </w:r>
            <w:r>
              <w:rPr>
                <w:rFonts w:ascii="Times New Roman" w:eastAsia="宋体" w:hAnsi="Times New Roman" w:hint="eastAsia"/>
                <w:sz w:val="24"/>
                <w:szCs w:val="24"/>
              </w:rPr>
              <w:t>变电站站外西侧电缆终端塔处，止于万向</w:t>
            </w:r>
            <w:r>
              <w:rPr>
                <w:rFonts w:ascii="Times New Roman" w:eastAsia="宋体" w:hAnsi="Times New Roman" w:hint="eastAsia"/>
                <w:sz w:val="24"/>
                <w:szCs w:val="24"/>
              </w:rPr>
              <w:t>110kV</w:t>
            </w:r>
            <w:r>
              <w:rPr>
                <w:rFonts w:ascii="Times New Roman" w:eastAsia="宋体" w:hAnsi="Times New Roman" w:hint="eastAsia"/>
                <w:sz w:val="24"/>
                <w:szCs w:val="24"/>
              </w:rPr>
              <w:t>变电站，线路路径长度</w:t>
            </w:r>
            <w:r>
              <w:rPr>
                <w:rFonts w:ascii="Times New Roman" w:eastAsia="宋体" w:hAnsi="Times New Roman" w:hint="eastAsia"/>
                <w:sz w:val="24"/>
                <w:szCs w:val="24"/>
              </w:rPr>
              <w:t>0.115km</w:t>
            </w:r>
            <w:r>
              <w:rPr>
                <w:rFonts w:ascii="Times New Roman" w:eastAsia="宋体" w:hAnsi="Times New Roman" w:hint="eastAsia"/>
                <w:sz w:val="24"/>
                <w:szCs w:val="24"/>
              </w:rPr>
              <w:t>，采用地下电缆顶管敷设。</w:t>
            </w:r>
          </w:p>
          <w:p w14:paraId="41E32693" w14:textId="55FF76E8" w:rsidR="00131295" w:rsidRDefault="00A14944">
            <w:pPr>
              <w:pStyle w:val="2"/>
              <w:spacing w:after="0"/>
              <w:ind w:leftChars="0" w:left="0" w:firstLineChars="0" w:firstLine="0"/>
              <w:jc w:val="center"/>
              <w:rPr>
                <w:rFonts w:ascii="Times New Roman" w:eastAsia="宋体" w:hAnsi="Times New Roman"/>
                <w:sz w:val="24"/>
                <w:szCs w:val="24"/>
              </w:rPr>
            </w:pPr>
            <w:r>
              <w:rPr>
                <w:noProof/>
              </w:rPr>
              <w:drawing>
                <wp:inline distT="0" distB="0" distL="0" distR="0" wp14:anchorId="44818569" wp14:editId="101F1821">
                  <wp:extent cx="5112688" cy="2849342"/>
                  <wp:effectExtent l="19050" t="19050" r="12065" b="273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6139" cy="2851265"/>
                          </a:xfrm>
                          <a:prstGeom prst="rect">
                            <a:avLst/>
                          </a:prstGeom>
                          <a:ln>
                            <a:solidFill>
                              <a:schemeClr val="tx1"/>
                            </a:solidFill>
                          </a:ln>
                        </pic:spPr>
                      </pic:pic>
                    </a:graphicData>
                  </a:graphic>
                </wp:inline>
              </w:drawing>
            </w:r>
          </w:p>
          <w:p w14:paraId="41E32694" w14:textId="77777777" w:rsidR="00131295" w:rsidRDefault="00235DDF">
            <w:pPr>
              <w:pStyle w:val="2"/>
              <w:spacing w:after="0" w:line="460" w:lineRule="exact"/>
              <w:ind w:leftChars="0" w:left="0" w:firstLineChars="0" w:firstLine="0"/>
              <w:jc w:val="center"/>
              <w:rPr>
                <w:rFonts w:ascii="Times New Roman" w:eastAsia="宋体" w:hAnsi="Times New Roman"/>
                <w:sz w:val="24"/>
                <w:szCs w:val="24"/>
              </w:rPr>
            </w:pPr>
            <w:r>
              <w:rPr>
                <w:rFonts w:ascii="Times New Roman" w:eastAsia="宋体" w:hAnsi="Times New Roman" w:hint="eastAsia"/>
                <w:b/>
                <w:bCs/>
                <w:sz w:val="24"/>
                <w:szCs w:val="24"/>
              </w:rPr>
              <w:t>图</w:t>
            </w:r>
            <w:r>
              <w:rPr>
                <w:rFonts w:ascii="Times New Roman" w:eastAsia="宋体" w:hAnsi="Times New Roman" w:hint="eastAsia"/>
                <w:b/>
                <w:bCs/>
                <w:sz w:val="24"/>
                <w:szCs w:val="24"/>
              </w:rPr>
              <w:t xml:space="preserve">2  </w:t>
            </w:r>
            <w:r>
              <w:rPr>
                <w:rFonts w:ascii="Times New Roman" w:eastAsia="宋体" w:hAnsi="Times New Roman" w:hint="eastAsia"/>
                <w:b/>
                <w:bCs/>
                <w:sz w:val="24"/>
                <w:szCs w:val="24"/>
              </w:rPr>
              <w:t>本项目地理位置示意图</w:t>
            </w:r>
          </w:p>
        </w:tc>
      </w:tr>
      <w:tr w:rsidR="00131295" w14:paraId="41E326B8" w14:textId="77777777">
        <w:tc>
          <w:tcPr>
            <w:tcW w:w="5000" w:type="pct"/>
            <w:shd w:val="clear" w:color="auto" w:fill="auto"/>
          </w:tcPr>
          <w:p w14:paraId="41E32696"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主要建设内容及规模</w:t>
            </w:r>
          </w:p>
          <w:p w14:paraId="41E32697"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、本期工程建设内容及规模</w:t>
            </w:r>
          </w:p>
          <w:p w14:paraId="41E32698"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本项目为新建万向</w:t>
            </w:r>
            <w:r>
              <w:rPr>
                <w:rFonts w:ascii="Times New Roman" w:eastAsia="宋体" w:hAnsi="Times New Roman" w:hint="eastAsia"/>
                <w:sz w:val="24"/>
                <w:szCs w:val="24"/>
              </w:rPr>
              <w:t>110kV</w:t>
            </w:r>
            <w:r>
              <w:rPr>
                <w:rFonts w:ascii="Times New Roman" w:eastAsia="宋体" w:hAnsi="Times New Roman" w:hint="eastAsia"/>
                <w:sz w:val="24"/>
                <w:szCs w:val="24"/>
              </w:rPr>
              <w:t>输变电工程，项目组成主要包括：①新建万向</w:t>
            </w:r>
            <w:r>
              <w:rPr>
                <w:rFonts w:ascii="Times New Roman" w:eastAsia="宋体" w:hAnsi="Times New Roman" w:hint="eastAsia"/>
                <w:sz w:val="24"/>
                <w:szCs w:val="24"/>
              </w:rPr>
              <w:t>110kV</w:t>
            </w:r>
            <w:r>
              <w:rPr>
                <w:rFonts w:ascii="Times New Roman" w:eastAsia="宋体" w:hAnsi="Times New Roman" w:hint="eastAsia"/>
                <w:sz w:val="24"/>
                <w:szCs w:val="24"/>
              </w:rPr>
              <w:t>变电站；②新建输电线路，起始于万向变站址西侧电缆终端塔处，止于万向</w:t>
            </w:r>
            <w:r>
              <w:rPr>
                <w:rFonts w:ascii="Times New Roman" w:eastAsia="宋体" w:hAnsi="Times New Roman" w:hint="eastAsia"/>
                <w:sz w:val="24"/>
                <w:szCs w:val="24"/>
              </w:rPr>
              <w:t>110kV</w:t>
            </w:r>
            <w:r>
              <w:rPr>
                <w:rFonts w:ascii="Times New Roman" w:eastAsia="宋体" w:hAnsi="Times New Roman" w:hint="eastAsia"/>
                <w:sz w:val="24"/>
                <w:szCs w:val="24"/>
              </w:rPr>
              <w:t>变电站。</w:t>
            </w:r>
          </w:p>
          <w:p w14:paraId="41E32699" w14:textId="77777777" w:rsidR="00131295" w:rsidRDefault="00235DDF">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）变电站工程</w:t>
            </w:r>
          </w:p>
          <w:p w14:paraId="41E3269A"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宋体" w:eastAsia="宋体" w:hAnsi="宋体" w:hint="eastAsia"/>
                <w:sz w:val="24"/>
                <w:szCs w:val="24"/>
              </w:rPr>
              <w:t>①</w:t>
            </w:r>
            <w:r>
              <w:rPr>
                <w:rFonts w:ascii="Times New Roman" w:eastAsia="宋体" w:hAnsi="Times New Roman"/>
                <w:sz w:val="24"/>
                <w:szCs w:val="24"/>
              </w:rPr>
              <w:t>主变容量：终期容量</w:t>
            </w:r>
            <w:r>
              <w:rPr>
                <w:rFonts w:ascii="Times New Roman" w:eastAsia="宋体" w:hAnsi="Times New Roman" w:hint="eastAsia"/>
                <w:sz w:val="24"/>
                <w:szCs w:val="24"/>
              </w:rPr>
              <w:t>为</w:t>
            </w:r>
            <w:r>
              <w:rPr>
                <w:rFonts w:ascii="Times New Roman" w:eastAsia="宋体" w:hAnsi="Times New Roman"/>
                <w:sz w:val="24"/>
                <w:szCs w:val="24"/>
              </w:rPr>
              <w:t>2×20MVA</w:t>
            </w:r>
            <w:r>
              <w:rPr>
                <w:rFonts w:ascii="Times New Roman" w:eastAsia="宋体" w:hAnsi="Times New Roman"/>
                <w:sz w:val="24"/>
                <w:szCs w:val="24"/>
              </w:rPr>
              <w:t>，本期容量</w:t>
            </w:r>
            <w:r>
              <w:rPr>
                <w:rFonts w:ascii="Times New Roman" w:eastAsia="宋体" w:hAnsi="Times New Roman" w:hint="eastAsia"/>
                <w:sz w:val="24"/>
                <w:szCs w:val="24"/>
              </w:rPr>
              <w:t>为</w:t>
            </w:r>
            <w:r>
              <w:rPr>
                <w:rFonts w:ascii="Times New Roman" w:eastAsia="宋体" w:hAnsi="Times New Roman" w:hint="eastAsia"/>
                <w:sz w:val="24"/>
                <w:szCs w:val="24"/>
              </w:rPr>
              <w:t>1</w:t>
            </w:r>
            <w:r>
              <w:rPr>
                <w:rFonts w:ascii="Times New Roman" w:eastAsia="宋体" w:hAnsi="Times New Roman"/>
                <w:sz w:val="24"/>
                <w:szCs w:val="24"/>
              </w:rPr>
              <w:t>×20MVA</w:t>
            </w:r>
            <w:r>
              <w:rPr>
                <w:rFonts w:ascii="Times New Roman" w:eastAsia="宋体" w:hAnsi="Times New Roman"/>
                <w:sz w:val="24"/>
                <w:szCs w:val="24"/>
              </w:rPr>
              <w:t>；半户外型布置，主变压器户外装设，采用</w:t>
            </w:r>
            <w:r>
              <w:rPr>
                <w:rFonts w:ascii="Times New Roman" w:eastAsia="宋体" w:hAnsi="Times New Roman"/>
                <w:sz w:val="24"/>
                <w:szCs w:val="24"/>
              </w:rPr>
              <w:t>SZ22-20000/110-NX1</w:t>
            </w:r>
            <w:r>
              <w:rPr>
                <w:rFonts w:ascii="Times New Roman" w:eastAsia="宋体" w:hAnsi="Times New Roman"/>
                <w:sz w:val="24"/>
                <w:szCs w:val="24"/>
              </w:rPr>
              <w:t>三相有载调压变压器。</w:t>
            </w:r>
          </w:p>
          <w:p w14:paraId="41E3269B"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宋体" w:eastAsia="宋体" w:hAnsi="宋体" w:hint="eastAsia"/>
                <w:sz w:val="24"/>
                <w:szCs w:val="24"/>
              </w:rPr>
              <w:t>②</w:t>
            </w:r>
            <w:r>
              <w:rPr>
                <w:rFonts w:ascii="Times New Roman" w:eastAsia="宋体" w:hAnsi="Times New Roman" w:hint="eastAsia"/>
                <w:sz w:val="24"/>
                <w:szCs w:val="24"/>
              </w:rPr>
              <w:t>110kV</w:t>
            </w:r>
            <w:r>
              <w:rPr>
                <w:rFonts w:ascii="Times New Roman" w:eastAsia="宋体" w:hAnsi="Times New Roman" w:hint="eastAsia"/>
                <w:sz w:val="24"/>
                <w:szCs w:val="24"/>
              </w:rPr>
              <w:t>接线：单母线接线。</w:t>
            </w:r>
          </w:p>
          <w:p w14:paraId="41E3269C"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宋体" w:eastAsia="宋体" w:hAnsi="宋体" w:hint="eastAsia"/>
                <w:sz w:val="24"/>
                <w:szCs w:val="24"/>
              </w:rPr>
              <w:lastRenderedPageBreak/>
              <w:t>③</w:t>
            </w:r>
            <w:r>
              <w:rPr>
                <w:rFonts w:ascii="Times New Roman" w:eastAsia="宋体" w:hAnsi="Times New Roman"/>
                <w:sz w:val="24"/>
                <w:szCs w:val="24"/>
              </w:rPr>
              <w:t>无功补偿装置容量：每台主变</w:t>
            </w:r>
            <w:r>
              <w:rPr>
                <w:rFonts w:ascii="Times New Roman" w:eastAsia="宋体" w:hAnsi="Times New Roman"/>
                <w:sz w:val="24"/>
                <w:szCs w:val="24"/>
              </w:rPr>
              <w:t>10kV</w:t>
            </w:r>
            <w:r>
              <w:rPr>
                <w:rFonts w:ascii="Times New Roman" w:eastAsia="宋体" w:hAnsi="Times New Roman"/>
                <w:sz w:val="24"/>
                <w:szCs w:val="24"/>
              </w:rPr>
              <w:t>侧规划无功补偿装置</w:t>
            </w:r>
            <w:r>
              <w:rPr>
                <w:rFonts w:ascii="Times New Roman" w:eastAsia="宋体" w:hAnsi="Times New Roman"/>
                <w:sz w:val="24"/>
                <w:szCs w:val="24"/>
              </w:rPr>
              <w:t>1×4.0Mvar</w:t>
            </w:r>
            <w:r>
              <w:rPr>
                <w:rFonts w:ascii="Times New Roman" w:eastAsia="宋体" w:hAnsi="Times New Roman"/>
                <w:sz w:val="24"/>
                <w:szCs w:val="24"/>
              </w:rPr>
              <w:t>，最终规模</w:t>
            </w:r>
            <w:r>
              <w:rPr>
                <w:rFonts w:ascii="Times New Roman" w:eastAsia="宋体" w:hAnsi="Times New Roman"/>
                <w:sz w:val="24"/>
                <w:szCs w:val="24"/>
              </w:rPr>
              <w:t>2×4.0Mvar</w:t>
            </w:r>
            <w:r>
              <w:rPr>
                <w:rFonts w:ascii="Times New Roman" w:eastAsia="宋体" w:hAnsi="Times New Roman"/>
                <w:sz w:val="24"/>
                <w:szCs w:val="24"/>
              </w:rPr>
              <w:t>，本期规模</w:t>
            </w:r>
            <w:r>
              <w:rPr>
                <w:rFonts w:ascii="Times New Roman" w:eastAsia="宋体" w:hAnsi="Times New Roman" w:hint="eastAsia"/>
                <w:sz w:val="24"/>
                <w:szCs w:val="24"/>
              </w:rPr>
              <w:t>1</w:t>
            </w:r>
            <w:r>
              <w:rPr>
                <w:rFonts w:ascii="Times New Roman" w:eastAsia="宋体" w:hAnsi="Times New Roman"/>
                <w:sz w:val="24"/>
                <w:szCs w:val="24"/>
              </w:rPr>
              <w:t>×4.0Mvar</w:t>
            </w:r>
            <w:r>
              <w:rPr>
                <w:rFonts w:ascii="Times New Roman" w:eastAsia="宋体" w:hAnsi="Times New Roman"/>
                <w:sz w:val="24"/>
                <w:szCs w:val="24"/>
              </w:rPr>
              <w:t>。</w:t>
            </w:r>
          </w:p>
          <w:p w14:paraId="41E3269D" w14:textId="77777777" w:rsidR="00131295" w:rsidRDefault="00235DDF">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）输电线路工程</w:t>
            </w:r>
          </w:p>
          <w:p w14:paraId="41E3269E"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新建输电线路，起始于万向变站址西侧电缆终端塔处，止于万向</w:t>
            </w:r>
            <w:r>
              <w:rPr>
                <w:rFonts w:ascii="Times New Roman" w:eastAsia="宋体" w:hAnsi="Times New Roman" w:hint="eastAsia"/>
                <w:sz w:val="24"/>
                <w:szCs w:val="24"/>
              </w:rPr>
              <w:t>110kV</w:t>
            </w:r>
            <w:r>
              <w:rPr>
                <w:rFonts w:ascii="Times New Roman" w:eastAsia="宋体" w:hAnsi="Times New Roman" w:hint="eastAsia"/>
                <w:sz w:val="24"/>
                <w:szCs w:val="24"/>
              </w:rPr>
              <w:t>变电站。线路路径全长</w:t>
            </w:r>
            <w:r>
              <w:rPr>
                <w:rFonts w:ascii="Times New Roman" w:eastAsia="宋体" w:hAnsi="Times New Roman" w:hint="eastAsia"/>
                <w:sz w:val="24"/>
                <w:szCs w:val="24"/>
              </w:rPr>
              <w:t>0.115km</w:t>
            </w:r>
            <w:r>
              <w:rPr>
                <w:rFonts w:ascii="Times New Roman" w:eastAsia="宋体" w:hAnsi="Times New Roman" w:hint="eastAsia"/>
                <w:sz w:val="24"/>
                <w:szCs w:val="24"/>
              </w:rPr>
              <w:t>，采用地下电缆顶管敷设。</w:t>
            </w:r>
          </w:p>
          <w:p w14:paraId="41E3269F" w14:textId="77777777" w:rsidR="00131295" w:rsidRDefault="00235DDF">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3</w:t>
            </w:r>
            <w:r>
              <w:rPr>
                <w:rFonts w:ascii="Times New Roman" w:eastAsia="宋体" w:hAnsi="Times New Roman" w:hint="eastAsia"/>
                <w:sz w:val="24"/>
                <w:szCs w:val="24"/>
              </w:rPr>
              <w:t>）辅助工程</w:t>
            </w:r>
          </w:p>
          <w:p w14:paraId="41E326A0"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宋体" w:eastAsia="宋体" w:hAnsi="宋体" w:hint="eastAsia"/>
                <w:sz w:val="24"/>
                <w:szCs w:val="24"/>
              </w:rPr>
              <w:t>①</w:t>
            </w:r>
            <w:r>
              <w:rPr>
                <w:rFonts w:ascii="Times New Roman" w:eastAsia="宋体" w:hAnsi="Times New Roman" w:hint="eastAsia"/>
                <w:sz w:val="24"/>
                <w:szCs w:val="24"/>
              </w:rPr>
              <w:t>配电装置楼：双层建筑，一层布置有电容器室、储物间和</w:t>
            </w:r>
            <w:r>
              <w:rPr>
                <w:rFonts w:ascii="Times New Roman" w:eastAsia="宋体" w:hAnsi="Times New Roman" w:hint="eastAsia"/>
                <w:sz w:val="24"/>
                <w:szCs w:val="24"/>
              </w:rPr>
              <w:t>10kV</w:t>
            </w:r>
            <w:r>
              <w:rPr>
                <w:rFonts w:ascii="Times New Roman" w:eastAsia="宋体" w:hAnsi="Times New Roman" w:hint="eastAsia"/>
                <w:sz w:val="24"/>
                <w:szCs w:val="24"/>
              </w:rPr>
              <w:t>配电装置室；二层布置有二次设备室、工具间、资料室和</w:t>
            </w:r>
            <w:r>
              <w:rPr>
                <w:rFonts w:ascii="Times New Roman" w:eastAsia="宋体" w:hAnsi="Times New Roman" w:hint="eastAsia"/>
                <w:sz w:val="24"/>
                <w:szCs w:val="24"/>
              </w:rPr>
              <w:t>110kVGIS</w:t>
            </w:r>
            <w:r>
              <w:rPr>
                <w:rFonts w:ascii="Times New Roman" w:eastAsia="宋体" w:hAnsi="Times New Roman" w:hint="eastAsia"/>
                <w:sz w:val="24"/>
                <w:szCs w:val="24"/>
              </w:rPr>
              <w:t>室。</w:t>
            </w:r>
          </w:p>
          <w:p w14:paraId="41E326A1"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宋体" w:eastAsia="宋体" w:hAnsi="宋体" w:hint="eastAsia"/>
                <w:sz w:val="24"/>
                <w:szCs w:val="24"/>
              </w:rPr>
              <w:t>②</w:t>
            </w:r>
            <w:r>
              <w:rPr>
                <w:rFonts w:ascii="Times New Roman" w:eastAsia="宋体" w:hAnsi="Times New Roman" w:hint="eastAsia"/>
                <w:sz w:val="24"/>
                <w:szCs w:val="24"/>
              </w:rPr>
              <w:t>进站道路：由变电站站址东侧河南钱潮智造有限公司厂区道路接入。</w:t>
            </w:r>
          </w:p>
          <w:p w14:paraId="41E326A2"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宋体" w:eastAsia="宋体" w:hAnsi="宋体" w:hint="eastAsia"/>
                <w:sz w:val="24"/>
                <w:szCs w:val="24"/>
              </w:rPr>
              <w:t>③</w:t>
            </w:r>
            <w:r>
              <w:rPr>
                <w:rFonts w:ascii="Times New Roman" w:eastAsia="宋体" w:hAnsi="Times New Roman" w:hint="eastAsia"/>
                <w:sz w:val="24"/>
                <w:szCs w:val="24"/>
              </w:rPr>
              <w:t>避雷针：变电站站址西北侧设置独立避雷针，高度为</w:t>
            </w:r>
            <w:r>
              <w:rPr>
                <w:rFonts w:ascii="Times New Roman" w:eastAsia="宋体" w:hAnsi="Times New Roman" w:hint="eastAsia"/>
                <w:sz w:val="24"/>
                <w:szCs w:val="24"/>
              </w:rPr>
              <w:t>35m</w:t>
            </w:r>
            <w:r>
              <w:rPr>
                <w:rFonts w:ascii="Times New Roman" w:eastAsia="宋体" w:hAnsi="Times New Roman" w:hint="eastAsia"/>
                <w:sz w:val="24"/>
                <w:szCs w:val="24"/>
              </w:rPr>
              <w:t>。</w:t>
            </w:r>
          </w:p>
          <w:p w14:paraId="41E326A3"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、相关工程环保手续情况</w:t>
            </w:r>
          </w:p>
          <w:p w14:paraId="41E326A4" w14:textId="77777777" w:rsidR="00131295" w:rsidRDefault="00235DDF">
            <w:pPr>
              <w:pStyle w:val="12"/>
              <w:ind w:firstLine="480"/>
              <w:rPr>
                <w:color w:val="000000" w:themeColor="text1"/>
              </w:rPr>
            </w:pPr>
            <w:r>
              <w:rPr>
                <w:rFonts w:hint="eastAsia"/>
                <w:color w:val="000000" w:themeColor="text1"/>
              </w:rPr>
              <w:t>本项目为河南钱潮智造有限公司年产</w:t>
            </w:r>
            <w:r>
              <w:rPr>
                <w:rFonts w:hint="eastAsia"/>
                <w:color w:val="000000" w:themeColor="text1"/>
              </w:rPr>
              <w:t>6</w:t>
            </w:r>
            <w:r>
              <w:rPr>
                <w:rFonts w:hint="eastAsia"/>
                <w:color w:val="000000" w:themeColor="text1"/>
              </w:rPr>
              <w:t>万吨汽车零部件智能制造迁建项目（一期工程）配套输变电工程，与本项目有关的环保手续履行情况见下表。</w:t>
            </w:r>
          </w:p>
          <w:p w14:paraId="41E326A5" w14:textId="77777777" w:rsidR="00131295" w:rsidRDefault="00235DDF">
            <w:pPr>
              <w:pStyle w:val="afd"/>
              <w:ind w:firstLine="482"/>
              <w:rPr>
                <w:rFonts w:eastAsia="宋体" w:cs="Times New Roman"/>
                <w:b/>
                <w:bCs/>
              </w:rPr>
            </w:pPr>
            <w:r>
              <w:rPr>
                <w:rFonts w:eastAsia="宋体" w:cs="Times New Roman"/>
                <w:b/>
                <w:bCs/>
              </w:rPr>
              <w:t>表</w:t>
            </w:r>
            <w:r>
              <w:rPr>
                <w:rFonts w:eastAsia="宋体" w:cs="Times New Roman" w:hint="eastAsia"/>
                <w:b/>
                <w:bCs/>
              </w:rPr>
              <w:t>4-1</w:t>
            </w:r>
            <w:r>
              <w:rPr>
                <w:rFonts w:eastAsia="宋体" w:cs="Times New Roman"/>
                <w:b/>
                <w:bCs/>
              </w:rPr>
              <w:t xml:space="preserve">            </w:t>
            </w:r>
            <w:r>
              <w:rPr>
                <w:rFonts w:eastAsia="宋体" w:cs="Times New Roman"/>
                <w:b/>
                <w:bCs/>
              </w:rPr>
              <w:t>与本项目有关的环保手续履行情况</w:t>
            </w:r>
          </w:p>
          <w:tbl>
            <w:tblPr>
              <w:tblStyle w:val="af3"/>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626"/>
              <w:gridCol w:w="1517"/>
              <w:gridCol w:w="2018"/>
              <w:gridCol w:w="2919"/>
            </w:tblGrid>
            <w:tr w:rsidR="00131295" w14:paraId="41E326AA" w14:textId="77777777">
              <w:trPr>
                <w:trHeight w:val="397"/>
                <w:jc w:val="center"/>
              </w:trPr>
              <w:tc>
                <w:tcPr>
                  <w:tcW w:w="1704" w:type="dxa"/>
                  <w:vAlign w:val="center"/>
                </w:tcPr>
                <w:p w14:paraId="41E326A6" w14:textId="77777777" w:rsidR="00131295" w:rsidRDefault="00235DDF">
                  <w:pPr>
                    <w:pStyle w:val="afc"/>
                    <w:rPr>
                      <w:b/>
                      <w:bCs w:val="0"/>
                      <w:color w:val="000000" w:themeColor="text1"/>
                    </w:rPr>
                  </w:pPr>
                  <w:r>
                    <w:rPr>
                      <w:rFonts w:hint="eastAsia"/>
                      <w:b/>
                      <w:bCs w:val="0"/>
                      <w:color w:val="000000" w:themeColor="text1"/>
                    </w:rPr>
                    <w:t>项目名称</w:t>
                  </w:r>
                </w:p>
              </w:tc>
              <w:tc>
                <w:tcPr>
                  <w:tcW w:w="1558" w:type="dxa"/>
                  <w:vAlign w:val="center"/>
                </w:tcPr>
                <w:p w14:paraId="41E326A7" w14:textId="77777777" w:rsidR="00131295" w:rsidRDefault="00235DDF">
                  <w:pPr>
                    <w:pStyle w:val="afc"/>
                    <w:rPr>
                      <w:b/>
                      <w:bCs w:val="0"/>
                      <w:color w:val="000000" w:themeColor="text1"/>
                    </w:rPr>
                  </w:pPr>
                  <w:r>
                    <w:rPr>
                      <w:rFonts w:hint="eastAsia"/>
                      <w:b/>
                      <w:bCs w:val="0"/>
                      <w:color w:val="000000" w:themeColor="text1"/>
                    </w:rPr>
                    <w:t>环评批复情况</w:t>
                  </w:r>
                </w:p>
              </w:tc>
              <w:tc>
                <w:tcPr>
                  <w:tcW w:w="2126" w:type="dxa"/>
                  <w:vAlign w:val="center"/>
                </w:tcPr>
                <w:p w14:paraId="41E326A8" w14:textId="77777777" w:rsidR="00131295" w:rsidRDefault="00235DDF">
                  <w:pPr>
                    <w:pStyle w:val="afc"/>
                    <w:rPr>
                      <w:b/>
                      <w:bCs w:val="0"/>
                      <w:color w:val="000000" w:themeColor="text1"/>
                    </w:rPr>
                  </w:pPr>
                  <w:r>
                    <w:rPr>
                      <w:rFonts w:hint="eastAsia"/>
                      <w:b/>
                      <w:bCs w:val="0"/>
                      <w:color w:val="000000" w:themeColor="text1"/>
                    </w:rPr>
                    <w:t>验收情况</w:t>
                  </w:r>
                </w:p>
              </w:tc>
              <w:tc>
                <w:tcPr>
                  <w:tcW w:w="3086" w:type="dxa"/>
                  <w:vAlign w:val="center"/>
                </w:tcPr>
                <w:p w14:paraId="41E326A9" w14:textId="77777777" w:rsidR="00131295" w:rsidRDefault="00235DDF">
                  <w:pPr>
                    <w:pStyle w:val="afc"/>
                    <w:rPr>
                      <w:b/>
                      <w:bCs w:val="0"/>
                      <w:color w:val="000000" w:themeColor="text1"/>
                    </w:rPr>
                  </w:pPr>
                  <w:r>
                    <w:rPr>
                      <w:rFonts w:hint="eastAsia"/>
                      <w:b/>
                      <w:bCs w:val="0"/>
                      <w:color w:val="000000" w:themeColor="text1"/>
                    </w:rPr>
                    <w:t>与本工程关系</w:t>
                  </w:r>
                </w:p>
              </w:tc>
            </w:tr>
            <w:tr w:rsidR="00131295" w14:paraId="41E326B0" w14:textId="77777777">
              <w:trPr>
                <w:trHeight w:val="397"/>
                <w:jc w:val="center"/>
              </w:trPr>
              <w:tc>
                <w:tcPr>
                  <w:tcW w:w="1704" w:type="dxa"/>
                  <w:vAlign w:val="center"/>
                </w:tcPr>
                <w:p w14:paraId="41E326AB" w14:textId="77777777" w:rsidR="00131295" w:rsidRDefault="00235DDF">
                  <w:pPr>
                    <w:pStyle w:val="afc"/>
                    <w:rPr>
                      <w:color w:val="000000" w:themeColor="text1"/>
                    </w:rPr>
                  </w:pPr>
                  <w:r>
                    <w:rPr>
                      <w:rFonts w:hint="eastAsia"/>
                      <w:color w:val="000000" w:themeColor="text1"/>
                    </w:rPr>
                    <w:t>年产</w:t>
                  </w:r>
                  <w:r>
                    <w:rPr>
                      <w:rFonts w:hint="eastAsia"/>
                      <w:color w:val="000000" w:themeColor="text1"/>
                    </w:rPr>
                    <w:t>6</w:t>
                  </w:r>
                  <w:r>
                    <w:rPr>
                      <w:rFonts w:hint="eastAsia"/>
                      <w:color w:val="000000" w:themeColor="text1"/>
                    </w:rPr>
                    <w:t>万吨汽车零部件智能制造迁建项目（一期工程）</w:t>
                  </w:r>
                </w:p>
              </w:tc>
              <w:tc>
                <w:tcPr>
                  <w:tcW w:w="1558" w:type="dxa"/>
                  <w:vAlign w:val="center"/>
                </w:tcPr>
                <w:p w14:paraId="41E326AC" w14:textId="77777777" w:rsidR="00131295" w:rsidRDefault="00235DDF">
                  <w:pPr>
                    <w:pStyle w:val="afc"/>
                    <w:rPr>
                      <w:color w:val="000000" w:themeColor="text1"/>
                    </w:rPr>
                  </w:pPr>
                  <w:r>
                    <w:rPr>
                      <w:rFonts w:hint="eastAsia"/>
                      <w:color w:val="000000" w:themeColor="text1"/>
                    </w:rPr>
                    <w:t>原环书审</w:t>
                  </w:r>
                  <w:r>
                    <w:rPr>
                      <w:rFonts w:hint="eastAsia"/>
                      <w:color w:val="000000" w:themeColor="text1"/>
                    </w:rPr>
                    <w:t>[</w:t>
                  </w:r>
                  <w:r>
                    <w:rPr>
                      <w:color w:val="000000" w:themeColor="text1"/>
                    </w:rPr>
                    <w:t>2022]</w:t>
                  </w:r>
                  <w:r>
                    <w:rPr>
                      <w:rFonts w:hint="eastAsia"/>
                      <w:color w:val="000000" w:themeColor="text1"/>
                    </w:rPr>
                    <w:t>2</w:t>
                  </w:r>
                  <w:r>
                    <w:rPr>
                      <w:rFonts w:hint="eastAsia"/>
                      <w:color w:val="000000" w:themeColor="text1"/>
                    </w:rPr>
                    <w:t>号</w:t>
                  </w:r>
                </w:p>
                <w:p w14:paraId="41E326AD" w14:textId="77777777" w:rsidR="00131295" w:rsidRDefault="00235DDF">
                  <w:pPr>
                    <w:pStyle w:val="afc"/>
                    <w:rPr>
                      <w:color w:val="000000" w:themeColor="text1"/>
                    </w:rPr>
                  </w:pPr>
                  <w:r>
                    <w:rPr>
                      <w:rFonts w:hint="eastAsia"/>
                      <w:color w:val="000000" w:themeColor="text1"/>
                    </w:rPr>
                    <w:t>2022</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7</w:t>
                  </w:r>
                  <w:r>
                    <w:rPr>
                      <w:rFonts w:hint="eastAsia"/>
                      <w:color w:val="000000" w:themeColor="text1"/>
                    </w:rPr>
                    <w:t>日</w:t>
                  </w:r>
                </w:p>
              </w:tc>
              <w:tc>
                <w:tcPr>
                  <w:tcW w:w="2126" w:type="dxa"/>
                  <w:vAlign w:val="center"/>
                </w:tcPr>
                <w:p w14:paraId="41E326AE" w14:textId="6BD356F5" w:rsidR="00131295" w:rsidRDefault="00235DDF">
                  <w:pPr>
                    <w:pStyle w:val="afc"/>
                    <w:rPr>
                      <w:color w:val="000000" w:themeColor="text1"/>
                    </w:rPr>
                  </w:pPr>
                  <w:r>
                    <w:rPr>
                      <w:rFonts w:hint="eastAsia"/>
                      <w:color w:val="000000" w:themeColor="text1"/>
                    </w:rPr>
                    <w:t>机加工生产线和喷涂生产线及其配套环保设施于</w:t>
                  </w:r>
                  <w:r>
                    <w:rPr>
                      <w:rFonts w:hint="eastAsia"/>
                      <w:color w:val="000000" w:themeColor="text1"/>
                    </w:rPr>
                    <w:t>2023</w:t>
                  </w:r>
                  <w:r>
                    <w:rPr>
                      <w:rFonts w:hint="eastAsia"/>
                      <w:color w:val="000000" w:themeColor="text1"/>
                    </w:rPr>
                    <w:t>年</w:t>
                  </w:r>
                  <w:r>
                    <w:rPr>
                      <w:rFonts w:hint="eastAsia"/>
                      <w:color w:val="000000" w:themeColor="text1"/>
                    </w:rPr>
                    <w:t>9</w:t>
                  </w:r>
                  <w:r>
                    <w:rPr>
                      <w:rFonts w:hint="eastAsia"/>
                      <w:color w:val="000000" w:themeColor="text1"/>
                    </w:rPr>
                    <w:t>月自主验收，</w:t>
                  </w:r>
                  <w:r w:rsidR="003F71D9" w:rsidRPr="003F71D9">
                    <w:rPr>
                      <w:rFonts w:hint="eastAsia"/>
                      <w:color w:val="000000" w:themeColor="text1"/>
                    </w:rPr>
                    <w:t>铸造工序</w:t>
                  </w:r>
                  <w:r w:rsidR="008F70D4">
                    <w:rPr>
                      <w:rFonts w:hint="eastAsia"/>
                      <w:color w:val="000000" w:themeColor="text1"/>
                    </w:rPr>
                    <w:t>及其配套环保设施于</w:t>
                  </w:r>
                  <w:r w:rsidR="003F71D9" w:rsidRPr="003F71D9">
                    <w:rPr>
                      <w:rFonts w:hint="eastAsia"/>
                      <w:color w:val="000000" w:themeColor="text1"/>
                    </w:rPr>
                    <w:t>2025</w:t>
                  </w:r>
                  <w:r w:rsidR="003F71D9" w:rsidRPr="003F71D9">
                    <w:rPr>
                      <w:rFonts w:hint="eastAsia"/>
                      <w:color w:val="000000" w:themeColor="text1"/>
                    </w:rPr>
                    <w:t>年</w:t>
                  </w:r>
                  <w:r w:rsidR="003F71D9" w:rsidRPr="003F71D9">
                    <w:rPr>
                      <w:rFonts w:hint="eastAsia"/>
                      <w:color w:val="000000" w:themeColor="text1"/>
                    </w:rPr>
                    <w:t>1</w:t>
                  </w:r>
                  <w:r w:rsidR="003F71D9" w:rsidRPr="003F71D9">
                    <w:rPr>
                      <w:rFonts w:hint="eastAsia"/>
                      <w:color w:val="000000" w:themeColor="text1"/>
                    </w:rPr>
                    <w:t>月</w:t>
                  </w:r>
                  <w:r w:rsidR="003F71D9" w:rsidRPr="003F71D9">
                    <w:rPr>
                      <w:rFonts w:hint="eastAsia"/>
                      <w:color w:val="000000" w:themeColor="text1"/>
                    </w:rPr>
                    <w:t>9</w:t>
                  </w:r>
                  <w:r w:rsidR="003F71D9" w:rsidRPr="003F71D9">
                    <w:rPr>
                      <w:rFonts w:hint="eastAsia"/>
                      <w:color w:val="000000" w:themeColor="text1"/>
                    </w:rPr>
                    <w:t>日完成验收，电镀电泳未验收</w:t>
                  </w:r>
                </w:p>
              </w:tc>
              <w:tc>
                <w:tcPr>
                  <w:tcW w:w="3086" w:type="dxa"/>
                  <w:vAlign w:val="center"/>
                </w:tcPr>
                <w:p w14:paraId="41E326AF" w14:textId="77777777" w:rsidR="00131295" w:rsidRDefault="00235DDF">
                  <w:pPr>
                    <w:pStyle w:val="afc"/>
                    <w:rPr>
                      <w:color w:val="000000" w:themeColor="text1"/>
                    </w:rPr>
                  </w:pPr>
                  <w:r>
                    <w:rPr>
                      <w:rFonts w:hint="eastAsia"/>
                      <w:color w:val="000000" w:themeColor="text1"/>
                    </w:rPr>
                    <w:t>本项目为河南钱潮智造有限公司年产</w:t>
                  </w:r>
                  <w:r>
                    <w:rPr>
                      <w:rFonts w:hint="eastAsia"/>
                      <w:color w:val="000000" w:themeColor="text1"/>
                    </w:rPr>
                    <w:t>6</w:t>
                  </w:r>
                  <w:r>
                    <w:rPr>
                      <w:rFonts w:hint="eastAsia"/>
                      <w:color w:val="000000" w:themeColor="text1"/>
                    </w:rPr>
                    <w:t>万吨汽车零部件智能制造迁建项目（一期工程）配套输变电工程</w:t>
                  </w:r>
                </w:p>
              </w:tc>
            </w:tr>
            <w:tr w:rsidR="00131295" w14:paraId="41E326B6" w14:textId="77777777">
              <w:trPr>
                <w:trHeight w:val="397"/>
                <w:jc w:val="center"/>
              </w:trPr>
              <w:tc>
                <w:tcPr>
                  <w:tcW w:w="1704" w:type="dxa"/>
                  <w:vAlign w:val="center"/>
                </w:tcPr>
                <w:p w14:paraId="41E326B1" w14:textId="77777777" w:rsidR="00131295" w:rsidRDefault="00235DDF">
                  <w:pPr>
                    <w:pStyle w:val="afc"/>
                    <w:rPr>
                      <w:color w:val="000000" w:themeColor="text1"/>
                    </w:rPr>
                  </w:pPr>
                  <w:r>
                    <w:rPr>
                      <w:rFonts w:hint="eastAsia"/>
                      <w:color w:val="000000" w:themeColor="text1"/>
                    </w:rPr>
                    <w:t>河南新乡原阳丁庄</w:t>
                  </w:r>
                  <w:r>
                    <w:rPr>
                      <w:rFonts w:hint="eastAsia"/>
                      <w:color w:val="000000" w:themeColor="text1"/>
                    </w:rPr>
                    <w:t>-</w:t>
                  </w:r>
                  <w:r>
                    <w:rPr>
                      <w:rFonts w:hint="eastAsia"/>
                      <w:color w:val="000000" w:themeColor="text1"/>
                    </w:rPr>
                    <w:t>万向</w:t>
                  </w:r>
                  <w:r>
                    <w:rPr>
                      <w:rFonts w:hint="eastAsia"/>
                      <w:color w:val="000000" w:themeColor="text1"/>
                    </w:rPr>
                    <w:t>110</w:t>
                  </w:r>
                  <w:r>
                    <w:rPr>
                      <w:rFonts w:hint="eastAsia"/>
                      <w:color w:val="000000" w:themeColor="text1"/>
                    </w:rPr>
                    <w:t>千伏线路送出工程</w:t>
                  </w:r>
                </w:p>
              </w:tc>
              <w:tc>
                <w:tcPr>
                  <w:tcW w:w="1558" w:type="dxa"/>
                  <w:vAlign w:val="center"/>
                </w:tcPr>
                <w:p w14:paraId="41E326B2" w14:textId="77777777" w:rsidR="00131295" w:rsidRDefault="00235DDF">
                  <w:pPr>
                    <w:pStyle w:val="afc"/>
                    <w:rPr>
                      <w:color w:val="000000" w:themeColor="text1"/>
                    </w:rPr>
                  </w:pPr>
                  <w:r>
                    <w:rPr>
                      <w:color w:val="000000" w:themeColor="text1"/>
                    </w:rPr>
                    <w:t>新环辐</w:t>
                  </w:r>
                  <w:r>
                    <w:rPr>
                      <w:rFonts w:hint="eastAsia"/>
                      <w:color w:val="000000" w:themeColor="text1"/>
                    </w:rPr>
                    <w:t>[</w:t>
                  </w:r>
                  <w:r>
                    <w:rPr>
                      <w:color w:val="000000" w:themeColor="text1"/>
                    </w:rPr>
                    <w:t>2023</w:t>
                  </w:r>
                  <w:r>
                    <w:rPr>
                      <w:rFonts w:hint="eastAsia"/>
                      <w:color w:val="000000" w:themeColor="text1"/>
                    </w:rPr>
                    <w:t>]21</w:t>
                  </w:r>
                  <w:r>
                    <w:rPr>
                      <w:rFonts w:hint="eastAsia"/>
                      <w:color w:val="000000" w:themeColor="text1"/>
                    </w:rPr>
                    <w:t>号</w:t>
                  </w:r>
                </w:p>
                <w:p w14:paraId="41E326B3" w14:textId="77777777" w:rsidR="00131295" w:rsidRDefault="00235DDF">
                  <w:pPr>
                    <w:pStyle w:val="afc"/>
                    <w:rPr>
                      <w:color w:val="000000" w:themeColor="text1"/>
                    </w:rPr>
                  </w:pPr>
                  <w:r>
                    <w:rPr>
                      <w:rFonts w:hint="eastAsia"/>
                      <w:color w:val="000000" w:themeColor="text1"/>
                    </w:rPr>
                    <w:t>2023</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26</w:t>
                  </w:r>
                  <w:r>
                    <w:rPr>
                      <w:rFonts w:hint="eastAsia"/>
                      <w:color w:val="000000" w:themeColor="text1"/>
                    </w:rPr>
                    <w:t>日</w:t>
                  </w:r>
                </w:p>
              </w:tc>
              <w:tc>
                <w:tcPr>
                  <w:tcW w:w="2126" w:type="dxa"/>
                  <w:vAlign w:val="center"/>
                </w:tcPr>
                <w:p w14:paraId="41E326B4" w14:textId="77777777" w:rsidR="00131295" w:rsidRDefault="00235DDF">
                  <w:pPr>
                    <w:pStyle w:val="afc"/>
                    <w:rPr>
                      <w:color w:val="000000" w:themeColor="text1"/>
                    </w:rPr>
                  </w:pPr>
                  <w:r>
                    <w:rPr>
                      <w:rFonts w:hint="eastAsia"/>
                      <w:color w:val="000000" w:themeColor="text1"/>
                    </w:rPr>
                    <w:t>已建设运行</w:t>
                  </w:r>
                </w:p>
              </w:tc>
              <w:tc>
                <w:tcPr>
                  <w:tcW w:w="3086" w:type="dxa"/>
                  <w:vAlign w:val="center"/>
                </w:tcPr>
                <w:p w14:paraId="41E326B5" w14:textId="77777777" w:rsidR="00131295" w:rsidRDefault="00235DDF">
                  <w:pPr>
                    <w:pStyle w:val="afc"/>
                    <w:rPr>
                      <w:color w:val="000000" w:themeColor="text1"/>
                      <w:highlight w:val="yellow"/>
                    </w:rPr>
                  </w:pPr>
                  <w:r>
                    <w:rPr>
                      <w:rFonts w:hint="eastAsia"/>
                      <w:color w:val="000000" w:themeColor="text1"/>
                    </w:rPr>
                    <w:t>本项目输电线路起始于丁庄</w:t>
                  </w:r>
                  <w:r>
                    <w:rPr>
                      <w:rFonts w:hint="eastAsia"/>
                      <w:color w:val="000000" w:themeColor="text1"/>
                    </w:rPr>
                    <w:t>110k</w:t>
                  </w:r>
                  <w:r>
                    <w:rPr>
                      <w:color w:val="000000" w:themeColor="text1"/>
                    </w:rPr>
                    <w:t>V</w:t>
                  </w:r>
                  <w:r>
                    <w:rPr>
                      <w:rFonts w:hint="eastAsia"/>
                      <w:color w:val="000000" w:themeColor="text1"/>
                    </w:rPr>
                    <w:t>变电站，止于万向</w:t>
                  </w:r>
                  <w:r>
                    <w:rPr>
                      <w:rFonts w:hint="eastAsia"/>
                      <w:color w:val="000000" w:themeColor="text1"/>
                    </w:rPr>
                    <w:t>110k</w:t>
                  </w:r>
                  <w:r>
                    <w:rPr>
                      <w:color w:val="000000" w:themeColor="text1"/>
                    </w:rPr>
                    <w:t>V</w:t>
                  </w:r>
                  <w:r>
                    <w:rPr>
                      <w:rFonts w:hint="eastAsia"/>
                      <w:color w:val="000000" w:themeColor="text1"/>
                    </w:rPr>
                    <w:t>变电站。其中丁庄变至万向变站址西侧电缆终端塔处输电线路路段由国网河南省电力公司新乡供电公司负责建设</w:t>
                  </w:r>
                </w:p>
              </w:tc>
            </w:tr>
          </w:tbl>
          <w:p w14:paraId="41E326B7" w14:textId="77777777" w:rsidR="00131295" w:rsidRDefault="00131295">
            <w:pPr>
              <w:pStyle w:val="2"/>
              <w:spacing w:after="0" w:line="460" w:lineRule="exact"/>
              <w:ind w:leftChars="0" w:left="0" w:firstLine="480"/>
              <w:rPr>
                <w:rFonts w:ascii="Times New Roman" w:eastAsia="宋体" w:hAnsi="Times New Roman"/>
                <w:sz w:val="24"/>
                <w:szCs w:val="24"/>
              </w:rPr>
            </w:pPr>
          </w:p>
        </w:tc>
      </w:tr>
      <w:tr w:rsidR="00131295" w14:paraId="41E326C8" w14:textId="77777777">
        <w:tc>
          <w:tcPr>
            <w:tcW w:w="5000" w:type="pct"/>
            <w:shd w:val="clear" w:color="auto" w:fill="auto"/>
          </w:tcPr>
          <w:p w14:paraId="41E326B9"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lastRenderedPageBreak/>
              <w:t>建设项目占地及总平面布置、输电线路路径</w:t>
            </w:r>
            <w:r>
              <w:rPr>
                <w:rFonts w:ascii="Times New Roman" w:eastAsia="宋体" w:hAnsi="Times New Roman" w:hint="eastAsia"/>
                <w:b/>
                <w:bCs/>
                <w:sz w:val="24"/>
                <w:szCs w:val="24"/>
              </w:rPr>
              <w:t>（附总平面布置、厂区平面布置图、输电线路路径示意图）</w:t>
            </w:r>
          </w:p>
          <w:p w14:paraId="41E326BA" w14:textId="77777777" w:rsidR="00131295" w:rsidRDefault="00235DDF">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、建设项目占地</w:t>
            </w:r>
          </w:p>
          <w:p w14:paraId="41E326BB"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本项目总占地面积为</w:t>
            </w:r>
            <w:r>
              <w:rPr>
                <w:rFonts w:ascii="Times New Roman" w:eastAsia="宋体" w:hAnsi="Times New Roman" w:hint="eastAsia"/>
                <w:sz w:val="24"/>
                <w:szCs w:val="24"/>
              </w:rPr>
              <w:t>599m</w:t>
            </w:r>
            <w:r>
              <w:rPr>
                <w:rFonts w:ascii="Times New Roman" w:eastAsia="宋体" w:hAnsi="Times New Roman" w:hint="eastAsia"/>
                <w:sz w:val="24"/>
                <w:szCs w:val="24"/>
                <w:vertAlign w:val="superscript"/>
              </w:rPr>
              <w:t>2</w:t>
            </w:r>
            <w:r>
              <w:rPr>
                <w:rFonts w:ascii="Times New Roman" w:eastAsia="宋体" w:hAnsi="Times New Roman" w:hint="eastAsia"/>
                <w:sz w:val="24"/>
                <w:szCs w:val="24"/>
              </w:rPr>
              <w:t>，其中万向</w:t>
            </w:r>
            <w:r>
              <w:rPr>
                <w:rFonts w:ascii="Times New Roman" w:eastAsia="宋体" w:hAnsi="Times New Roman" w:hint="eastAsia"/>
                <w:sz w:val="24"/>
                <w:szCs w:val="24"/>
              </w:rPr>
              <w:t>110kV</w:t>
            </w:r>
            <w:r>
              <w:rPr>
                <w:rFonts w:ascii="Times New Roman" w:eastAsia="宋体" w:hAnsi="Times New Roman" w:hint="eastAsia"/>
                <w:sz w:val="24"/>
                <w:szCs w:val="24"/>
              </w:rPr>
              <w:t>变电站站址占地面积</w:t>
            </w:r>
            <w:r>
              <w:rPr>
                <w:rFonts w:ascii="Times New Roman" w:eastAsia="宋体" w:hAnsi="Times New Roman" w:hint="eastAsia"/>
                <w:sz w:val="24"/>
                <w:szCs w:val="24"/>
              </w:rPr>
              <w:t>589m</w:t>
            </w:r>
            <w:r>
              <w:rPr>
                <w:rFonts w:ascii="Times New Roman" w:eastAsia="宋体" w:hAnsi="Times New Roman" w:hint="eastAsia"/>
                <w:sz w:val="24"/>
                <w:szCs w:val="24"/>
                <w:vertAlign w:val="superscript"/>
              </w:rPr>
              <w:t>2</w:t>
            </w:r>
            <w:r>
              <w:rPr>
                <w:rFonts w:ascii="Times New Roman" w:eastAsia="宋体" w:hAnsi="Times New Roman" w:hint="eastAsia"/>
                <w:sz w:val="24"/>
                <w:szCs w:val="24"/>
              </w:rPr>
              <w:t>，位于河南钱潮智造有限公司厂区西北侧；电缆检查井永久占地面积为</w:t>
            </w:r>
            <w:r>
              <w:rPr>
                <w:rFonts w:ascii="Times New Roman" w:eastAsia="宋体" w:hAnsi="Times New Roman" w:hint="eastAsia"/>
                <w:sz w:val="24"/>
                <w:szCs w:val="24"/>
              </w:rPr>
              <w:t>10m</w:t>
            </w:r>
            <w:r>
              <w:rPr>
                <w:rFonts w:ascii="Times New Roman" w:eastAsia="宋体" w:hAnsi="Times New Roman" w:hint="eastAsia"/>
                <w:sz w:val="24"/>
                <w:szCs w:val="24"/>
                <w:vertAlign w:val="superscript"/>
              </w:rPr>
              <w:t>2</w:t>
            </w:r>
            <w:r>
              <w:rPr>
                <w:rFonts w:ascii="Times New Roman" w:eastAsia="宋体" w:hAnsi="Times New Roman" w:hint="eastAsia"/>
                <w:sz w:val="24"/>
                <w:szCs w:val="24"/>
              </w:rPr>
              <w:t>。</w:t>
            </w:r>
            <w:r>
              <w:rPr>
                <w:rFonts w:ascii="Times New Roman" w:eastAsia="宋体" w:hAnsi="Times New Roman" w:hint="eastAsia"/>
                <w:sz w:val="24"/>
                <w:szCs w:val="24"/>
              </w:rPr>
              <w:lastRenderedPageBreak/>
              <w:t>新建万向</w:t>
            </w:r>
            <w:r>
              <w:rPr>
                <w:rFonts w:ascii="Times New Roman" w:eastAsia="宋体" w:hAnsi="Times New Roman" w:hint="eastAsia"/>
                <w:sz w:val="24"/>
                <w:szCs w:val="24"/>
              </w:rPr>
              <w:t>110kV</w:t>
            </w:r>
            <w:r>
              <w:rPr>
                <w:rFonts w:ascii="Times New Roman" w:eastAsia="宋体" w:hAnsi="Times New Roman" w:hint="eastAsia"/>
                <w:sz w:val="24"/>
                <w:szCs w:val="24"/>
              </w:rPr>
              <w:t>变电站施工活动主要在变电站站区内部，站外临时占地主要为施工材料临时堆放场地，占地约</w:t>
            </w:r>
            <w:r>
              <w:rPr>
                <w:rFonts w:ascii="Times New Roman" w:eastAsia="宋体" w:hAnsi="Times New Roman" w:hint="eastAsia"/>
                <w:sz w:val="24"/>
                <w:szCs w:val="24"/>
              </w:rPr>
              <w:t>50m</w:t>
            </w:r>
            <w:r>
              <w:rPr>
                <w:rFonts w:ascii="Times New Roman" w:eastAsia="宋体" w:hAnsi="Times New Roman" w:hint="eastAsia"/>
                <w:sz w:val="24"/>
                <w:szCs w:val="24"/>
                <w:vertAlign w:val="superscript"/>
              </w:rPr>
              <w:t>2</w:t>
            </w:r>
            <w:r>
              <w:rPr>
                <w:rFonts w:ascii="Times New Roman" w:eastAsia="宋体" w:hAnsi="Times New Roman" w:hint="eastAsia"/>
                <w:sz w:val="24"/>
                <w:szCs w:val="24"/>
              </w:rPr>
              <w:t>。</w:t>
            </w:r>
          </w:p>
          <w:p w14:paraId="41E326BC" w14:textId="77777777" w:rsidR="00131295" w:rsidRDefault="00235DDF">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hint="eastAsia"/>
                <w:sz w:val="24"/>
                <w:szCs w:val="24"/>
              </w:rPr>
              <w:t>、总平面布置</w:t>
            </w:r>
          </w:p>
          <w:p w14:paraId="41E326BD"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本项目万向</w:t>
            </w:r>
            <w:r>
              <w:rPr>
                <w:rFonts w:ascii="Times New Roman" w:eastAsia="宋体" w:hAnsi="Times New Roman" w:hint="eastAsia"/>
                <w:sz w:val="24"/>
                <w:szCs w:val="24"/>
              </w:rPr>
              <w:t>110kV</w:t>
            </w:r>
            <w:r>
              <w:rPr>
                <w:rFonts w:ascii="Times New Roman" w:eastAsia="宋体" w:hAnsi="Times New Roman" w:hint="eastAsia"/>
                <w:sz w:val="24"/>
                <w:szCs w:val="24"/>
              </w:rPr>
              <w:t>变电站为半户外型布置，新建一座配电装置楼，主变压器户外装设。配电装置楼为双层建筑，一层布置有电容器室、储物间和</w:t>
            </w:r>
            <w:r>
              <w:rPr>
                <w:rFonts w:ascii="Times New Roman" w:eastAsia="宋体" w:hAnsi="Times New Roman" w:hint="eastAsia"/>
                <w:sz w:val="24"/>
                <w:szCs w:val="24"/>
              </w:rPr>
              <w:t>10kV</w:t>
            </w:r>
            <w:r>
              <w:rPr>
                <w:rFonts w:ascii="Times New Roman" w:eastAsia="宋体" w:hAnsi="Times New Roman" w:hint="eastAsia"/>
                <w:sz w:val="24"/>
                <w:szCs w:val="24"/>
              </w:rPr>
              <w:t>配电装置室；二层布置有二次设备室、工具间、资料室和</w:t>
            </w:r>
            <w:r>
              <w:rPr>
                <w:rFonts w:ascii="Times New Roman" w:eastAsia="宋体" w:hAnsi="Times New Roman" w:hint="eastAsia"/>
                <w:sz w:val="24"/>
                <w:szCs w:val="24"/>
              </w:rPr>
              <w:t>110kVGIS</w:t>
            </w:r>
            <w:r>
              <w:rPr>
                <w:rFonts w:ascii="Times New Roman" w:eastAsia="宋体" w:hAnsi="Times New Roman" w:hint="eastAsia"/>
                <w:sz w:val="24"/>
                <w:szCs w:val="24"/>
              </w:rPr>
              <w:t>室。主变位于配电装置楼东侧。事故油池布置在主变压器地下，变电站进站道路从站外东侧河南钱潮智造有限公司厂区道路接入。本项目变电站平面布置见下图。</w:t>
            </w:r>
          </w:p>
          <w:p w14:paraId="41E326BE" w14:textId="77777777" w:rsidR="00131295" w:rsidRDefault="00235DDF">
            <w:pPr>
              <w:pStyle w:val="2"/>
              <w:spacing w:after="0"/>
              <w:ind w:leftChars="0" w:left="0" w:firstLineChars="0" w:firstLine="0"/>
              <w:jc w:val="center"/>
              <w:rPr>
                <w:rFonts w:ascii="Times New Roman" w:eastAsia="宋体" w:hAnsi="Times New Roman"/>
                <w:sz w:val="24"/>
                <w:szCs w:val="24"/>
              </w:rPr>
            </w:pPr>
            <w:r>
              <w:rPr>
                <w:noProof/>
              </w:rPr>
              <w:drawing>
                <wp:inline distT="0" distB="0" distL="0" distR="0" wp14:anchorId="41E32AD1" wp14:editId="41E32AD2">
                  <wp:extent cx="4276725" cy="60382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300689" cy="6072534"/>
                          </a:xfrm>
                          <a:prstGeom prst="rect">
                            <a:avLst/>
                          </a:prstGeom>
                        </pic:spPr>
                      </pic:pic>
                    </a:graphicData>
                  </a:graphic>
                </wp:inline>
              </w:drawing>
            </w:r>
          </w:p>
          <w:p w14:paraId="41E326BF" w14:textId="77777777" w:rsidR="00131295" w:rsidRDefault="00235DDF">
            <w:pPr>
              <w:pStyle w:val="2"/>
              <w:spacing w:after="0" w:line="460" w:lineRule="exact"/>
              <w:ind w:leftChars="0" w:left="0" w:firstLineChars="0" w:firstLine="0"/>
              <w:jc w:val="center"/>
              <w:rPr>
                <w:rFonts w:ascii="Times New Roman" w:eastAsia="宋体" w:hAnsi="Times New Roman"/>
                <w:b/>
                <w:bCs/>
                <w:sz w:val="24"/>
                <w:szCs w:val="24"/>
              </w:rPr>
            </w:pPr>
            <w:r>
              <w:rPr>
                <w:rFonts w:ascii="Times New Roman" w:eastAsia="宋体" w:hAnsi="Times New Roman" w:hint="eastAsia"/>
                <w:b/>
                <w:bCs/>
                <w:sz w:val="24"/>
                <w:szCs w:val="24"/>
              </w:rPr>
              <w:t>图</w:t>
            </w:r>
            <w:r>
              <w:rPr>
                <w:rFonts w:ascii="Times New Roman" w:eastAsia="宋体" w:hAnsi="Times New Roman" w:hint="eastAsia"/>
                <w:b/>
                <w:bCs/>
                <w:sz w:val="24"/>
                <w:szCs w:val="24"/>
              </w:rPr>
              <w:t xml:space="preserve">3 </w:t>
            </w:r>
            <w:r>
              <w:rPr>
                <w:rFonts w:ascii="Times New Roman" w:eastAsia="宋体" w:hAnsi="Times New Roman"/>
                <w:b/>
                <w:bCs/>
                <w:sz w:val="24"/>
                <w:szCs w:val="24"/>
              </w:rPr>
              <w:t xml:space="preserve">  </w:t>
            </w:r>
            <w:r>
              <w:rPr>
                <w:rFonts w:ascii="Times New Roman" w:eastAsia="宋体" w:hAnsi="Times New Roman" w:hint="eastAsia"/>
                <w:b/>
                <w:bCs/>
                <w:sz w:val="24"/>
                <w:szCs w:val="24"/>
              </w:rPr>
              <w:t xml:space="preserve"> </w:t>
            </w:r>
            <w:r>
              <w:rPr>
                <w:rFonts w:ascii="Times New Roman" w:eastAsia="宋体" w:hAnsi="Times New Roman" w:hint="eastAsia"/>
                <w:b/>
                <w:bCs/>
                <w:sz w:val="24"/>
                <w:szCs w:val="24"/>
              </w:rPr>
              <w:t>万向</w:t>
            </w:r>
            <w:r>
              <w:rPr>
                <w:rFonts w:ascii="Times New Roman" w:eastAsia="宋体" w:hAnsi="Times New Roman" w:hint="eastAsia"/>
                <w:b/>
                <w:bCs/>
                <w:sz w:val="24"/>
                <w:szCs w:val="24"/>
              </w:rPr>
              <w:t>110kV</w:t>
            </w:r>
            <w:r>
              <w:rPr>
                <w:rFonts w:ascii="Times New Roman" w:eastAsia="宋体" w:hAnsi="Times New Roman" w:hint="eastAsia"/>
                <w:b/>
                <w:bCs/>
                <w:sz w:val="24"/>
                <w:szCs w:val="24"/>
              </w:rPr>
              <w:t>变电站总平面布置示意图</w:t>
            </w:r>
          </w:p>
          <w:p w14:paraId="41E326C2" w14:textId="77777777" w:rsidR="00131295" w:rsidRDefault="00235DDF">
            <w:pPr>
              <w:pStyle w:val="2"/>
              <w:spacing w:after="0"/>
              <w:ind w:leftChars="0" w:left="0" w:firstLineChars="0" w:firstLine="0"/>
              <w:jc w:val="center"/>
              <w:rPr>
                <w:rFonts w:ascii="Times New Roman" w:eastAsia="宋体" w:hAnsi="Times New Roman"/>
                <w:sz w:val="24"/>
                <w:szCs w:val="24"/>
              </w:rPr>
            </w:pPr>
            <w:r>
              <w:rPr>
                <w:noProof/>
              </w:rPr>
              <w:lastRenderedPageBreak/>
              <w:drawing>
                <wp:inline distT="0" distB="0" distL="0" distR="0" wp14:anchorId="41E32AD3" wp14:editId="41E32AD4">
                  <wp:extent cx="5054600" cy="3239770"/>
                  <wp:effectExtent l="19050" t="19050" r="12700"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054741" cy="3240000"/>
                          </a:xfrm>
                          <a:prstGeom prst="rect">
                            <a:avLst/>
                          </a:prstGeom>
                          <a:ln>
                            <a:solidFill>
                              <a:schemeClr val="tx1"/>
                            </a:solidFill>
                          </a:ln>
                        </pic:spPr>
                      </pic:pic>
                    </a:graphicData>
                  </a:graphic>
                </wp:inline>
              </w:drawing>
            </w:r>
          </w:p>
          <w:p w14:paraId="41E326C3" w14:textId="77777777" w:rsidR="00131295" w:rsidRDefault="00235DDF">
            <w:pPr>
              <w:pStyle w:val="2"/>
              <w:spacing w:after="0" w:line="460" w:lineRule="exact"/>
              <w:ind w:leftChars="0" w:left="0" w:firstLineChars="0" w:firstLine="0"/>
              <w:jc w:val="center"/>
              <w:rPr>
                <w:rFonts w:ascii="Times New Roman" w:eastAsia="宋体" w:hAnsi="Times New Roman"/>
                <w:b/>
                <w:bCs/>
                <w:sz w:val="24"/>
                <w:szCs w:val="24"/>
              </w:rPr>
            </w:pPr>
            <w:r>
              <w:rPr>
                <w:rFonts w:ascii="Times New Roman" w:eastAsia="宋体" w:hAnsi="Times New Roman" w:hint="eastAsia"/>
                <w:b/>
                <w:bCs/>
                <w:sz w:val="24"/>
                <w:szCs w:val="24"/>
              </w:rPr>
              <w:t>图</w:t>
            </w:r>
            <w:r>
              <w:rPr>
                <w:rFonts w:ascii="Times New Roman" w:eastAsia="宋体" w:hAnsi="Times New Roman" w:hint="eastAsia"/>
                <w:b/>
                <w:bCs/>
                <w:sz w:val="24"/>
                <w:szCs w:val="24"/>
              </w:rPr>
              <w:t xml:space="preserve">4  </w:t>
            </w:r>
            <w:r>
              <w:rPr>
                <w:rFonts w:ascii="Times New Roman" w:eastAsia="宋体" w:hAnsi="Times New Roman" w:hint="eastAsia"/>
                <w:b/>
                <w:bCs/>
                <w:sz w:val="24"/>
                <w:szCs w:val="24"/>
              </w:rPr>
              <w:t>河南钱潮智造有限公司厂区平面布置图</w:t>
            </w:r>
          </w:p>
          <w:p w14:paraId="41E326C4" w14:textId="77777777" w:rsidR="00131295" w:rsidRDefault="00235DDF">
            <w:pPr>
              <w:pStyle w:val="2"/>
              <w:spacing w:after="0" w:line="460" w:lineRule="exact"/>
              <w:ind w:left="440" w:firstLineChars="0" w:firstLine="0"/>
              <w:rPr>
                <w:rFonts w:ascii="Times New Roman" w:eastAsia="宋体" w:hAnsi="Times New Roman"/>
                <w:sz w:val="24"/>
                <w:szCs w:val="24"/>
              </w:rPr>
            </w:pPr>
            <w:r>
              <w:rPr>
                <w:rFonts w:ascii="Times New Roman" w:eastAsia="宋体" w:hAnsi="Times New Roman" w:hint="eastAsia"/>
                <w:sz w:val="24"/>
                <w:szCs w:val="24"/>
              </w:rPr>
              <w:t>3</w:t>
            </w:r>
            <w:r>
              <w:rPr>
                <w:rFonts w:ascii="Times New Roman" w:eastAsia="宋体" w:hAnsi="Times New Roman" w:hint="eastAsia"/>
                <w:sz w:val="24"/>
                <w:szCs w:val="24"/>
              </w:rPr>
              <w:t>、输电线路路径</w:t>
            </w:r>
          </w:p>
          <w:p w14:paraId="41E326C5"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本项目万向</w:t>
            </w:r>
            <w:r>
              <w:rPr>
                <w:rFonts w:ascii="Times New Roman" w:eastAsia="宋体" w:hAnsi="Times New Roman" w:hint="eastAsia"/>
                <w:sz w:val="24"/>
                <w:szCs w:val="24"/>
              </w:rPr>
              <w:t>110kV</w:t>
            </w:r>
            <w:r>
              <w:rPr>
                <w:rFonts w:ascii="Times New Roman" w:eastAsia="宋体" w:hAnsi="Times New Roman" w:hint="eastAsia"/>
                <w:sz w:val="24"/>
                <w:szCs w:val="24"/>
              </w:rPr>
              <w:t>输变电工程采用地下电缆敷设，施工方式采用顶管敷设，临时占地主要为施工设备临时占地。本项目输电线路路径图见下图。</w:t>
            </w:r>
          </w:p>
          <w:p w14:paraId="41E326C6" w14:textId="77777777" w:rsidR="00131295" w:rsidRDefault="00235DDF">
            <w:pPr>
              <w:pStyle w:val="2"/>
              <w:spacing w:after="0"/>
              <w:ind w:leftChars="0" w:left="0" w:firstLineChars="0" w:firstLine="0"/>
              <w:jc w:val="center"/>
              <w:rPr>
                <w:rFonts w:ascii="Times New Roman" w:eastAsia="宋体" w:hAnsi="Times New Roman"/>
                <w:sz w:val="24"/>
                <w:szCs w:val="24"/>
              </w:rPr>
            </w:pPr>
            <w:r>
              <w:rPr>
                <w:noProof/>
              </w:rPr>
              <w:drawing>
                <wp:inline distT="0" distB="0" distL="0" distR="0" wp14:anchorId="41E32AD5" wp14:editId="41E32AD6">
                  <wp:extent cx="5050155" cy="3167380"/>
                  <wp:effectExtent l="19050" t="19050" r="17145"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050558" cy="3168000"/>
                          </a:xfrm>
                          <a:prstGeom prst="rect">
                            <a:avLst/>
                          </a:prstGeom>
                          <a:ln>
                            <a:solidFill>
                              <a:schemeClr val="tx1"/>
                            </a:solidFill>
                          </a:ln>
                        </pic:spPr>
                      </pic:pic>
                    </a:graphicData>
                  </a:graphic>
                </wp:inline>
              </w:drawing>
            </w:r>
          </w:p>
          <w:p w14:paraId="41E326C7" w14:textId="77777777" w:rsidR="00131295" w:rsidRDefault="00235DDF">
            <w:pPr>
              <w:pStyle w:val="2"/>
              <w:spacing w:after="0" w:line="460" w:lineRule="exact"/>
              <w:ind w:leftChars="0" w:left="0" w:firstLineChars="0" w:firstLine="0"/>
              <w:jc w:val="center"/>
              <w:rPr>
                <w:rFonts w:ascii="Times New Roman" w:eastAsia="宋体" w:hAnsi="Times New Roman"/>
                <w:b/>
                <w:bCs/>
                <w:sz w:val="24"/>
                <w:szCs w:val="24"/>
              </w:rPr>
            </w:pPr>
            <w:r>
              <w:rPr>
                <w:rFonts w:ascii="Times New Roman" w:eastAsia="宋体" w:hAnsi="Times New Roman" w:hint="eastAsia"/>
                <w:b/>
                <w:bCs/>
                <w:sz w:val="24"/>
                <w:szCs w:val="24"/>
              </w:rPr>
              <w:t>图</w:t>
            </w:r>
            <w:r>
              <w:rPr>
                <w:rFonts w:ascii="Times New Roman" w:eastAsia="宋体" w:hAnsi="Times New Roman" w:hint="eastAsia"/>
                <w:b/>
                <w:bCs/>
                <w:sz w:val="24"/>
                <w:szCs w:val="24"/>
              </w:rPr>
              <w:t xml:space="preserve">5  </w:t>
            </w:r>
            <w:r>
              <w:rPr>
                <w:rFonts w:ascii="Times New Roman" w:eastAsia="宋体" w:hAnsi="Times New Roman" w:hint="eastAsia"/>
                <w:b/>
                <w:bCs/>
                <w:sz w:val="24"/>
                <w:szCs w:val="24"/>
              </w:rPr>
              <w:t>万向</w:t>
            </w:r>
            <w:r>
              <w:rPr>
                <w:rFonts w:ascii="Times New Roman" w:eastAsia="宋体" w:hAnsi="Times New Roman" w:hint="eastAsia"/>
                <w:b/>
                <w:bCs/>
                <w:sz w:val="24"/>
                <w:szCs w:val="24"/>
              </w:rPr>
              <w:t>110kV</w:t>
            </w:r>
            <w:r>
              <w:rPr>
                <w:rFonts w:ascii="Times New Roman" w:eastAsia="宋体" w:hAnsi="Times New Roman" w:hint="eastAsia"/>
                <w:b/>
                <w:bCs/>
                <w:sz w:val="24"/>
                <w:szCs w:val="24"/>
              </w:rPr>
              <w:t>变电站输电线路路径图</w:t>
            </w:r>
          </w:p>
        </w:tc>
      </w:tr>
      <w:tr w:rsidR="00131295" w14:paraId="41E32707" w14:textId="77777777">
        <w:tc>
          <w:tcPr>
            <w:tcW w:w="5000" w:type="pct"/>
            <w:shd w:val="clear" w:color="auto" w:fill="auto"/>
          </w:tcPr>
          <w:p w14:paraId="41E326C9"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lastRenderedPageBreak/>
              <w:t>建设项目环境保护投资</w:t>
            </w:r>
          </w:p>
          <w:p w14:paraId="41E326CA" w14:textId="77777777" w:rsidR="00131295" w:rsidRDefault="00235DDF">
            <w:pPr>
              <w:pStyle w:val="12"/>
              <w:ind w:firstLine="480"/>
              <w:rPr>
                <w:color w:val="000000" w:themeColor="text1"/>
              </w:rPr>
            </w:pPr>
            <w:r>
              <w:rPr>
                <w:rFonts w:hint="eastAsia"/>
                <w:color w:val="000000" w:themeColor="text1"/>
              </w:rPr>
              <w:t>根据本项目环评报告表，项目环评阶段总投资概算为</w:t>
            </w:r>
            <w:r>
              <w:rPr>
                <w:rFonts w:hint="eastAsia"/>
                <w:color w:val="000000" w:themeColor="text1"/>
              </w:rPr>
              <w:t>2095</w:t>
            </w:r>
            <w:r>
              <w:rPr>
                <w:rFonts w:hint="eastAsia"/>
                <w:color w:val="000000" w:themeColor="text1"/>
              </w:rPr>
              <w:t>万元，其中环</w:t>
            </w:r>
            <w:r>
              <w:rPr>
                <w:rFonts w:hint="eastAsia"/>
                <w:color w:val="000000" w:themeColor="text1"/>
              </w:rPr>
              <w:lastRenderedPageBreak/>
              <w:t>保投资</w:t>
            </w:r>
            <w:r>
              <w:rPr>
                <w:rFonts w:hint="eastAsia"/>
                <w:color w:val="000000" w:themeColor="text1"/>
              </w:rPr>
              <w:t>56.5</w:t>
            </w:r>
            <w:r>
              <w:rPr>
                <w:rFonts w:hint="eastAsia"/>
                <w:color w:val="000000" w:themeColor="text1"/>
              </w:rPr>
              <w:t>万元，占项目总投资的</w:t>
            </w:r>
            <w:r>
              <w:rPr>
                <w:rFonts w:hint="eastAsia"/>
                <w:color w:val="000000" w:themeColor="text1"/>
              </w:rPr>
              <w:t>2.7%</w:t>
            </w:r>
            <w:r>
              <w:rPr>
                <w:rFonts w:hint="eastAsia"/>
                <w:color w:val="000000" w:themeColor="text1"/>
              </w:rPr>
              <w:t>。根据项目施工单位提供的资料，通过对现场踏勘和调查了解，本项目分期建设，本次验收一期建设内容，一期总投资</w:t>
            </w:r>
            <w:r>
              <w:rPr>
                <w:rFonts w:hint="eastAsia"/>
                <w:color w:val="000000" w:themeColor="text1"/>
              </w:rPr>
              <w:t>1500</w:t>
            </w:r>
            <w:r>
              <w:rPr>
                <w:rFonts w:hint="eastAsia"/>
                <w:color w:val="000000" w:themeColor="text1"/>
              </w:rPr>
              <w:t>万元，其中环保投资</w:t>
            </w:r>
            <w:r>
              <w:rPr>
                <w:rFonts w:hint="eastAsia"/>
                <w:color w:val="000000" w:themeColor="text1"/>
              </w:rPr>
              <w:t>45</w:t>
            </w:r>
            <w:r>
              <w:rPr>
                <w:rFonts w:hint="eastAsia"/>
                <w:color w:val="000000" w:themeColor="text1"/>
              </w:rPr>
              <w:t>万元，占项目总投资的</w:t>
            </w:r>
            <w:r>
              <w:rPr>
                <w:rFonts w:hint="eastAsia"/>
                <w:color w:val="000000" w:themeColor="text1"/>
              </w:rPr>
              <w:t>3%</w:t>
            </w:r>
            <w:r>
              <w:rPr>
                <w:rFonts w:hint="eastAsia"/>
                <w:color w:val="000000" w:themeColor="text1"/>
              </w:rPr>
              <w:t>。项目环保投资详见下表。</w:t>
            </w:r>
          </w:p>
          <w:p w14:paraId="41E326CB" w14:textId="77777777" w:rsidR="00131295" w:rsidRDefault="00235DDF">
            <w:pPr>
              <w:pStyle w:val="afd"/>
              <w:ind w:firstLine="482"/>
              <w:rPr>
                <w:rFonts w:eastAsia="宋体" w:cs="Times New Roman"/>
                <w:b/>
                <w:bCs/>
                <w:color w:val="000000" w:themeColor="text1"/>
              </w:rPr>
            </w:pPr>
            <w:r>
              <w:rPr>
                <w:rFonts w:eastAsia="宋体" w:cs="Times New Roman"/>
                <w:b/>
                <w:bCs/>
                <w:color w:val="000000" w:themeColor="text1"/>
              </w:rPr>
              <w:t>表</w:t>
            </w:r>
            <w:r>
              <w:rPr>
                <w:rFonts w:eastAsia="宋体" w:cs="Times New Roman" w:hint="eastAsia"/>
                <w:b/>
                <w:bCs/>
                <w:color w:val="000000" w:themeColor="text1"/>
              </w:rPr>
              <w:t>4-2</w:t>
            </w:r>
            <w:r>
              <w:rPr>
                <w:rFonts w:eastAsia="宋体" w:cs="Times New Roman"/>
                <w:b/>
                <w:bCs/>
                <w:color w:val="000000" w:themeColor="text1"/>
              </w:rPr>
              <w:t xml:space="preserve">                  </w:t>
            </w:r>
            <w:r>
              <w:rPr>
                <w:rFonts w:eastAsia="宋体" w:cs="Times New Roman"/>
                <w:b/>
                <w:bCs/>
                <w:color w:val="000000" w:themeColor="text1"/>
              </w:rPr>
              <w:t>环保投资估算表</w:t>
            </w:r>
          </w:p>
          <w:tbl>
            <w:tblPr>
              <w:tblStyle w:val="af3"/>
              <w:tblW w:w="5000" w:type="pct"/>
              <w:jc w:val="center"/>
              <w:tblBorders>
                <w:left w:val="none" w:sz="0" w:space="0" w:color="auto"/>
                <w:right w:val="none" w:sz="0" w:space="0" w:color="auto"/>
              </w:tblBorders>
              <w:tblLook w:val="04A0" w:firstRow="1" w:lastRow="0" w:firstColumn="1" w:lastColumn="0" w:noHBand="0" w:noVBand="1"/>
            </w:tblPr>
            <w:tblGrid>
              <w:gridCol w:w="839"/>
              <w:gridCol w:w="2141"/>
              <w:gridCol w:w="1891"/>
              <w:gridCol w:w="1892"/>
              <w:gridCol w:w="1317"/>
            </w:tblGrid>
            <w:tr w:rsidR="00131295" w14:paraId="41E326D1" w14:textId="77777777">
              <w:trPr>
                <w:trHeight w:val="397"/>
                <w:jc w:val="center"/>
              </w:trPr>
              <w:tc>
                <w:tcPr>
                  <w:tcW w:w="870" w:type="dxa"/>
                  <w:vAlign w:val="center"/>
                </w:tcPr>
                <w:p w14:paraId="41E326CC"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序号</w:t>
                  </w:r>
                </w:p>
              </w:tc>
              <w:tc>
                <w:tcPr>
                  <w:tcW w:w="2268" w:type="dxa"/>
                  <w:vAlign w:val="center"/>
                </w:tcPr>
                <w:p w14:paraId="41E326CD"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项目</w:t>
                  </w:r>
                </w:p>
              </w:tc>
              <w:tc>
                <w:tcPr>
                  <w:tcW w:w="1984" w:type="dxa"/>
                  <w:vAlign w:val="center"/>
                </w:tcPr>
                <w:p w14:paraId="41E326CE"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环评概算投资（万元）</w:t>
                  </w:r>
                </w:p>
              </w:tc>
              <w:tc>
                <w:tcPr>
                  <w:tcW w:w="1985" w:type="dxa"/>
                  <w:vAlign w:val="center"/>
                </w:tcPr>
                <w:p w14:paraId="41E326CF"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验收一期实际投资（万元）</w:t>
                  </w:r>
                </w:p>
              </w:tc>
              <w:tc>
                <w:tcPr>
                  <w:tcW w:w="1367" w:type="dxa"/>
                  <w:vAlign w:val="center"/>
                </w:tcPr>
                <w:p w14:paraId="41E326D0"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落实情况</w:t>
                  </w:r>
                </w:p>
              </w:tc>
            </w:tr>
            <w:tr w:rsidR="00131295" w14:paraId="41E326D7" w14:textId="77777777">
              <w:trPr>
                <w:trHeight w:val="397"/>
                <w:jc w:val="center"/>
              </w:trPr>
              <w:tc>
                <w:tcPr>
                  <w:tcW w:w="870" w:type="dxa"/>
                  <w:vAlign w:val="center"/>
                </w:tcPr>
                <w:p w14:paraId="41E326D2"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1</w:t>
                  </w:r>
                </w:p>
              </w:tc>
              <w:tc>
                <w:tcPr>
                  <w:tcW w:w="2268" w:type="dxa"/>
                  <w:vAlign w:val="center"/>
                </w:tcPr>
                <w:p w14:paraId="41E326D3"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生态环境保护费</w:t>
                  </w:r>
                </w:p>
              </w:tc>
              <w:tc>
                <w:tcPr>
                  <w:tcW w:w="1984" w:type="dxa"/>
                  <w:vAlign w:val="center"/>
                </w:tcPr>
                <w:p w14:paraId="41E326D4"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1</w:t>
                  </w:r>
                </w:p>
              </w:tc>
              <w:tc>
                <w:tcPr>
                  <w:tcW w:w="1985" w:type="dxa"/>
                  <w:vAlign w:val="center"/>
                </w:tcPr>
                <w:p w14:paraId="41E326D5"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1</w:t>
                  </w:r>
                </w:p>
              </w:tc>
              <w:tc>
                <w:tcPr>
                  <w:tcW w:w="1367" w:type="dxa"/>
                  <w:vMerge w:val="restart"/>
                  <w:vAlign w:val="center"/>
                </w:tcPr>
                <w:p w14:paraId="41E326D6"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已落实。验收阶段按照施工概算相关内容，对实际产生的环保费用进行列支，工程分期建设。</w:t>
                  </w:r>
                </w:p>
              </w:tc>
            </w:tr>
            <w:tr w:rsidR="00131295" w14:paraId="41E326DD" w14:textId="77777777">
              <w:trPr>
                <w:trHeight w:val="397"/>
                <w:jc w:val="center"/>
              </w:trPr>
              <w:tc>
                <w:tcPr>
                  <w:tcW w:w="870" w:type="dxa"/>
                  <w:vAlign w:val="center"/>
                </w:tcPr>
                <w:p w14:paraId="41E326D8"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2</w:t>
                  </w:r>
                </w:p>
              </w:tc>
              <w:tc>
                <w:tcPr>
                  <w:tcW w:w="2268" w:type="dxa"/>
                  <w:vAlign w:val="center"/>
                </w:tcPr>
                <w:p w14:paraId="41E326D9"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水环境保护费</w:t>
                  </w:r>
                </w:p>
              </w:tc>
              <w:tc>
                <w:tcPr>
                  <w:tcW w:w="1984" w:type="dxa"/>
                  <w:vAlign w:val="center"/>
                </w:tcPr>
                <w:p w14:paraId="41E326DA"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w:t>
                  </w:r>
                </w:p>
              </w:tc>
              <w:tc>
                <w:tcPr>
                  <w:tcW w:w="1985" w:type="dxa"/>
                  <w:vAlign w:val="center"/>
                </w:tcPr>
                <w:p w14:paraId="41E326DB"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w:t>
                  </w:r>
                </w:p>
              </w:tc>
              <w:tc>
                <w:tcPr>
                  <w:tcW w:w="1367" w:type="dxa"/>
                  <w:vMerge/>
                  <w:vAlign w:val="center"/>
                </w:tcPr>
                <w:p w14:paraId="41E326DC" w14:textId="77777777" w:rsidR="00131295" w:rsidRDefault="00131295">
                  <w:pPr>
                    <w:pStyle w:val="12"/>
                    <w:spacing w:line="240" w:lineRule="auto"/>
                    <w:ind w:firstLineChars="0" w:firstLine="0"/>
                    <w:jc w:val="center"/>
                    <w:rPr>
                      <w:color w:val="000000" w:themeColor="text1"/>
                      <w:sz w:val="21"/>
                      <w:szCs w:val="21"/>
                    </w:rPr>
                  </w:pPr>
                </w:p>
              </w:tc>
            </w:tr>
            <w:tr w:rsidR="00131295" w14:paraId="41E326E3" w14:textId="77777777">
              <w:trPr>
                <w:trHeight w:val="397"/>
                <w:jc w:val="center"/>
              </w:trPr>
              <w:tc>
                <w:tcPr>
                  <w:tcW w:w="870" w:type="dxa"/>
                  <w:vAlign w:val="center"/>
                </w:tcPr>
                <w:p w14:paraId="41E326DE"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3</w:t>
                  </w:r>
                </w:p>
              </w:tc>
              <w:tc>
                <w:tcPr>
                  <w:tcW w:w="2268" w:type="dxa"/>
                  <w:vAlign w:val="center"/>
                </w:tcPr>
                <w:p w14:paraId="41E326DF"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固废处置费</w:t>
                  </w:r>
                </w:p>
              </w:tc>
              <w:tc>
                <w:tcPr>
                  <w:tcW w:w="1984" w:type="dxa"/>
                  <w:vAlign w:val="center"/>
                </w:tcPr>
                <w:p w14:paraId="41E326E0"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8</w:t>
                  </w:r>
                </w:p>
              </w:tc>
              <w:tc>
                <w:tcPr>
                  <w:tcW w:w="1985" w:type="dxa"/>
                  <w:vAlign w:val="center"/>
                </w:tcPr>
                <w:p w14:paraId="41E326E1"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8</w:t>
                  </w:r>
                </w:p>
              </w:tc>
              <w:tc>
                <w:tcPr>
                  <w:tcW w:w="1367" w:type="dxa"/>
                  <w:vMerge/>
                  <w:vAlign w:val="center"/>
                </w:tcPr>
                <w:p w14:paraId="41E326E2" w14:textId="77777777" w:rsidR="00131295" w:rsidRDefault="00131295">
                  <w:pPr>
                    <w:pStyle w:val="12"/>
                    <w:spacing w:line="240" w:lineRule="auto"/>
                    <w:ind w:firstLineChars="0" w:firstLine="0"/>
                    <w:jc w:val="center"/>
                    <w:rPr>
                      <w:color w:val="000000" w:themeColor="text1"/>
                      <w:sz w:val="21"/>
                      <w:szCs w:val="21"/>
                    </w:rPr>
                  </w:pPr>
                </w:p>
              </w:tc>
            </w:tr>
            <w:tr w:rsidR="00131295" w14:paraId="41E326E9" w14:textId="77777777">
              <w:trPr>
                <w:trHeight w:val="397"/>
                <w:jc w:val="center"/>
              </w:trPr>
              <w:tc>
                <w:tcPr>
                  <w:tcW w:w="870" w:type="dxa"/>
                  <w:vAlign w:val="center"/>
                </w:tcPr>
                <w:p w14:paraId="41E326E4"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4</w:t>
                  </w:r>
                </w:p>
              </w:tc>
              <w:tc>
                <w:tcPr>
                  <w:tcW w:w="2268" w:type="dxa"/>
                  <w:vAlign w:val="center"/>
                </w:tcPr>
                <w:p w14:paraId="41E326E5"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大气污染防治费</w:t>
                  </w:r>
                </w:p>
              </w:tc>
              <w:tc>
                <w:tcPr>
                  <w:tcW w:w="1984" w:type="dxa"/>
                  <w:vAlign w:val="center"/>
                </w:tcPr>
                <w:p w14:paraId="41E326E6"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8</w:t>
                  </w:r>
                </w:p>
              </w:tc>
              <w:tc>
                <w:tcPr>
                  <w:tcW w:w="1985" w:type="dxa"/>
                  <w:vAlign w:val="center"/>
                </w:tcPr>
                <w:p w14:paraId="41E326E7"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8</w:t>
                  </w:r>
                </w:p>
              </w:tc>
              <w:tc>
                <w:tcPr>
                  <w:tcW w:w="1367" w:type="dxa"/>
                  <w:vMerge/>
                  <w:vAlign w:val="center"/>
                </w:tcPr>
                <w:p w14:paraId="41E326E8" w14:textId="77777777" w:rsidR="00131295" w:rsidRDefault="00131295">
                  <w:pPr>
                    <w:pStyle w:val="12"/>
                    <w:spacing w:line="240" w:lineRule="auto"/>
                    <w:ind w:firstLineChars="0" w:firstLine="0"/>
                    <w:jc w:val="center"/>
                    <w:rPr>
                      <w:color w:val="000000" w:themeColor="text1"/>
                      <w:sz w:val="21"/>
                      <w:szCs w:val="21"/>
                    </w:rPr>
                  </w:pPr>
                </w:p>
              </w:tc>
            </w:tr>
            <w:tr w:rsidR="00131295" w14:paraId="41E326EF" w14:textId="77777777">
              <w:trPr>
                <w:trHeight w:val="397"/>
                <w:jc w:val="center"/>
              </w:trPr>
              <w:tc>
                <w:tcPr>
                  <w:tcW w:w="870" w:type="dxa"/>
                  <w:vAlign w:val="center"/>
                </w:tcPr>
                <w:p w14:paraId="41E326EA"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5</w:t>
                  </w:r>
                </w:p>
              </w:tc>
              <w:tc>
                <w:tcPr>
                  <w:tcW w:w="2268" w:type="dxa"/>
                  <w:vAlign w:val="center"/>
                </w:tcPr>
                <w:p w14:paraId="41E326EB"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声环境污染防治费</w:t>
                  </w:r>
                </w:p>
              </w:tc>
              <w:tc>
                <w:tcPr>
                  <w:tcW w:w="1984" w:type="dxa"/>
                  <w:vAlign w:val="center"/>
                </w:tcPr>
                <w:p w14:paraId="41E326EC"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30</w:t>
                  </w:r>
                </w:p>
              </w:tc>
              <w:tc>
                <w:tcPr>
                  <w:tcW w:w="1985" w:type="dxa"/>
                  <w:vAlign w:val="center"/>
                </w:tcPr>
                <w:p w14:paraId="41E326ED"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21</w:t>
                  </w:r>
                </w:p>
              </w:tc>
              <w:tc>
                <w:tcPr>
                  <w:tcW w:w="1367" w:type="dxa"/>
                  <w:vMerge/>
                  <w:vAlign w:val="center"/>
                </w:tcPr>
                <w:p w14:paraId="41E326EE" w14:textId="77777777" w:rsidR="00131295" w:rsidRDefault="00131295">
                  <w:pPr>
                    <w:pStyle w:val="12"/>
                    <w:spacing w:line="240" w:lineRule="auto"/>
                    <w:ind w:firstLineChars="0" w:firstLine="0"/>
                    <w:jc w:val="center"/>
                    <w:rPr>
                      <w:color w:val="000000" w:themeColor="text1"/>
                      <w:sz w:val="21"/>
                      <w:szCs w:val="21"/>
                    </w:rPr>
                  </w:pPr>
                </w:p>
              </w:tc>
            </w:tr>
            <w:tr w:rsidR="00131295" w14:paraId="41E326F5" w14:textId="77777777">
              <w:trPr>
                <w:trHeight w:val="397"/>
                <w:jc w:val="center"/>
              </w:trPr>
              <w:tc>
                <w:tcPr>
                  <w:tcW w:w="870" w:type="dxa"/>
                  <w:vAlign w:val="center"/>
                </w:tcPr>
                <w:p w14:paraId="41E326F0"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6</w:t>
                  </w:r>
                </w:p>
              </w:tc>
              <w:tc>
                <w:tcPr>
                  <w:tcW w:w="2268" w:type="dxa"/>
                  <w:vAlign w:val="center"/>
                </w:tcPr>
                <w:p w14:paraId="41E326F1"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宣传培训费</w:t>
                  </w:r>
                </w:p>
              </w:tc>
              <w:tc>
                <w:tcPr>
                  <w:tcW w:w="1984" w:type="dxa"/>
                  <w:vAlign w:val="center"/>
                </w:tcPr>
                <w:p w14:paraId="41E326F2"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w:t>
                  </w:r>
                </w:p>
              </w:tc>
              <w:tc>
                <w:tcPr>
                  <w:tcW w:w="1985" w:type="dxa"/>
                  <w:vAlign w:val="center"/>
                </w:tcPr>
                <w:p w14:paraId="41E326F3"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2</w:t>
                  </w:r>
                </w:p>
              </w:tc>
              <w:tc>
                <w:tcPr>
                  <w:tcW w:w="1367" w:type="dxa"/>
                  <w:vMerge/>
                  <w:vAlign w:val="center"/>
                </w:tcPr>
                <w:p w14:paraId="41E326F4" w14:textId="77777777" w:rsidR="00131295" w:rsidRDefault="00131295">
                  <w:pPr>
                    <w:pStyle w:val="12"/>
                    <w:spacing w:line="240" w:lineRule="auto"/>
                    <w:ind w:firstLineChars="0" w:firstLine="0"/>
                    <w:jc w:val="center"/>
                    <w:rPr>
                      <w:color w:val="000000" w:themeColor="text1"/>
                      <w:sz w:val="21"/>
                      <w:szCs w:val="21"/>
                    </w:rPr>
                  </w:pPr>
                </w:p>
              </w:tc>
            </w:tr>
            <w:tr w:rsidR="00131295" w14:paraId="41E326FB" w14:textId="77777777">
              <w:trPr>
                <w:trHeight w:val="397"/>
                <w:jc w:val="center"/>
              </w:trPr>
              <w:tc>
                <w:tcPr>
                  <w:tcW w:w="870" w:type="dxa"/>
                  <w:vAlign w:val="center"/>
                </w:tcPr>
                <w:p w14:paraId="41E326F6"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7</w:t>
                  </w:r>
                </w:p>
              </w:tc>
              <w:tc>
                <w:tcPr>
                  <w:tcW w:w="2268" w:type="dxa"/>
                  <w:vAlign w:val="center"/>
                </w:tcPr>
                <w:p w14:paraId="41E326F7"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其他</w:t>
                  </w:r>
                </w:p>
              </w:tc>
              <w:tc>
                <w:tcPr>
                  <w:tcW w:w="1984" w:type="dxa"/>
                  <w:vAlign w:val="center"/>
                </w:tcPr>
                <w:p w14:paraId="41E326F8"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5.5</w:t>
                  </w:r>
                </w:p>
              </w:tc>
              <w:tc>
                <w:tcPr>
                  <w:tcW w:w="1985" w:type="dxa"/>
                  <w:vAlign w:val="center"/>
                </w:tcPr>
                <w:p w14:paraId="41E326F9"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3</w:t>
                  </w:r>
                </w:p>
              </w:tc>
              <w:tc>
                <w:tcPr>
                  <w:tcW w:w="1367" w:type="dxa"/>
                  <w:vMerge/>
                  <w:vAlign w:val="center"/>
                </w:tcPr>
                <w:p w14:paraId="41E326FA" w14:textId="77777777" w:rsidR="00131295" w:rsidRDefault="00131295">
                  <w:pPr>
                    <w:pStyle w:val="12"/>
                    <w:spacing w:line="240" w:lineRule="auto"/>
                    <w:ind w:firstLineChars="0" w:firstLine="0"/>
                    <w:jc w:val="center"/>
                    <w:rPr>
                      <w:color w:val="000000" w:themeColor="text1"/>
                      <w:sz w:val="21"/>
                      <w:szCs w:val="21"/>
                    </w:rPr>
                  </w:pPr>
                </w:p>
              </w:tc>
            </w:tr>
            <w:tr w:rsidR="00131295" w14:paraId="41E32700" w14:textId="77777777">
              <w:trPr>
                <w:trHeight w:val="397"/>
                <w:jc w:val="center"/>
              </w:trPr>
              <w:tc>
                <w:tcPr>
                  <w:tcW w:w="3138" w:type="dxa"/>
                  <w:gridSpan w:val="2"/>
                  <w:vAlign w:val="center"/>
                </w:tcPr>
                <w:p w14:paraId="41E326FC"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环保投资合计</w:t>
                  </w:r>
                </w:p>
              </w:tc>
              <w:tc>
                <w:tcPr>
                  <w:tcW w:w="1984" w:type="dxa"/>
                  <w:vAlign w:val="center"/>
                </w:tcPr>
                <w:p w14:paraId="41E326FD"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56.5</w:t>
                  </w:r>
                </w:p>
              </w:tc>
              <w:tc>
                <w:tcPr>
                  <w:tcW w:w="1985" w:type="dxa"/>
                  <w:vAlign w:val="center"/>
                </w:tcPr>
                <w:p w14:paraId="41E326FE"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45</w:t>
                  </w:r>
                </w:p>
              </w:tc>
              <w:tc>
                <w:tcPr>
                  <w:tcW w:w="1367" w:type="dxa"/>
                  <w:vMerge/>
                  <w:vAlign w:val="center"/>
                </w:tcPr>
                <w:p w14:paraId="41E326FF" w14:textId="77777777" w:rsidR="00131295" w:rsidRDefault="00131295">
                  <w:pPr>
                    <w:pStyle w:val="12"/>
                    <w:spacing w:line="240" w:lineRule="auto"/>
                    <w:ind w:firstLineChars="0" w:firstLine="0"/>
                    <w:jc w:val="center"/>
                    <w:rPr>
                      <w:color w:val="000000" w:themeColor="text1"/>
                      <w:sz w:val="21"/>
                      <w:szCs w:val="21"/>
                    </w:rPr>
                  </w:pPr>
                </w:p>
              </w:tc>
            </w:tr>
            <w:tr w:rsidR="00131295" w14:paraId="41E32705" w14:textId="77777777">
              <w:trPr>
                <w:trHeight w:val="397"/>
                <w:jc w:val="center"/>
              </w:trPr>
              <w:tc>
                <w:tcPr>
                  <w:tcW w:w="3138" w:type="dxa"/>
                  <w:gridSpan w:val="2"/>
                  <w:vAlign w:val="center"/>
                </w:tcPr>
                <w:p w14:paraId="41E32701"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占总投资比例</w:t>
                  </w:r>
                  <w:r>
                    <w:rPr>
                      <w:rFonts w:hint="eastAsia"/>
                      <w:color w:val="000000" w:themeColor="text1"/>
                      <w:sz w:val="21"/>
                      <w:szCs w:val="21"/>
                    </w:rPr>
                    <w:t>%</w:t>
                  </w:r>
                </w:p>
              </w:tc>
              <w:tc>
                <w:tcPr>
                  <w:tcW w:w="1984" w:type="dxa"/>
                  <w:vAlign w:val="center"/>
                </w:tcPr>
                <w:p w14:paraId="41E32702"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2.7</w:t>
                  </w:r>
                </w:p>
              </w:tc>
              <w:tc>
                <w:tcPr>
                  <w:tcW w:w="1985" w:type="dxa"/>
                  <w:vAlign w:val="center"/>
                </w:tcPr>
                <w:p w14:paraId="41E32703"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3</w:t>
                  </w:r>
                </w:p>
              </w:tc>
              <w:tc>
                <w:tcPr>
                  <w:tcW w:w="1367" w:type="dxa"/>
                  <w:vMerge/>
                  <w:vAlign w:val="center"/>
                </w:tcPr>
                <w:p w14:paraId="41E32704" w14:textId="77777777" w:rsidR="00131295" w:rsidRDefault="00131295">
                  <w:pPr>
                    <w:pStyle w:val="12"/>
                    <w:spacing w:line="240" w:lineRule="auto"/>
                    <w:ind w:firstLineChars="0" w:firstLine="0"/>
                    <w:jc w:val="center"/>
                    <w:rPr>
                      <w:color w:val="000000" w:themeColor="text1"/>
                      <w:sz w:val="21"/>
                      <w:szCs w:val="21"/>
                    </w:rPr>
                  </w:pPr>
                </w:p>
              </w:tc>
            </w:tr>
          </w:tbl>
          <w:p w14:paraId="41E32706"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tc>
      </w:tr>
      <w:tr w:rsidR="00131295" w14:paraId="41E32759" w14:textId="77777777">
        <w:tc>
          <w:tcPr>
            <w:tcW w:w="5000" w:type="pct"/>
            <w:shd w:val="clear" w:color="auto" w:fill="auto"/>
          </w:tcPr>
          <w:p w14:paraId="41E32708"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建设项目变动情况及变动原因</w:t>
            </w:r>
          </w:p>
          <w:p w14:paraId="41E32709"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本项目变动情况与《关于印发</w:t>
            </w:r>
            <w:r>
              <w:rPr>
                <w:rFonts w:ascii="Times New Roman" w:eastAsia="宋体" w:hAnsi="Times New Roman" w:hint="eastAsia"/>
                <w:sz w:val="24"/>
                <w:szCs w:val="24"/>
              </w:rPr>
              <w:t>&lt;</w:t>
            </w:r>
            <w:r>
              <w:rPr>
                <w:rFonts w:ascii="Times New Roman" w:eastAsia="宋体" w:hAnsi="Times New Roman" w:hint="eastAsia"/>
                <w:sz w:val="24"/>
                <w:szCs w:val="24"/>
              </w:rPr>
              <w:t>输变电建设项目重大变动清单（试行）</w:t>
            </w:r>
            <w:r>
              <w:rPr>
                <w:rFonts w:ascii="Times New Roman" w:eastAsia="宋体" w:hAnsi="Times New Roman" w:hint="eastAsia"/>
                <w:sz w:val="24"/>
                <w:szCs w:val="24"/>
              </w:rPr>
              <w:t>&gt;</w:t>
            </w:r>
            <w:r>
              <w:rPr>
                <w:rFonts w:ascii="Times New Roman" w:eastAsia="宋体" w:hAnsi="Times New Roman" w:hint="eastAsia"/>
                <w:sz w:val="24"/>
                <w:szCs w:val="24"/>
              </w:rPr>
              <w:t>的通知》（环办辐射</w:t>
            </w:r>
            <w:r>
              <w:rPr>
                <w:rFonts w:ascii="Times New Roman" w:eastAsia="宋体" w:hAnsi="Times New Roman" w:hint="eastAsia"/>
                <w:sz w:val="24"/>
                <w:szCs w:val="24"/>
              </w:rPr>
              <w:t>[2016]84</w:t>
            </w:r>
            <w:r>
              <w:rPr>
                <w:rFonts w:ascii="Times New Roman" w:eastAsia="宋体" w:hAnsi="Times New Roman" w:hint="eastAsia"/>
                <w:sz w:val="24"/>
                <w:szCs w:val="24"/>
              </w:rPr>
              <w:t>号）对照分析见下表。</w:t>
            </w:r>
          </w:p>
          <w:p w14:paraId="41E3270A"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表</w:t>
            </w:r>
            <w:r>
              <w:rPr>
                <w:rFonts w:ascii="Times New Roman" w:eastAsia="宋体" w:hAnsi="Times New Roman" w:hint="eastAsia"/>
                <w:b/>
                <w:bCs/>
                <w:sz w:val="24"/>
                <w:szCs w:val="24"/>
              </w:rPr>
              <w:t xml:space="preserve">4-3                  </w:t>
            </w:r>
            <w:r>
              <w:rPr>
                <w:rFonts w:ascii="Times New Roman" w:eastAsia="宋体" w:hAnsi="Times New Roman" w:hint="eastAsia"/>
                <w:b/>
                <w:bCs/>
                <w:sz w:val="24"/>
                <w:szCs w:val="24"/>
              </w:rPr>
              <w:t>项目建设变化情况</w:t>
            </w:r>
          </w:p>
          <w:tbl>
            <w:tblPr>
              <w:tblStyle w:val="af3"/>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731"/>
              <w:gridCol w:w="2501"/>
              <w:gridCol w:w="1616"/>
              <w:gridCol w:w="1616"/>
              <w:gridCol w:w="1616"/>
            </w:tblGrid>
            <w:tr w:rsidR="00131295" w14:paraId="41E32710" w14:textId="77777777">
              <w:trPr>
                <w:trHeight w:val="397"/>
                <w:tblHeader/>
                <w:jc w:val="center"/>
              </w:trPr>
              <w:tc>
                <w:tcPr>
                  <w:tcW w:w="731" w:type="dxa"/>
                  <w:vAlign w:val="center"/>
                </w:tcPr>
                <w:p w14:paraId="41E3270B"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序号</w:t>
                  </w:r>
                </w:p>
              </w:tc>
              <w:tc>
                <w:tcPr>
                  <w:tcW w:w="2501" w:type="dxa"/>
                  <w:vAlign w:val="center"/>
                </w:tcPr>
                <w:p w14:paraId="41E3270C"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输变电建设项目重大变动清单（试行）</w:t>
                  </w:r>
                </w:p>
              </w:tc>
              <w:tc>
                <w:tcPr>
                  <w:tcW w:w="1616" w:type="dxa"/>
                  <w:vAlign w:val="center"/>
                </w:tcPr>
                <w:p w14:paraId="41E3270D"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环评</w:t>
                  </w:r>
                  <w:r>
                    <w:rPr>
                      <w:rFonts w:ascii="Times New Roman" w:eastAsia="宋体" w:hAnsi="Times New Roman" w:hint="eastAsia"/>
                      <w:b/>
                      <w:bCs/>
                      <w:sz w:val="21"/>
                      <w:szCs w:val="21"/>
                    </w:rPr>
                    <w:t>批复</w:t>
                  </w:r>
                </w:p>
              </w:tc>
              <w:tc>
                <w:tcPr>
                  <w:tcW w:w="1616" w:type="dxa"/>
                  <w:vAlign w:val="center"/>
                </w:tcPr>
                <w:p w14:paraId="41E3270E"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hint="eastAsia"/>
                      <w:b/>
                      <w:bCs/>
                      <w:sz w:val="21"/>
                      <w:szCs w:val="21"/>
                    </w:rPr>
                    <w:t>一期实际建设</w:t>
                  </w:r>
                </w:p>
              </w:tc>
              <w:tc>
                <w:tcPr>
                  <w:tcW w:w="1616" w:type="dxa"/>
                  <w:vAlign w:val="center"/>
                </w:tcPr>
                <w:p w14:paraId="41E3270F" w14:textId="77777777" w:rsidR="00131295" w:rsidRDefault="00235DDF">
                  <w:pPr>
                    <w:pStyle w:val="2"/>
                    <w:spacing w:after="0"/>
                    <w:ind w:leftChars="0" w:left="0" w:firstLineChars="0" w:firstLine="0"/>
                    <w:jc w:val="center"/>
                    <w:rPr>
                      <w:rFonts w:ascii="Times New Roman" w:eastAsia="宋体" w:hAnsi="Times New Roman"/>
                      <w:b/>
                      <w:bCs/>
                      <w:sz w:val="21"/>
                      <w:szCs w:val="21"/>
                    </w:rPr>
                  </w:pPr>
                  <w:r>
                    <w:rPr>
                      <w:rFonts w:ascii="Times New Roman" w:eastAsia="宋体" w:hAnsi="Times New Roman"/>
                      <w:b/>
                      <w:bCs/>
                      <w:sz w:val="21"/>
                      <w:szCs w:val="21"/>
                    </w:rPr>
                    <w:t>变化情况</w:t>
                  </w:r>
                </w:p>
              </w:tc>
            </w:tr>
            <w:tr w:rsidR="00131295" w14:paraId="41E32716" w14:textId="77777777">
              <w:trPr>
                <w:trHeight w:val="397"/>
                <w:jc w:val="center"/>
              </w:trPr>
              <w:tc>
                <w:tcPr>
                  <w:tcW w:w="731" w:type="dxa"/>
                  <w:vAlign w:val="center"/>
                </w:tcPr>
                <w:p w14:paraId="41E32711"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w:t>
                  </w:r>
                </w:p>
              </w:tc>
              <w:tc>
                <w:tcPr>
                  <w:tcW w:w="2501" w:type="dxa"/>
                  <w:vAlign w:val="center"/>
                </w:tcPr>
                <w:p w14:paraId="41E32712"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电压等级升高</w:t>
                  </w:r>
                </w:p>
              </w:tc>
              <w:tc>
                <w:tcPr>
                  <w:tcW w:w="1616" w:type="dxa"/>
                  <w:vAlign w:val="center"/>
                </w:tcPr>
                <w:p w14:paraId="41E32713"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110</w:t>
                  </w:r>
                  <w:r>
                    <w:rPr>
                      <w:rFonts w:ascii="Times New Roman" w:eastAsia="宋体" w:hAnsi="Times New Roman"/>
                      <w:sz w:val="21"/>
                      <w:szCs w:val="21"/>
                    </w:rPr>
                    <w:t>kV</w:t>
                  </w:r>
                </w:p>
              </w:tc>
              <w:tc>
                <w:tcPr>
                  <w:tcW w:w="1616" w:type="dxa"/>
                  <w:vAlign w:val="center"/>
                </w:tcPr>
                <w:p w14:paraId="41E32714"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110</w:t>
                  </w:r>
                  <w:r>
                    <w:rPr>
                      <w:rFonts w:ascii="Times New Roman" w:eastAsia="宋体" w:hAnsi="Times New Roman"/>
                      <w:sz w:val="21"/>
                      <w:szCs w:val="21"/>
                    </w:rPr>
                    <w:t>kV</w:t>
                  </w:r>
                </w:p>
              </w:tc>
              <w:tc>
                <w:tcPr>
                  <w:tcW w:w="1616" w:type="dxa"/>
                  <w:vAlign w:val="center"/>
                </w:tcPr>
                <w:p w14:paraId="41E32715"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131295" w14:paraId="41E3271C" w14:textId="77777777">
              <w:trPr>
                <w:trHeight w:val="397"/>
                <w:jc w:val="center"/>
              </w:trPr>
              <w:tc>
                <w:tcPr>
                  <w:tcW w:w="731" w:type="dxa"/>
                  <w:vAlign w:val="center"/>
                </w:tcPr>
                <w:p w14:paraId="41E32717"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2</w:t>
                  </w:r>
                </w:p>
              </w:tc>
              <w:tc>
                <w:tcPr>
                  <w:tcW w:w="2501" w:type="dxa"/>
                  <w:vAlign w:val="center"/>
                </w:tcPr>
                <w:p w14:paraId="41E32718"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主变压器、换流变压器、高压电抗器等主要设备总数增加超过原数量的</w:t>
                  </w:r>
                  <w:r>
                    <w:rPr>
                      <w:rFonts w:ascii="Times New Roman" w:eastAsia="宋体" w:hAnsi="Times New Roman" w:hint="eastAsia"/>
                      <w:sz w:val="21"/>
                      <w:szCs w:val="21"/>
                    </w:rPr>
                    <w:t>30%</w:t>
                  </w:r>
                </w:p>
              </w:tc>
              <w:tc>
                <w:tcPr>
                  <w:tcW w:w="1616" w:type="dxa"/>
                  <w:vAlign w:val="center"/>
                </w:tcPr>
                <w:p w14:paraId="41E32719" w14:textId="77777777" w:rsidR="00131295" w:rsidRPr="00494411" w:rsidRDefault="00235DDF">
                  <w:pPr>
                    <w:pStyle w:val="2"/>
                    <w:spacing w:after="0"/>
                    <w:ind w:leftChars="0" w:left="0" w:firstLineChars="0" w:firstLine="0"/>
                    <w:jc w:val="center"/>
                    <w:rPr>
                      <w:rFonts w:ascii="Times New Roman" w:eastAsia="宋体" w:hAnsi="Times New Roman"/>
                      <w:sz w:val="21"/>
                      <w:szCs w:val="21"/>
                    </w:rPr>
                  </w:pPr>
                  <w:r w:rsidRPr="00494411">
                    <w:rPr>
                      <w:rFonts w:ascii="Times New Roman" w:eastAsia="宋体" w:hAnsi="Times New Roman"/>
                      <w:sz w:val="21"/>
                      <w:szCs w:val="21"/>
                    </w:rPr>
                    <w:t>新建</w:t>
                  </w:r>
                  <w:r w:rsidRPr="00494411">
                    <w:rPr>
                      <w:rFonts w:ascii="Times New Roman" w:eastAsia="宋体" w:hAnsi="Times New Roman"/>
                      <w:sz w:val="21"/>
                      <w:szCs w:val="21"/>
                    </w:rPr>
                    <w:t>2</w:t>
                  </w:r>
                  <w:r w:rsidRPr="00494411">
                    <w:rPr>
                      <w:rFonts w:ascii="Times New Roman" w:eastAsia="宋体" w:hAnsi="Times New Roman"/>
                      <w:sz w:val="21"/>
                      <w:szCs w:val="21"/>
                    </w:rPr>
                    <w:t>台变压器，规划主变压器总容量</w:t>
                  </w:r>
                  <w:r w:rsidRPr="00494411">
                    <w:rPr>
                      <w:rFonts w:ascii="Times New Roman" w:eastAsia="宋体" w:hAnsi="Times New Roman"/>
                      <w:sz w:val="21"/>
                      <w:szCs w:val="21"/>
                    </w:rPr>
                    <w:t>2×20MVA</w:t>
                  </w:r>
                </w:p>
              </w:tc>
              <w:tc>
                <w:tcPr>
                  <w:tcW w:w="1616" w:type="dxa"/>
                  <w:vAlign w:val="center"/>
                </w:tcPr>
                <w:p w14:paraId="41E3271A" w14:textId="77777777" w:rsidR="00131295" w:rsidRPr="00494411" w:rsidRDefault="00235DDF">
                  <w:pPr>
                    <w:pStyle w:val="2"/>
                    <w:spacing w:after="0"/>
                    <w:ind w:leftChars="0" w:left="0" w:firstLineChars="0" w:firstLine="0"/>
                    <w:jc w:val="center"/>
                    <w:rPr>
                      <w:rFonts w:ascii="Times New Roman" w:eastAsia="宋体" w:hAnsi="Times New Roman"/>
                      <w:sz w:val="21"/>
                      <w:szCs w:val="21"/>
                    </w:rPr>
                  </w:pPr>
                  <w:r w:rsidRPr="00494411">
                    <w:rPr>
                      <w:rFonts w:ascii="Times New Roman" w:eastAsia="宋体" w:hAnsi="Times New Roman"/>
                      <w:sz w:val="21"/>
                      <w:szCs w:val="21"/>
                    </w:rPr>
                    <w:t>一期新建</w:t>
                  </w:r>
                  <w:r w:rsidRPr="00494411">
                    <w:rPr>
                      <w:rFonts w:ascii="Times New Roman" w:eastAsia="宋体" w:hAnsi="Times New Roman"/>
                      <w:sz w:val="21"/>
                      <w:szCs w:val="21"/>
                    </w:rPr>
                    <w:t>1</w:t>
                  </w:r>
                  <w:r w:rsidRPr="00494411">
                    <w:rPr>
                      <w:rFonts w:ascii="Times New Roman" w:eastAsia="宋体" w:hAnsi="Times New Roman"/>
                      <w:sz w:val="21"/>
                      <w:szCs w:val="21"/>
                    </w:rPr>
                    <w:t>台变压器，主变压器容量</w:t>
                  </w:r>
                  <w:r w:rsidRPr="00494411">
                    <w:rPr>
                      <w:rFonts w:ascii="Times New Roman" w:eastAsia="宋体" w:hAnsi="Times New Roman"/>
                      <w:sz w:val="21"/>
                      <w:szCs w:val="21"/>
                    </w:rPr>
                    <w:t>1×20MVA</w:t>
                  </w:r>
                </w:p>
              </w:tc>
              <w:tc>
                <w:tcPr>
                  <w:tcW w:w="1616" w:type="dxa"/>
                  <w:vAlign w:val="center"/>
                </w:tcPr>
                <w:p w14:paraId="41E3271B"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分期建设</w:t>
                  </w:r>
                </w:p>
              </w:tc>
            </w:tr>
            <w:tr w:rsidR="00131295" w14:paraId="41E32722" w14:textId="77777777">
              <w:trPr>
                <w:trHeight w:val="397"/>
                <w:jc w:val="center"/>
              </w:trPr>
              <w:tc>
                <w:tcPr>
                  <w:tcW w:w="731" w:type="dxa"/>
                  <w:vAlign w:val="center"/>
                </w:tcPr>
                <w:p w14:paraId="41E3271D"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3</w:t>
                  </w:r>
                </w:p>
              </w:tc>
              <w:tc>
                <w:tcPr>
                  <w:tcW w:w="2501" w:type="dxa"/>
                  <w:vAlign w:val="center"/>
                </w:tcPr>
                <w:p w14:paraId="41E3271E"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输电线路路径长度增加超过原路径长度的</w:t>
                  </w:r>
                  <w:r>
                    <w:rPr>
                      <w:rFonts w:ascii="Times New Roman" w:eastAsia="宋体" w:hAnsi="Times New Roman" w:hint="eastAsia"/>
                      <w:sz w:val="21"/>
                      <w:szCs w:val="21"/>
                    </w:rPr>
                    <w:t>30%</w:t>
                  </w:r>
                </w:p>
              </w:tc>
              <w:tc>
                <w:tcPr>
                  <w:tcW w:w="1616" w:type="dxa"/>
                  <w:vAlign w:val="center"/>
                </w:tcPr>
                <w:p w14:paraId="41E3271F"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115</w:t>
                  </w:r>
                  <w:r>
                    <w:rPr>
                      <w:rFonts w:ascii="Times New Roman" w:eastAsia="宋体" w:hAnsi="Times New Roman"/>
                      <w:sz w:val="21"/>
                      <w:szCs w:val="21"/>
                    </w:rPr>
                    <w:t>m</w:t>
                  </w:r>
                </w:p>
              </w:tc>
              <w:tc>
                <w:tcPr>
                  <w:tcW w:w="1616" w:type="dxa"/>
                  <w:vAlign w:val="center"/>
                </w:tcPr>
                <w:p w14:paraId="41E32720"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115</w:t>
                  </w:r>
                  <w:r>
                    <w:rPr>
                      <w:rFonts w:ascii="Times New Roman" w:eastAsia="宋体" w:hAnsi="Times New Roman"/>
                      <w:sz w:val="21"/>
                      <w:szCs w:val="21"/>
                    </w:rPr>
                    <w:t>m</w:t>
                  </w:r>
                </w:p>
              </w:tc>
              <w:tc>
                <w:tcPr>
                  <w:tcW w:w="1616" w:type="dxa"/>
                  <w:vAlign w:val="center"/>
                </w:tcPr>
                <w:p w14:paraId="41E32721"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131295" w14:paraId="41E32728" w14:textId="77777777">
              <w:trPr>
                <w:trHeight w:val="397"/>
                <w:jc w:val="center"/>
              </w:trPr>
              <w:tc>
                <w:tcPr>
                  <w:tcW w:w="731" w:type="dxa"/>
                  <w:vAlign w:val="center"/>
                </w:tcPr>
                <w:p w14:paraId="41E32723"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4</w:t>
                  </w:r>
                </w:p>
              </w:tc>
              <w:tc>
                <w:tcPr>
                  <w:tcW w:w="2501" w:type="dxa"/>
                  <w:vAlign w:val="center"/>
                </w:tcPr>
                <w:p w14:paraId="41E32724"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变电站、换流站、开关站、串补站站址位移超过</w:t>
                  </w:r>
                  <w:r>
                    <w:rPr>
                      <w:rFonts w:ascii="Times New Roman" w:eastAsia="宋体" w:hAnsi="Times New Roman" w:hint="eastAsia"/>
                      <w:sz w:val="21"/>
                      <w:szCs w:val="21"/>
                    </w:rPr>
                    <w:t>500</w:t>
                  </w:r>
                  <w:r>
                    <w:rPr>
                      <w:rFonts w:ascii="Times New Roman" w:eastAsia="宋体" w:hAnsi="Times New Roman"/>
                      <w:sz w:val="21"/>
                      <w:szCs w:val="21"/>
                    </w:rPr>
                    <w:t>m</w:t>
                  </w:r>
                </w:p>
              </w:tc>
              <w:tc>
                <w:tcPr>
                  <w:tcW w:w="1616" w:type="dxa"/>
                  <w:vAlign w:val="center"/>
                </w:tcPr>
                <w:p w14:paraId="41E32725"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新建变电站站址位于河南省新乡市原阳县先进制造业开发区，河南钱潮智造有限公司厂区西北侧</w:t>
                  </w:r>
                </w:p>
              </w:tc>
              <w:tc>
                <w:tcPr>
                  <w:tcW w:w="1616" w:type="dxa"/>
                  <w:vAlign w:val="center"/>
                </w:tcPr>
                <w:p w14:paraId="41E32726"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新建变电站站址位于河南省新乡市原阳县先进制造业开发区，河南钱潮智造有限公司厂区西北侧</w:t>
                  </w:r>
                </w:p>
              </w:tc>
              <w:tc>
                <w:tcPr>
                  <w:tcW w:w="1616" w:type="dxa"/>
                  <w:vAlign w:val="center"/>
                </w:tcPr>
                <w:p w14:paraId="41E32727"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131295" w14:paraId="41E3272E" w14:textId="77777777">
              <w:trPr>
                <w:trHeight w:val="397"/>
                <w:jc w:val="center"/>
              </w:trPr>
              <w:tc>
                <w:tcPr>
                  <w:tcW w:w="731" w:type="dxa"/>
                  <w:vAlign w:val="center"/>
                </w:tcPr>
                <w:p w14:paraId="41E32729"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lastRenderedPageBreak/>
                    <w:t>5</w:t>
                  </w:r>
                </w:p>
              </w:tc>
              <w:tc>
                <w:tcPr>
                  <w:tcW w:w="2501" w:type="dxa"/>
                  <w:vAlign w:val="center"/>
                </w:tcPr>
                <w:p w14:paraId="41E3272A"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输电线路横向位移超过</w:t>
                  </w:r>
                  <w:r>
                    <w:rPr>
                      <w:rFonts w:ascii="Times New Roman" w:eastAsia="宋体" w:hAnsi="Times New Roman" w:hint="eastAsia"/>
                      <w:sz w:val="21"/>
                      <w:szCs w:val="21"/>
                    </w:rPr>
                    <w:t>500m</w:t>
                  </w:r>
                  <w:r>
                    <w:rPr>
                      <w:rFonts w:ascii="Times New Roman" w:eastAsia="宋体" w:hAnsi="Times New Roman" w:hint="eastAsia"/>
                      <w:sz w:val="21"/>
                      <w:szCs w:val="21"/>
                    </w:rPr>
                    <w:t>的累计长度超过原路径长度的</w:t>
                  </w:r>
                  <w:r>
                    <w:rPr>
                      <w:rFonts w:ascii="Times New Roman" w:eastAsia="宋体" w:hAnsi="Times New Roman" w:hint="eastAsia"/>
                      <w:sz w:val="21"/>
                      <w:szCs w:val="21"/>
                    </w:rPr>
                    <w:t>30%</w:t>
                  </w:r>
                </w:p>
              </w:tc>
              <w:tc>
                <w:tcPr>
                  <w:tcW w:w="1616" w:type="dxa"/>
                  <w:vAlign w:val="center"/>
                </w:tcPr>
                <w:p w14:paraId="41E3272B"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新建输电线路，起始于万向变站址西侧电缆终端塔处，止于万向</w:t>
                  </w:r>
                  <w:r>
                    <w:rPr>
                      <w:rFonts w:ascii="Times New Roman" w:eastAsia="宋体" w:hAnsi="Times New Roman" w:hint="eastAsia"/>
                      <w:sz w:val="21"/>
                      <w:szCs w:val="21"/>
                    </w:rPr>
                    <w:t>110kV</w:t>
                  </w:r>
                  <w:r>
                    <w:rPr>
                      <w:rFonts w:ascii="Times New Roman" w:eastAsia="宋体" w:hAnsi="Times New Roman" w:hint="eastAsia"/>
                      <w:sz w:val="21"/>
                      <w:szCs w:val="21"/>
                    </w:rPr>
                    <w:t>变电站</w:t>
                  </w:r>
                </w:p>
              </w:tc>
              <w:tc>
                <w:tcPr>
                  <w:tcW w:w="1616" w:type="dxa"/>
                  <w:vAlign w:val="center"/>
                </w:tcPr>
                <w:p w14:paraId="41E3272C"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新建输电线路，起始于万向变站址西侧电缆终端塔处，止于万向</w:t>
                  </w:r>
                  <w:r>
                    <w:rPr>
                      <w:rFonts w:ascii="Times New Roman" w:eastAsia="宋体" w:hAnsi="Times New Roman" w:hint="eastAsia"/>
                      <w:sz w:val="21"/>
                      <w:szCs w:val="21"/>
                    </w:rPr>
                    <w:t>110kV</w:t>
                  </w:r>
                  <w:r>
                    <w:rPr>
                      <w:rFonts w:ascii="Times New Roman" w:eastAsia="宋体" w:hAnsi="Times New Roman" w:hint="eastAsia"/>
                      <w:sz w:val="21"/>
                      <w:szCs w:val="21"/>
                    </w:rPr>
                    <w:t>变电站，无横向位移</w:t>
                  </w:r>
                </w:p>
              </w:tc>
              <w:tc>
                <w:tcPr>
                  <w:tcW w:w="1616" w:type="dxa"/>
                  <w:vAlign w:val="center"/>
                </w:tcPr>
                <w:p w14:paraId="41E3272D"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131295" w14:paraId="41E32734" w14:textId="77777777">
              <w:trPr>
                <w:trHeight w:val="397"/>
                <w:jc w:val="center"/>
              </w:trPr>
              <w:tc>
                <w:tcPr>
                  <w:tcW w:w="731" w:type="dxa"/>
                  <w:vAlign w:val="center"/>
                </w:tcPr>
                <w:p w14:paraId="41E3272F"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6</w:t>
                  </w:r>
                </w:p>
              </w:tc>
              <w:tc>
                <w:tcPr>
                  <w:tcW w:w="2501" w:type="dxa"/>
                  <w:vAlign w:val="center"/>
                </w:tcPr>
                <w:p w14:paraId="41E32730"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因输变电工程路径、站址等发生变化，导致进入新的自然保护区、风景名胜区、饮用水水源保护区等生态敏感区</w:t>
                  </w:r>
                </w:p>
              </w:tc>
              <w:tc>
                <w:tcPr>
                  <w:tcW w:w="1616" w:type="dxa"/>
                  <w:vAlign w:val="center"/>
                </w:tcPr>
                <w:p w14:paraId="41E32731"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c>
                <w:tcPr>
                  <w:tcW w:w="1616" w:type="dxa"/>
                  <w:vAlign w:val="center"/>
                </w:tcPr>
                <w:p w14:paraId="41E32732"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c>
                <w:tcPr>
                  <w:tcW w:w="1616" w:type="dxa"/>
                  <w:vAlign w:val="center"/>
                </w:tcPr>
                <w:p w14:paraId="41E32733"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131295" w14:paraId="41E3273A" w14:textId="77777777">
              <w:trPr>
                <w:trHeight w:val="397"/>
                <w:jc w:val="center"/>
              </w:trPr>
              <w:tc>
                <w:tcPr>
                  <w:tcW w:w="731" w:type="dxa"/>
                  <w:vAlign w:val="center"/>
                </w:tcPr>
                <w:p w14:paraId="41E32735"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7</w:t>
                  </w:r>
                </w:p>
              </w:tc>
              <w:tc>
                <w:tcPr>
                  <w:tcW w:w="2501" w:type="dxa"/>
                  <w:vAlign w:val="center"/>
                </w:tcPr>
                <w:p w14:paraId="41E32736"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因输变电工程路径、站址等发生变化，导致新增的电磁和声环境敏感目标超过原数量的</w:t>
                  </w:r>
                  <w:r>
                    <w:rPr>
                      <w:rFonts w:ascii="Times New Roman" w:eastAsia="宋体" w:hAnsi="Times New Roman" w:hint="eastAsia"/>
                      <w:sz w:val="21"/>
                      <w:szCs w:val="21"/>
                    </w:rPr>
                    <w:t>30%</w:t>
                  </w:r>
                </w:p>
              </w:tc>
              <w:tc>
                <w:tcPr>
                  <w:tcW w:w="1616" w:type="dxa"/>
                  <w:vAlign w:val="center"/>
                </w:tcPr>
                <w:p w14:paraId="41E32737"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敏感目标</w:t>
                  </w:r>
                  <w:r>
                    <w:rPr>
                      <w:rFonts w:ascii="Times New Roman" w:eastAsia="宋体" w:hAnsi="Times New Roman" w:hint="eastAsia"/>
                      <w:sz w:val="21"/>
                      <w:szCs w:val="21"/>
                    </w:rPr>
                    <w:t>2</w:t>
                  </w:r>
                  <w:r>
                    <w:rPr>
                      <w:rFonts w:ascii="Times New Roman" w:eastAsia="宋体" w:hAnsi="Times New Roman" w:hint="eastAsia"/>
                      <w:sz w:val="21"/>
                      <w:szCs w:val="21"/>
                    </w:rPr>
                    <w:t>处</w:t>
                  </w:r>
                </w:p>
              </w:tc>
              <w:tc>
                <w:tcPr>
                  <w:tcW w:w="1616" w:type="dxa"/>
                  <w:vAlign w:val="center"/>
                </w:tcPr>
                <w:p w14:paraId="41E32738"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敏感目标</w:t>
                  </w:r>
                  <w:r>
                    <w:rPr>
                      <w:rFonts w:ascii="Times New Roman" w:eastAsia="宋体" w:hAnsi="Times New Roman" w:hint="eastAsia"/>
                      <w:sz w:val="21"/>
                      <w:szCs w:val="21"/>
                    </w:rPr>
                    <w:t>1</w:t>
                  </w:r>
                  <w:r>
                    <w:rPr>
                      <w:rFonts w:ascii="Times New Roman" w:eastAsia="宋体" w:hAnsi="Times New Roman" w:hint="eastAsia"/>
                      <w:sz w:val="21"/>
                      <w:szCs w:val="21"/>
                    </w:rPr>
                    <w:t>处</w:t>
                  </w:r>
                </w:p>
              </w:tc>
              <w:tc>
                <w:tcPr>
                  <w:tcW w:w="1616" w:type="dxa"/>
                  <w:vAlign w:val="center"/>
                </w:tcPr>
                <w:p w14:paraId="41E32739"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铸造二车间目前未建设</w:t>
                  </w:r>
                </w:p>
              </w:tc>
            </w:tr>
            <w:tr w:rsidR="00131295" w14:paraId="41E32740" w14:textId="77777777">
              <w:trPr>
                <w:trHeight w:val="397"/>
                <w:jc w:val="center"/>
              </w:trPr>
              <w:tc>
                <w:tcPr>
                  <w:tcW w:w="731" w:type="dxa"/>
                  <w:vAlign w:val="center"/>
                </w:tcPr>
                <w:p w14:paraId="41E3273B"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8</w:t>
                  </w:r>
                </w:p>
              </w:tc>
              <w:tc>
                <w:tcPr>
                  <w:tcW w:w="2501" w:type="dxa"/>
                  <w:vAlign w:val="center"/>
                </w:tcPr>
                <w:p w14:paraId="41E3273C"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变电站由户内布置变为户外布置</w:t>
                  </w:r>
                </w:p>
              </w:tc>
              <w:tc>
                <w:tcPr>
                  <w:tcW w:w="1616" w:type="dxa"/>
                  <w:vAlign w:val="center"/>
                </w:tcPr>
                <w:p w14:paraId="41E3273D"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变电站半户外型布置，主变压器户外布置</w:t>
                  </w:r>
                </w:p>
              </w:tc>
              <w:tc>
                <w:tcPr>
                  <w:tcW w:w="1616" w:type="dxa"/>
                  <w:vAlign w:val="center"/>
                </w:tcPr>
                <w:p w14:paraId="41E3273E"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变电站半户外型布置，主变压器户外布置</w:t>
                  </w:r>
                </w:p>
              </w:tc>
              <w:tc>
                <w:tcPr>
                  <w:tcW w:w="1616" w:type="dxa"/>
                  <w:vAlign w:val="center"/>
                </w:tcPr>
                <w:p w14:paraId="41E3273F"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131295" w14:paraId="41E32746" w14:textId="77777777">
              <w:trPr>
                <w:trHeight w:val="397"/>
                <w:jc w:val="center"/>
              </w:trPr>
              <w:tc>
                <w:tcPr>
                  <w:tcW w:w="731" w:type="dxa"/>
                  <w:vAlign w:val="center"/>
                </w:tcPr>
                <w:p w14:paraId="41E32741"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9</w:t>
                  </w:r>
                </w:p>
              </w:tc>
              <w:tc>
                <w:tcPr>
                  <w:tcW w:w="2501" w:type="dxa"/>
                  <w:vAlign w:val="center"/>
                </w:tcPr>
                <w:p w14:paraId="41E32742"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输电线路由地下电缆改为架空线路</w:t>
                  </w:r>
                </w:p>
              </w:tc>
              <w:tc>
                <w:tcPr>
                  <w:tcW w:w="1616" w:type="dxa"/>
                  <w:vAlign w:val="center"/>
                </w:tcPr>
                <w:p w14:paraId="41E32743"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地下电缆</w:t>
                  </w:r>
                </w:p>
              </w:tc>
              <w:tc>
                <w:tcPr>
                  <w:tcW w:w="1616" w:type="dxa"/>
                  <w:vAlign w:val="center"/>
                </w:tcPr>
                <w:p w14:paraId="41E32744"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地下电缆</w:t>
                  </w:r>
                </w:p>
              </w:tc>
              <w:tc>
                <w:tcPr>
                  <w:tcW w:w="1616" w:type="dxa"/>
                  <w:vAlign w:val="center"/>
                </w:tcPr>
                <w:p w14:paraId="41E32745"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131295" w14:paraId="41E3274C" w14:textId="77777777">
              <w:trPr>
                <w:trHeight w:val="397"/>
                <w:jc w:val="center"/>
              </w:trPr>
              <w:tc>
                <w:tcPr>
                  <w:tcW w:w="731" w:type="dxa"/>
                  <w:vAlign w:val="center"/>
                </w:tcPr>
                <w:p w14:paraId="41E32747"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10</w:t>
                  </w:r>
                </w:p>
              </w:tc>
              <w:tc>
                <w:tcPr>
                  <w:tcW w:w="2501" w:type="dxa"/>
                  <w:vAlign w:val="center"/>
                </w:tcPr>
                <w:p w14:paraId="41E32748"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输电线路同塔多回架设改为多条线路架设累计长度超过原路径的</w:t>
                  </w:r>
                  <w:r>
                    <w:rPr>
                      <w:rFonts w:ascii="Times New Roman" w:eastAsia="宋体" w:hAnsi="Times New Roman" w:hint="eastAsia"/>
                      <w:sz w:val="21"/>
                      <w:szCs w:val="21"/>
                    </w:rPr>
                    <w:t>30%</w:t>
                  </w:r>
                </w:p>
              </w:tc>
              <w:tc>
                <w:tcPr>
                  <w:tcW w:w="1616" w:type="dxa"/>
                  <w:vAlign w:val="center"/>
                </w:tcPr>
                <w:p w14:paraId="41E32749"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c>
                <w:tcPr>
                  <w:tcW w:w="1616" w:type="dxa"/>
                  <w:vAlign w:val="center"/>
                </w:tcPr>
                <w:p w14:paraId="41E3274A"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不涉及</w:t>
                  </w:r>
                </w:p>
              </w:tc>
              <w:tc>
                <w:tcPr>
                  <w:tcW w:w="1616" w:type="dxa"/>
                  <w:vAlign w:val="center"/>
                </w:tcPr>
                <w:p w14:paraId="41E3274B" w14:textId="77777777" w:rsidR="00131295" w:rsidRDefault="00235DDF">
                  <w:pPr>
                    <w:pStyle w:val="2"/>
                    <w:spacing w:after="0"/>
                    <w:ind w:leftChars="0" w:left="0" w:firstLineChars="0" w:firstLine="0"/>
                    <w:jc w:val="center"/>
                    <w:rPr>
                      <w:rFonts w:ascii="Times New Roman" w:eastAsia="宋体" w:hAnsi="Times New Roman"/>
                      <w:sz w:val="21"/>
                      <w:szCs w:val="21"/>
                    </w:rPr>
                  </w:pPr>
                  <w:r>
                    <w:rPr>
                      <w:rFonts w:ascii="Times New Roman" w:eastAsia="宋体" w:hAnsi="Times New Roman" w:hint="eastAsia"/>
                      <w:sz w:val="21"/>
                      <w:szCs w:val="21"/>
                    </w:rPr>
                    <w:t>一致</w:t>
                  </w:r>
                </w:p>
              </w:tc>
            </w:tr>
          </w:tbl>
          <w:p w14:paraId="41E3274D"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4E"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4F"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0"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1"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2"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3"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4"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5"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6"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7"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758"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tc>
      </w:tr>
    </w:tbl>
    <w:p w14:paraId="41E3275A" w14:textId="77777777" w:rsidR="00131295" w:rsidRDefault="00235DDF">
      <w:pPr>
        <w:pStyle w:val="af1"/>
        <w:ind w:firstLineChars="0" w:firstLine="0"/>
        <w:rPr>
          <w:rFonts w:ascii="Times New Roman" w:eastAsia="宋体" w:hAnsi="Times New Roman" w:cs="Times New Roman"/>
        </w:rPr>
      </w:pPr>
      <w:bookmarkStart w:id="4" w:name="_Toc203489212"/>
      <w:r>
        <w:rPr>
          <w:rFonts w:ascii="Times New Roman" w:eastAsia="宋体" w:hAnsi="Times New Roman" w:cs="Times New Roman"/>
        </w:rPr>
        <w:lastRenderedPageBreak/>
        <w:t>表</w:t>
      </w:r>
      <w:r>
        <w:rPr>
          <w:rFonts w:ascii="Times New Roman" w:eastAsia="宋体" w:hAnsi="Times New Roman" w:cs="Times New Roman"/>
        </w:rPr>
        <w:t xml:space="preserve">5  </w:t>
      </w:r>
      <w:r>
        <w:rPr>
          <w:rFonts w:ascii="Times New Roman" w:eastAsia="宋体" w:hAnsi="Times New Roman" w:cs="Times New Roman"/>
        </w:rPr>
        <w:t>环境影响评价回顾</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31295" w14:paraId="41E3277F" w14:textId="77777777">
        <w:tc>
          <w:tcPr>
            <w:tcW w:w="5000" w:type="pct"/>
            <w:shd w:val="clear" w:color="auto" w:fill="auto"/>
            <w:vAlign w:val="center"/>
          </w:tcPr>
          <w:p w14:paraId="41E3275B"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环境影响评价的主要环境影响预测及结论（生态、电磁、声、水、固体废物等）</w:t>
            </w:r>
          </w:p>
          <w:p w14:paraId="41E3275C"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sz w:val="24"/>
                <w:szCs w:val="24"/>
              </w:rPr>
              <w:t>新乡市世青环境技术有限公司</w:t>
            </w:r>
            <w:r>
              <w:rPr>
                <w:rFonts w:ascii="Times New Roman" w:eastAsia="宋体" w:hAnsi="Times New Roman"/>
                <w:sz w:val="24"/>
                <w:szCs w:val="24"/>
              </w:rPr>
              <w:t>于</w:t>
            </w:r>
            <w:r>
              <w:rPr>
                <w:rFonts w:ascii="Times New Roman" w:eastAsia="宋体" w:hAnsi="Times New Roman"/>
                <w:sz w:val="24"/>
                <w:szCs w:val="24"/>
              </w:rPr>
              <w:t>2024</w:t>
            </w:r>
            <w:r>
              <w:rPr>
                <w:rFonts w:ascii="Times New Roman" w:eastAsia="宋体" w:hAnsi="Times New Roman"/>
                <w:sz w:val="24"/>
                <w:szCs w:val="24"/>
              </w:rPr>
              <w:t>年</w:t>
            </w:r>
            <w:r>
              <w:rPr>
                <w:rFonts w:ascii="Times New Roman" w:eastAsia="宋体" w:hAnsi="Times New Roman"/>
                <w:sz w:val="24"/>
                <w:szCs w:val="24"/>
              </w:rPr>
              <w:t>1</w:t>
            </w:r>
            <w:r>
              <w:rPr>
                <w:rFonts w:ascii="Times New Roman" w:eastAsia="宋体" w:hAnsi="Times New Roman"/>
                <w:sz w:val="24"/>
                <w:szCs w:val="24"/>
              </w:rPr>
              <w:t>月编制完成《</w:t>
            </w:r>
            <w:r>
              <w:rPr>
                <w:rFonts w:ascii="Times New Roman" w:eastAsia="宋体" w:hAnsi="Times New Roman"/>
                <w:color w:val="000000"/>
                <w:sz w:val="24"/>
                <w:szCs w:val="24"/>
              </w:rPr>
              <w:t>河南钱潮智造有限公司年产</w:t>
            </w:r>
            <w:r>
              <w:rPr>
                <w:rFonts w:ascii="Times New Roman" w:eastAsia="宋体" w:hAnsi="Times New Roman"/>
                <w:color w:val="000000"/>
                <w:sz w:val="24"/>
                <w:szCs w:val="24"/>
              </w:rPr>
              <w:t>6</w:t>
            </w:r>
            <w:r>
              <w:rPr>
                <w:rFonts w:ascii="Times New Roman" w:eastAsia="宋体" w:hAnsi="Times New Roman"/>
                <w:color w:val="000000"/>
                <w:sz w:val="24"/>
                <w:szCs w:val="24"/>
              </w:rPr>
              <w:t>万吨汽车零部件智能制造迁建项目自建</w:t>
            </w:r>
            <w:r>
              <w:rPr>
                <w:rFonts w:ascii="Times New Roman" w:eastAsia="宋体" w:hAnsi="Times New Roman"/>
                <w:color w:val="000000"/>
                <w:sz w:val="24"/>
                <w:szCs w:val="24"/>
              </w:rPr>
              <w:t>110kV</w:t>
            </w:r>
            <w:r>
              <w:rPr>
                <w:rFonts w:ascii="Times New Roman" w:eastAsia="宋体" w:hAnsi="Times New Roman"/>
                <w:color w:val="000000"/>
                <w:sz w:val="24"/>
                <w:szCs w:val="24"/>
              </w:rPr>
              <w:t>变电站工程环境影响报告表</w:t>
            </w:r>
            <w:r>
              <w:rPr>
                <w:rFonts w:ascii="Times New Roman" w:eastAsia="宋体" w:hAnsi="Times New Roman"/>
                <w:sz w:val="24"/>
                <w:szCs w:val="24"/>
              </w:rPr>
              <w:t>》。本调查表中环评回顾内容以摘录环评报告为主。</w:t>
            </w:r>
          </w:p>
          <w:p w14:paraId="41E3275D"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1</w:t>
            </w:r>
            <w:r>
              <w:rPr>
                <w:rFonts w:ascii="Times New Roman" w:eastAsia="宋体" w:hAnsi="Times New Roman"/>
                <w:b/>
                <w:bCs/>
                <w:sz w:val="24"/>
                <w:szCs w:val="24"/>
              </w:rPr>
              <w:t>、电磁环境影响评价结论</w:t>
            </w:r>
          </w:p>
          <w:p w14:paraId="41E3275E"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）变电站</w:t>
            </w:r>
          </w:p>
          <w:p w14:paraId="41E3275F"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万向</w:t>
            </w:r>
            <w:r>
              <w:rPr>
                <w:rFonts w:ascii="Times New Roman" w:eastAsia="宋体" w:hAnsi="Times New Roman"/>
                <w:sz w:val="24"/>
                <w:szCs w:val="24"/>
              </w:rPr>
              <w:t>110kV</w:t>
            </w:r>
            <w:r>
              <w:rPr>
                <w:rFonts w:ascii="Times New Roman" w:eastAsia="宋体" w:hAnsi="Times New Roman"/>
                <w:sz w:val="24"/>
                <w:szCs w:val="24"/>
              </w:rPr>
              <w:t>变电站选取与本项目主变容量一致、周边环境相似的天壕</w:t>
            </w:r>
            <w:r>
              <w:rPr>
                <w:rFonts w:ascii="Times New Roman" w:eastAsia="宋体" w:hAnsi="Times New Roman"/>
                <w:sz w:val="24"/>
                <w:szCs w:val="24"/>
              </w:rPr>
              <w:t>110kV</w:t>
            </w:r>
            <w:r>
              <w:rPr>
                <w:rFonts w:ascii="Times New Roman" w:eastAsia="宋体" w:hAnsi="Times New Roman"/>
                <w:sz w:val="24"/>
                <w:szCs w:val="24"/>
              </w:rPr>
              <w:t>变电站（已建</w:t>
            </w:r>
            <w:r>
              <w:rPr>
                <w:rFonts w:ascii="Times New Roman" w:eastAsia="宋体" w:hAnsi="Times New Roman"/>
                <w:sz w:val="24"/>
                <w:szCs w:val="24"/>
              </w:rPr>
              <w:t>1×40MVA</w:t>
            </w:r>
            <w:r>
              <w:rPr>
                <w:rFonts w:ascii="Times New Roman" w:eastAsia="宋体" w:hAnsi="Times New Roman"/>
                <w:sz w:val="24"/>
                <w:szCs w:val="24"/>
              </w:rPr>
              <w:t>，半户外布置）作为类比对象。</w:t>
            </w:r>
          </w:p>
          <w:p w14:paraId="41E32760"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根据天壕</w:t>
            </w:r>
            <w:r>
              <w:rPr>
                <w:rFonts w:ascii="Times New Roman" w:eastAsia="宋体" w:hAnsi="Times New Roman"/>
                <w:sz w:val="24"/>
                <w:szCs w:val="24"/>
              </w:rPr>
              <w:t>110kV</w:t>
            </w:r>
            <w:r>
              <w:rPr>
                <w:rFonts w:ascii="Times New Roman" w:eastAsia="宋体" w:hAnsi="Times New Roman"/>
                <w:sz w:val="24"/>
                <w:szCs w:val="24"/>
              </w:rPr>
              <w:t>变电站的类比监测结果，可以预测万向</w:t>
            </w:r>
            <w:r>
              <w:rPr>
                <w:rFonts w:ascii="Times New Roman" w:eastAsia="宋体" w:hAnsi="Times New Roman"/>
                <w:sz w:val="24"/>
                <w:szCs w:val="24"/>
              </w:rPr>
              <w:t>110kV</w:t>
            </w:r>
            <w:r>
              <w:rPr>
                <w:rFonts w:ascii="Times New Roman" w:eastAsia="宋体" w:hAnsi="Times New Roman"/>
                <w:sz w:val="24"/>
                <w:szCs w:val="24"/>
              </w:rPr>
              <w:t>变电站建成投运后，变电站四周的工频电场强度和工频磁感应强度也将满足《电磁环境控制限值》（</w:t>
            </w:r>
            <w:r>
              <w:rPr>
                <w:rFonts w:ascii="Times New Roman" w:eastAsia="宋体" w:hAnsi="Times New Roman"/>
                <w:sz w:val="24"/>
                <w:szCs w:val="24"/>
              </w:rPr>
              <w:t>GB8702-2014</w:t>
            </w:r>
            <w:r>
              <w:rPr>
                <w:rFonts w:ascii="Times New Roman" w:eastAsia="宋体" w:hAnsi="Times New Roman"/>
                <w:sz w:val="24"/>
                <w:szCs w:val="24"/>
              </w:rPr>
              <w:t>）中</w:t>
            </w:r>
            <w:r>
              <w:rPr>
                <w:rFonts w:ascii="Times New Roman" w:eastAsia="宋体" w:hAnsi="Times New Roman"/>
                <w:sz w:val="24"/>
                <w:szCs w:val="24"/>
              </w:rPr>
              <w:t>4000V/m</w:t>
            </w:r>
            <w:r>
              <w:rPr>
                <w:rFonts w:ascii="Times New Roman" w:eastAsia="宋体" w:hAnsi="Times New Roman"/>
                <w:sz w:val="24"/>
                <w:szCs w:val="24"/>
              </w:rPr>
              <w:t>、</w:t>
            </w:r>
            <w:r>
              <w:rPr>
                <w:rFonts w:ascii="Times New Roman" w:eastAsia="宋体" w:hAnsi="Times New Roman"/>
                <w:sz w:val="24"/>
                <w:szCs w:val="24"/>
              </w:rPr>
              <w:t>100μT</w:t>
            </w:r>
            <w:r>
              <w:rPr>
                <w:rFonts w:ascii="Times New Roman" w:eastAsia="宋体" w:hAnsi="Times New Roman"/>
                <w:sz w:val="24"/>
                <w:szCs w:val="24"/>
              </w:rPr>
              <w:t>的公众曝露控制限值要求。</w:t>
            </w:r>
          </w:p>
          <w:p w14:paraId="41E32761"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）输电线路</w:t>
            </w:r>
          </w:p>
          <w:p w14:paraId="41E32762"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本项目地下电缆选取与本项目电缆线路电压等级相同，电缆型号相近安阳市区珍珠泉</w:t>
            </w:r>
            <w:r>
              <w:rPr>
                <w:rFonts w:ascii="Times New Roman" w:eastAsia="宋体" w:hAnsi="Times New Roman"/>
                <w:sz w:val="24"/>
                <w:szCs w:val="24"/>
              </w:rPr>
              <w:t>~</w:t>
            </w:r>
            <w:r>
              <w:rPr>
                <w:rFonts w:ascii="Times New Roman" w:eastAsia="宋体" w:hAnsi="Times New Roman"/>
                <w:sz w:val="24"/>
                <w:szCs w:val="24"/>
              </w:rPr>
              <w:t>双全</w:t>
            </w:r>
            <w:r>
              <w:rPr>
                <w:rFonts w:ascii="Times New Roman" w:eastAsia="宋体" w:hAnsi="Times New Roman"/>
                <w:sz w:val="24"/>
                <w:szCs w:val="24"/>
              </w:rPr>
              <w:t>110</w:t>
            </w:r>
            <w:r>
              <w:rPr>
                <w:rFonts w:ascii="Times New Roman" w:eastAsia="宋体" w:hAnsi="Times New Roman"/>
                <w:sz w:val="24"/>
                <w:szCs w:val="24"/>
              </w:rPr>
              <w:t>千伏线路工程的</w:t>
            </w:r>
            <w:r>
              <w:rPr>
                <w:rFonts w:ascii="Times New Roman" w:eastAsia="宋体" w:hAnsi="Times New Roman"/>
                <w:sz w:val="24"/>
                <w:szCs w:val="24"/>
              </w:rPr>
              <w:t>110</w:t>
            </w:r>
            <w:r>
              <w:rPr>
                <w:rFonts w:ascii="Times New Roman" w:eastAsia="宋体" w:hAnsi="Times New Roman"/>
                <w:sz w:val="24"/>
                <w:szCs w:val="24"/>
              </w:rPr>
              <w:t>千伏珍双线电缆线路作为类比对象。</w:t>
            </w:r>
          </w:p>
          <w:p w14:paraId="41E32763"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根据</w:t>
            </w:r>
            <w:r>
              <w:rPr>
                <w:rFonts w:ascii="Times New Roman" w:eastAsia="宋体" w:hAnsi="Times New Roman"/>
                <w:sz w:val="24"/>
                <w:szCs w:val="24"/>
              </w:rPr>
              <w:t>110</w:t>
            </w:r>
            <w:r>
              <w:rPr>
                <w:rFonts w:ascii="Times New Roman" w:eastAsia="宋体" w:hAnsi="Times New Roman"/>
                <w:sz w:val="24"/>
                <w:szCs w:val="24"/>
              </w:rPr>
              <w:t>千伏珍双线电缆线路类比监测结果，预计本项目电缆线路投运后周边的工频电场强度和工频磁感应强度也将满足《电磁环境控制限值》（</w:t>
            </w:r>
            <w:r>
              <w:rPr>
                <w:rFonts w:ascii="Times New Roman" w:eastAsia="宋体" w:hAnsi="Times New Roman"/>
                <w:sz w:val="24"/>
                <w:szCs w:val="24"/>
              </w:rPr>
              <w:t>GB8702-2014</w:t>
            </w:r>
            <w:r>
              <w:rPr>
                <w:rFonts w:ascii="Times New Roman" w:eastAsia="宋体" w:hAnsi="Times New Roman"/>
                <w:sz w:val="24"/>
                <w:szCs w:val="24"/>
              </w:rPr>
              <w:t>）中工频电场强度</w:t>
            </w:r>
            <w:r>
              <w:rPr>
                <w:rFonts w:ascii="Times New Roman" w:eastAsia="宋体" w:hAnsi="Times New Roman"/>
                <w:sz w:val="24"/>
                <w:szCs w:val="24"/>
              </w:rPr>
              <w:t>4000V/m</w:t>
            </w:r>
            <w:r>
              <w:rPr>
                <w:rFonts w:ascii="Times New Roman" w:eastAsia="宋体" w:hAnsi="Times New Roman"/>
                <w:sz w:val="24"/>
                <w:szCs w:val="24"/>
              </w:rPr>
              <w:t>和工频磁感应强度</w:t>
            </w:r>
            <w:r>
              <w:rPr>
                <w:rFonts w:ascii="Times New Roman" w:eastAsia="宋体" w:hAnsi="Times New Roman"/>
                <w:sz w:val="24"/>
                <w:szCs w:val="24"/>
              </w:rPr>
              <w:t>100μT</w:t>
            </w:r>
            <w:r>
              <w:rPr>
                <w:rFonts w:ascii="Times New Roman" w:eastAsia="宋体" w:hAnsi="Times New Roman"/>
                <w:sz w:val="24"/>
                <w:szCs w:val="24"/>
              </w:rPr>
              <w:t>公众曝露控制限值要求。</w:t>
            </w:r>
          </w:p>
          <w:p w14:paraId="41E32764"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3</w:t>
            </w:r>
            <w:r>
              <w:rPr>
                <w:rFonts w:ascii="Times New Roman" w:eastAsia="宋体" w:hAnsi="Times New Roman"/>
                <w:sz w:val="24"/>
                <w:szCs w:val="24"/>
              </w:rPr>
              <w:t>）电磁环境敏感目标</w:t>
            </w:r>
          </w:p>
          <w:p w14:paraId="41E32765"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本项目建成投运后，项目评价范围内的电磁环境敏感目标处的工频电场强度在</w:t>
            </w:r>
            <w:r>
              <w:rPr>
                <w:rFonts w:ascii="Times New Roman" w:eastAsia="宋体" w:hAnsi="Times New Roman"/>
                <w:sz w:val="24"/>
                <w:szCs w:val="24"/>
              </w:rPr>
              <w:t>23.72~49.92V/m</w:t>
            </w:r>
            <w:r>
              <w:rPr>
                <w:rFonts w:ascii="Times New Roman" w:eastAsia="宋体" w:hAnsi="Times New Roman"/>
                <w:sz w:val="24"/>
                <w:szCs w:val="24"/>
              </w:rPr>
              <w:t>、工频磁感应强度为</w:t>
            </w:r>
            <w:r>
              <w:rPr>
                <w:rFonts w:ascii="Times New Roman" w:eastAsia="宋体" w:hAnsi="Times New Roman"/>
                <w:sz w:val="24"/>
                <w:szCs w:val="24"/>
              </w:rPr>
              <w:t>0.1045~0.1814μT</w:t>
            </w:r>
            <w:r>
              <w:rPr>
                <w:rFonts w:ascii="Times New Roman" w:eastAsia="宋体" w:hAnsi="Times New Roman"/>
                <w:sz w:val="24"/>
                <w:szCs w:val="24"/>
              </w:rPr>
              <w:t>，均满足《电磁环境控制限值》（</w:t>
            </w:r>
            <w:r>
              <w:rPr>
                <w:rFonts w:ascii="Times New Roman" w:eastAsia="宋体" w:hAnsi="Times New Roman"/>
                <w:sz w:val="24"/>
                <w:szCs w:val="24"/>
              </w:rPr>
              <w:t>GB8702—2014</w:t>
            </w:r>
            <w:r>
              <w:rPr>
                <w:rFonts w:ascii="Times New Roman" w:eastAsia="宋体" w:hAnsi="Times New Roman"/>
                <w:sz w:val="24"/>
                <w:szCs w:val="24"/>
              </w:rPr>
              <w:t>）中</w:t>
            </w:r>
            <w:r>
              <w:rPr>
                <w:rFonts w:ascii="Times New Roman" w:eastAsia="宋体" w:hAnsi="Times New Roman"/>
                <w:sz w:val="24"/>
                <w:szCs w:val="24"/>
              </w:rPr>
              <w:t>4000V/m</w:t>
            </w:r>
            <w:r>
              <w:rPr>
                <w:rFonts w:ascii="Times New Roman" w:eastAsia="宋体" w:hAnsi="Times New Roman"/>
                <w:sz w:val="24"/>
                <w:szCs w:val="24"/>
              </w:rPr>
              <w:t>和</w:t>
            </w:r>
            <w:r>
              <w:rPr>
                <w:rFonts w:ascii="Times New Roman" w:eastAsia="宋体" w:hAnsi="Times New Roman"/>
                <w:sz w:val="24"/>
                <w:szCs w:val="24"/>
              </w:rPr>
              <w:t>100μT</w:t>
            </w:r>
            <w:r>
              <w:rPr>
                <w:rFonts w:ascii="Times New Roman" w:eastAsia="宋体" w:hAnsi="Times New Roman"/>
                <w:sz w:val="24"/>
                <w:szCs w:val="24"/>
              </w:rPr>
              <w:t>的公众曝露控制限值要求</w:t>
            </w:r>
          </w:p>
          <w:p w14:paraId="41E32766"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2</w:t>
            </w:r>
            <w:r>
              <w:rPr>
                <w:rFonts w:ascii="Times New Roman" w:eastAsia="宋体" w:hAnsi="Times New Roman"/>
                <w:b/>
                <w:bCs/>
                <w:sz w:val="24"/>
                <w:szCs w:val="24"/>
              </w:rPr>
              <w:t>、声环境影响评价结论</w:t>
            </w:r>
          </w:p>
          <w:p w14:paraId="41E32767"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）变电站</w:t>
            </w:r>
          </w:p>
          <w:p w14:paraId="41E32768"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根据预测结果可知，在落实设计文件及本评价提出的噪声防治措施前提下，主变按终期规模建成并正常运行后，万向</w:t>
            </w:r>
            <w:r>
              <w:rPr>
                <w:rFonts w:ascii="Times New Roman" w:eastAsia="宋体" w:hAnsi="Times New Roman"/>
                <w:sz w:val="24"/>
                <w:szCs w:val="24"/>
              </w:rPr>
              <w:t>110kV</w:t>
            </w:r>
            <w:r>
              <w:rPr>
                <w:rFonts w:ascii="Times New Roman" w:eastAsia="宋体" w:hAnsi="Times New Roman"/>
                <w:sz w:val="24"/>
                <w:szCs w:val="24"/>
              </w:rPr>
              <w:t>变电站东、南、北厂界噪</w:t>
            </w:r>
            <w:r>
              <w:rPr>
                <w:rFonts w:ascii="Times New Roman" w:eastAsia="宋体" w:hAnsi="Times New Roman"/>
                <w:sz w:val="24"/>
                <w:szCs w:val="24"/>
              </w:rPr>
              <w:lastRenderedPageBreak/>
              <w:t>声贡献值在</w:t>
            </w:r>
            <w:r>
              <w:rPr>
                <w:rFonts w:ascii="Times New Roman" w:eastAsia="宋体" w:hAnsi="Times New Roman"/>
                <w:sz w:val="24"/>
                <w:szCs w:val="24"/>
              </w:rPr>
              <w:t>14.8~44.5dB</w:t>
            </w:r>
            <w:r>
              <w:rPr>
                <w:rFonts w:ascii="Times New Roman" w:eastAsia="宋体" w:hAnsi="Times New Roman"/>
                <w:sz w:val="24"/>
                <w:szCs w:val="24"/>
              </w:rPr>
              <w:t>（</w:t>
            </w:r>
            <w:r>
              <w:rPr>
                <w:rFonts w:ascii="Times New Roman" w:eastAsia="宋体" w:hAnsi="Times New Roman"/>
                <w:sz w:val="24"/>
                <w:szCs w:val="24"/>
              </w:rPr>
              <w:t>A</w:t>
            </w:r>
            <w:r>
              <w:rPr>
                <w:rFonts w:ascii="Times New Roman" w:eastAsia="宋体" w:hAnsi="Times New Roman"/>
                <w:sz w:val="24"/>
                <w:szCs w:val="24"/>
              </w:rPr>
              <w:t>）之间，满足《工业企业厂界环境噪声排放标准》（</w:t>
            </w:r>
            <w:r>
              <w:rPr>
                <w:rFonts w:ascii="Times New Roman" w:eastAsia="宋体" w:hAnsi="Times New Roman"/>
                <w:sz w:val="24"/>
                <w:szCs w:val="24"/>
              </w:rPr>
              <w:t>GB12348-2008</w:t>
            </w: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类标准要求；西厂界噪声贡献值为</w:t>
            </w:r>
            <w:r>
              <w:rPr>
                <w:rFonts w:ascii="Times New Roman" w:eastAsia="宋体" w:hAnsi="Times New Roman"/>
                <w:sz w:val="24"/>
                <w:szCs w:val="24"/>
              </w:rPr>
              <w:t>15.3dB</w:t>
            </w:r>
            <w:r>
              <w:rPr>
                <w:rFonts w:ascii="Times New Roman" w:eastAsia="宋体" w:hAnsi="Times New Roman"/>
                <w:sz w:val="24"/>
                <w:szCs w:val="24"/>
              </w:rPr>
              <w:t>（</w:t>
            </w:r>
            <w:r>
              <w:rPr>
                <w:rFonts w:ascii="Times New Roman" w:eastAsia="宋体" w:hAnsi="Times New Roman"/>
                <w:sz w:val="24"/>
                <w:szCs w:val="24"/>
              </w:rPr>
              <w:t>A</w:t>
            </w:r>
            <w:r>
              <w:rPr>
                <w:rFonts w:ascii="Times New Roman" w:eastAsia="宋体" w:hAnsi="Times New Roman"/>
                <w:sz w:val="24"/>
                <w:szCs w:val="24"/>
              </w:rPr>
              <w:t>），满足《工业企业厂界环境噪声排放标准》（</w:t>
            </w:r>
            <w:r>
              <w:rPr>
                <w:rFonts w:ascii="Times New Roman" w:eastAsia="宋体" w:hAnsi="Times New Roman"/>
                <w:sz w:val="24"/>
                <w:szCs w:val="24"/>
              </w:rPr>
              <w:t>GB12348-2008</w:t>
            </w:r>
            <w:r>
              <w:rPr>
                <w:rFonts w:ascii="Times New Roman" w:eastAsia="宋体" w:hAnsi="Times New Roman"/>
                <w:sz w:val="24"/>
                <w:szCs w:val="24"/>
              </w:rPr>
              <w:t>）</w:t>
            </w:r>
            <w:r>
              <w:rPr>
                <w:rFonts w:ascii="Times New Roman" w:eastAsia="宋体" w:hAnsi="Times New Roman"/>
                <w:sz w:val="24"/>
                <w:szCs w:val="24"/>
              </w:rPr>
              <w:t>4</w:t>
            </w:r>
            <w:r>
              <w:rPr>
                <w:rFonts w:ascii="Times New Roman" w:eastAsia="宋体" w:hAnsi="Times New Roman"/>
                <w:sz w:val="24"/>
                <w:szCs w:val="24"/>
              </w:rPr>
              <w:t>类标准要求。</w:t>
            </w:r>
          </w:p>
          <w:p w14:paraId="41E32769"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）输电线路</w:t>
            </w:r>
          </w:p>
          <w:p w14:paraId="41E3276A"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本项目地下电缆线路可不进行声环境影响评价。</w:t>
            </w:r>
          </w:p>
          <w:p w14:paraId="41E3276B"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3</w:t>
            </w:r>
            <w:r>
              <w:rPr>
                <w:rFonts w:ascii="Times New Roman" w:eastAsia="宋体" w:hAnsi="Times New Roman"/>
                <w:b/>
                <w:bCs/>
                <w:sz w:val="24"/>
                <w:szCs w:val="24"/>
              </w:rPr>
              <w:t>、大气环境影响评价结论</w:t>
            </w:r>
          </w:p>
          <w:p w14:paraId="41E3276C"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本项目运营期间无大气污染物排放。</w:t>
            </w:r>
          </w:p>
          <w:p w14:paraId="41E3276D"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4</w:t>
            </w:r>
            <w:r>
              <w:rPr>
                <w:rFonts w:ascii="Times New Roman" w:eastAsia="宋体" w:hAnsi="Times New Roman"/>
                <w:b/>
                <w:bCs/>
                <w:sz w:val="24"/>
                <w:szCs w:val="24"/>
              </w:rPr>
              <w:t>、地表水环境影响评价结论</w:t>
            </w:r>
          </w:p>
          <w:p w14:paraId="41E3276E"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万向</w:t>
            </w:r>
            <w:r>
              <w:rPr>
                <w:rFonts w:ascii="Times New Roman" w:eastAsia="宋体" w:hAnsi="Times New Roman"/>
                <w:color w:val="000000" w:themeColor="text1"/>
                <w:sz w:val="24"/>
                <w:szCs w:val="24"/>
              </w:rPr>
              <w:t>110kV</w:t>
            </w:r>
            <w:r>
              <w:rPr>
                <w:rFonts w:ascii="Times New Roman" w:eastAsia="宋体" w:hAnsi="Times New Roman"/>
                <w:color w:val="000000" w:themeColor="text1"/>
                <w:sz w:val="24"/>
                <w:szCs w:val="24"/>
              </w:rPr>
              <w:t>变电站为无人值班变电站，变电站正常运行时，站内废水主要为变电站日常巡查人员和临时检修人员产生的生活污水。日常巡查人员和临时检修人员用水量约</w:t>
            </w:r>
            <w:r>
              <w:rPr>
                <w:rFonts w:ascii="Times New Roman" w:eastAsia="宋体" w:hAnsi="Times New Roman"/>
                <w:color w:val="000000" w:themeColor="text1"/>
                <w:sz w:val="24"/>
                <w:szCs w:val="24"/>
              </w:rPr>
              <w:t>60L/</w:t>
            </w:r>
            <w:r>
              <w:rPr>
                <w:rFonts w:ascii="Times New Roman" w:eastAsia="宋体" w:hAnsi="Times New Roman"/>
                <w:color w:val="000000" w:themeColor="text1"/>
                <w:sz w:val="24"/>
                <w:szCs w:val="24"/>
              </w:rPr>
              <w:t>（人</w:t>
            </w:r>
            <w:r>
              <w:rPr>
                <w:rFonts w:ascii="Times New Roman" w:eastAsia="宋体" w:hAnsi="Times New Roman"/>
                <w:color w:val="000000" w:themeColor="text1"/>
                <w:sz w:val="24"/>
                <w:szCs w:val="24"/>
              </w:rPr>
              <w:t>•d</w:t>
            </w:r>
            <w:r>
              <w:rPr>
                <w:rFonts w:ascii="Times New Roman" w:eastAsia="宋体" w:hAnsi="Times New Roman"/>
                <w:color w:val="000000" w:themeColor="text1"/>
                <w:sz w:val="24"/>
                <w:szCs w:val="24"/>
              </w:rPr>
              <w:t>），巡查人员为</w:t>
            </w:r>
            <w:r>
              <w:rPr>
                <w:rFonts w:ascii="Times New Roman" w:eastAsia="宋体" w:hAnsi="Times New Roman"/>
                <w:color w:val="000000" w:themeColor="text1"/>
                <w:sz w:val="24"/>
                <w:szCs w:val="24"/>
              </w:rPr>
              <w:t>1</w:t>
            </w:r>
            <w:r>
              <w:rPr>
                <w:rFonts w:ascii="Times New Roman" w:eastAsia="宋体" w:hAnsi="Times New Roman"/>
                <w:color w:val="000000" w:themeColor="text1"/>
                <w:sz w:val="24"/>
                <w:szCs w:val="24"/>
              </w:rPr>
              <w:t>人</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日，检修人员数为</w:t>
            </w:r>
            <w:r>
              <w:rPr>
                <w:rFonts w:ascii="Times New Roman" w:eastAsia="宋体" w:hAnsi="Times New Roman"/>
                <w:color w:val="000000" w:themeColor="text1"/>
                <w:sz w:val="24"/>
                <w:szCs w:val="24"/>
              </w:rPr>
              <w:t>3</w:t>
            </w:r>
            <w:r>
              <w:rPr>
                <w:rFonts w:ascii="Times New Roman" w:eastAsia="宋体" w:hAnsi="Times New Roman"/>
                <w:color w:val="000000" w:themeColor="text1"/>
                <w:sz w:val="24"/>
                <w:szCs w:val="24"/>
              </w:rPr>
              <w:t>人</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次，检修日的生活污水排放量最大为</w:t>
            </w:r>
            <w:r>
              <w:rPr>
                <w:rFonts w:ascii="Times New Roman" w:eastAsia="宋体" w:hAnsi="Times New Roman"/>
                <w:color w:val="000000" w:themeColor="text1"/>
                <w:sz w:val="24"/>
                <w:szCs w:val="24"/>
              </w:rPr>
              <w:t>0.24m</w:t>
            </w:r>
            <w:r>
              <w:rPr>
                <w:rFonts w:ascii="Times New Roman" w:eastAsia="宋体" w:hAnsi="Times New Roman"/>
                <w:color w:val="000000" w:themeColor="text1"/>
                <w:sz w:val="24"/>
                <w:szCs w:val="24"/>
                <w:vertAlign w:val="superscript"/>
              </w:rPr>
              <w:t>3</w:t>
            </w:r>
            <w:r>
              <w:rPr>
                <w:rFonts w:ascii="Times New Roman" w:eastAsia="宋体" w:hAnsi="Times New Roman"/>
                <w:color w:val="000000" w:themeColor="text1"/>
                <w:sz w:val="24"/>
                <w:szCs w:val="24"/>
              </w:rPr>
              <w:t>/d</w:t>
            </w:r>
            <w:r>
              <w:rPr>
                <w:rFonts w:ascii="Times New Roman" w:eastAsia="宋体" w:hAnsi="Times New Roman"/>
                <w:color w:val="000000" w:themeColor="text1"/>
                <w:sz w:val="24"/>
                <w:szCs w:val="24"/>
              </w:rPr>
              <w:t>。根据工程设计资料，变电站站区排水系统采用雨污分流制，雨水经管网收集后外排；项目拟设置有效容积为</w:t>
            </w:r>
            <w:r>
              <w:rPr>
                <w:rFonts w:ascii="Times New Roman" w:eastAsia="宋体" w:hAnsi="Times New Roman"/>
                <w:color w:val="000000" w:themeColor="text1"/>
                <w:sz w:val="24"/>
                <w:szCs w:val="24"/>
              </w:rPr>
              <w:t>24m</w:t>
            </w:r>
            <w:r>
              <w:rPr>
                <w:rFonts w:ascii="Times New Roman" w:eastAsia="宋体" w:hAnsi="Times New Roman"/>
                <w:color w:val="000000" w:themeColor="text1"/>
                <w:sz w:val="24"/>
                <w:szCs w:val="24"/>
                <w:vertAlign w:val="superscript"/>
              </w:rPr>
              <w:t>3</w:t>
            </w:r>
            <w:r>
              <w:rPr>
                <w:rFonts w:ascii="Times New Roman" w:eastAsia="宋体" w:hAnsi="Times New Roman"/>
                <w:color w:val="000000" w:themeColor="text1"/>
                <w:sz w:val="24"/>
                <w:szCs w:val="24"/>
              </w:rPr>
              <w:t>的化粪池一座，可以满足变电站生活污水处理需求，生活污水经化粪池处理后经河南钱潮智造有限公司厂区污水管网排入原阳县产业集聚区污水处理厂进一步处理。</w:t>
            </w:r>
          </w:p>
          <w:p w14:paraId="41E3276F" w14:textId="77777777" w:rsidR="00131295" w:rsidRDefault="00235DDF">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b/>
                <w:bCs/>
                <w:sz w:val="24"/>
                <w:szCs w:val="24"/>
              </w:rPr>
              <w:t>5</w:t>
            </w:r>
            <w:r>
              <w:rPr>
                <w:rFonts w:ascii="Times New Roman" w:eastAsia="宋体" w:hAnsi="Times New Roman"/>
                <w:b/>
                <w:bCs/>
                <w:sz w:val="24"/>
                <w:szCs w:val="24"/>
              </w:rPr>
              <w:t>、固体废物环境影响评价结论</w:t>
            </w:r>
          </w:p>
          <w:p w14:paraId="41E32770" w14:textId="77777777" w:rsidR="00131295" w:rsidRDefault="00235DDF">
            <w:pPr>
              <w:pStyle w:val="12"/>
              <w:ind w:firstLine="480"/>
              <w:rPr>
                <w:rFonts w:cs="Times New Roman"/>
                <w:color w:val="000000" w:themeColor="text1"/>
                <w:szCs w:val="24"/>
              </w:rPr>
            </w:pPr>
            <w:r>
              <w:rPr>
                <w:rFonts w:cs="Times New Roman"/>
                <w:color w:val="000000" w:themeColor="text1"/>
                <w:szCs w:val="24"/>
              </w:rPr>
              <w:t>变电站运营期间固体废物主要为日常巡查人员和临时检修人员产生的生活垃圾，变电站内废铅蓄电池及主变在事故、检修过程中可能产生的废矿物油。</w:t>
            </w:r>
          </w:p>
          <w:p w14:paraId="41E32771" w14:textId="77777777" w:rsidR="00131295" w:rsidRDefault="00235DDF">
            <w:pPr>
              <w:pStyle w:val="12"/>
              <w:ind w:firstLine="480"/>
              <w:rPr>
                <w:rFonts w:cs="Times New Roman"/>
                <w:color w:val="000000" w:themeColor="text1"/>
                <w:szCs w:val="24"/>
              </w:rPr>
            </w:pPr>
            <w:r>
              <w:rPr>
                <w:rFonts w:cs="Times New Roman"/>
                <w:color w:val="000000" w:themeColor="text1"/>
                <w:szCs w:val="24"/>
              </w:rPr>
              <w:t>（</w:t>
            </w:r>
            <w:r>
              <w:rPr>
                <w:rFonts w:cs="Times New Roman"/>
                <w:color w:val="000000" w:themeColor="text1"/>
                <w:szCs w:val="24"/>
              </w:rPr>
              <w:t>1</w:t>
            </w:r>
            <w:r>
              <w:rPr>
                <w:rFonts w:cs="Times New Roman"/>
                <w:color w:val="000000" w:themeColor="text1"/>
                <w:szCs w:val="24"/>
              </w:rPr>
              <w:t>）生活垃圾</w:t>
            </w:r>
          </w:p>
          <w:p w14:paraId="41E32772" w14:textId="77777777" w:rsidR="00131295" w:rsidRDefault="00235DDF">
            <w:pPr>
              <w:pStyle w:val="12"/>
              <w:ind w:firstLine="480"/>
              <w:rPr>
                <w:rFonts w:cs="Times New Roman"/>
                <w:color w:val="000000" w:themeColor="text1"/>
                <w:szCs w:val="24"/>
              </w:rPr>
            </w:pPr>
            <w:r>
              <w:rPr>
                <w:rFonts w:cs="Times New Roman"/>
                <w:color w:val="000000" w:themeColor="text1"/>
                <w:szCs w:val="24"/>
              </w:rPr>
              <w:t>万向</w:t>
            </w:r>
            <w:r>
              <w:rPr>
                <w:rFonts w:cs="Times New Roman"/>
                <w:color w:val="000000" w:themeColor="text1"/>
                <w:szCs w:val="24"/>
              </w:rPr>
              <w:t>110kV</w:t>
            </w:r>
            <w:r>
              <w:rPr>
                <w:rFonts w:cs="Times New Roman"/>
                <w:color w:val="000000" w:themeColor="text1"/>
                <w:szCs w:val="24"/>
              </w:rPr>
              <w:t>变电站日常巡查人员和临时检修人员的生活垃圾严禁随意丢弃，暂存于站内垃圾桶内，定期清运至附近垃圾集中点，与当地生活垃圾一起处理，对周边环境的影响可以接受。</w:t>
            </w:r>
          </w:p>
          <w:p w14:paraId="41E32773" w14:textId="77777777" w:rsidR="00131295" w:rsidRDefault="00235DDF">
            <w:pPr>
              <w:pStyle w:val="12"/>
              <w:ind w:firstLine="480"/>
              <w:rPr>
                <w:rFonts w:cs="Times New Roman"/>
                <w:color w:val="000000" w:themeColor="text1"/>
                <w:szCs w:val="24"/>
              </w:rPr>
            </w:pPr>
            <w:r>
              <w:rPr>
                <w:rFonts w:cs="Times New Roman"/>
                <w:color w:val="000000" w:themeColor="text1"/>
                <w:szCs w:val="24"/>
              </w:rPr>
              <w:t>（</w:t>
            </w:r>
            <w:r>
              <w:rPr>
                <w:rFonts w:cs="Times New Roman"/>
                <w:color w:val="000000" w:themeColor="text1"/>
                <w:szCs w:val="24"/>
              </w:rPr>
              <w:t>2</w:t>
            </w:r>
            <w:r>
              <w:rPr>
                <w:rFonts w:cs="Times New Roman"/>
                <w:color w:val="000000" w:themeColor="text1"/>
                <w:szCs w:val="24"/>
              </w:rPr>
              <w:t>）废铅蓄电池</w:t>
            </w:r>
          </w:p>
          <w:p w14:paraId="41E32774" w14:textId="77777777" w:rsidR="00131295" w:rsidRDefault="00235DDF">
            <w:pPr>
              <w:pStyle w:val="12"/>
              <w:ind w:firstLine="480"/>
              <w:rPr>
                <w:rFonts w:cs="Times New Roman"/>
                <w:color w:val="000000" w:themeColor="text1"/>
                <w:szCs w:val="24"/>
              </w:rPr>
            </w:pPr>
            <w:r>
              <w:rPr>
                <w:rFonts w:cs="Times New Roman"/>
                <w:color w:val="000000" w:themeColor="text1"/>
                <w:szCs w:val="24"/>
              </w:rPr>
              <w:t>变电站采用铅酸蓄电池作为备用电源，万向</w:t>
            </w:r>
            <w:r>
              <w:rPr>
                <w:rFonts w:cs="Times New Roman"/>
                <w:color w:val="000000" w:themeColor="text1"/>
                <w:szCs w:val="24"/>
              </w:rPr>
              <w:t>110kV</w:t>
            </w:r>
            <w:r>
              <w:rPr>
                <w:rFonts w:cs="Times New Roman"/>
                <w:color w:val="000000" w:themeColor="text1"/>
                <w:szCs w:val="24"/>
              </w:rPr>
              <w:t>变电站内设置有</w:t>
            </w:r>
            <w:r>
              <w:rPr>
                <w:rFonts w:cs="Times New Roman"/>
                <w:color w:val="000000" w:themeColor="text1"/>
                <w:szCs w:val="24"/>
              </w:rPr>
              <w:t>126</w:t>
            </w:r>
            <w:r>
              <w:rPr>
                <w:rFonts w:cs="Times New Roman"/>
                <w:color w:val="000000" w:themeColor="text1"/>
                <w:szCs w:val="24"/>
              </w:rPr>
              <w:t>块铅酸蓄电池，当铅酸蓄电池因发生故障或其他原因无法继续使用时会产生废铅蓄电池，根据《国家危险废物名录（</w:t>
            </w:r>
            <w:r>
              <w:rPr>
                <w:rFonts w:cs="Times New Roman"/>
                <w:color w:val="000000" w:themeColor="text1"/>
                <w:szCs w:val="24"/>
              </w:rPr>
              <w:t>2021</w:t>
            </w:r>
            <w:r>
              <w:rPr>
                <w:rFonts w:cs="Times New Roman"/>
                <w:color w:val="000000" w:themeColor="text1"/>
                <w:szCs w:val="24"/>
              </w:rPr>
              <w:t>版）》，废铅蓄电池废物类别为</w:t>
            </w:r>
            <w:r>
              <w:rPr>
                <w:rFonts w:cs="Times New Roman"/>
                <w:color w:val="000000" w:themeColor="text1"/>
                <w:szCs w:val="24"/>
              </w:rPr>
              <w:t>HW31</w:t>
            </w:r>
            <w:r>
              <w:rPr>
                <w:rFonts w:cs="Times New Roman"/>
                <w:color w:val="000000" w:themeColor="text1"/>
                <w:szCs w:val="24"/>
              </w:rPr>
              <w:t>，行业来源为非特定行业，废物代码为</w:t>
            </w:r>
            <w:r>
              <w:rPr>
                <w:rFonts w:cs="Times New Roman"/>
                <w:color w:val="000000" w:themeColor="text1"/>
                <w:szCs w:val="24"/>
              </w:rPr>
              <w:t>900-052-31</w:t>
            </w:r>
            <w:r>
              <w:rPr>
                <w:rFonts w:cs="Times New Roman"/>
                <w:color w:val="000000" w:themeColor="text1"/>
                <w:szCs w:val="24"/>
              </w:rPr>
              <w:t>，危险特性为毒性（</w:t>
            </w:r>
            <w:r>
              <w:rPr>
                <w:rFonts w:cs="Times New Roman"/>
                <w:color w:val="000000" w:themeColor="text1"/>
                <w:szCs w:val="24"/>
              </w:rPr>
              <w:t>T</w:t>
            </w:r>
            <w:r>
              <w:rPr>
                <w:rFonts w:cs="Times New Roman"/>
                <w:color w:val="000000" w:themeColor="text1"/>
                <w:szCs w:val="24"/>
              </w:rPr>
              <w:t>）和腐蚀性（</w:t>
            </w:r>
            <w:r>
              <w:rPr>
                <w:rFonts w:cs="Times New Roman"/>
                <w:color w:val="000000" w:themeColor="text1"/>
                <w:szCs w:val="24"/>
              </w:rPr>
              <w:t>C</w:t>
            </w:r>
            <w:r>
              <w:rPr>
                <w:rFonts w:cs="Times New Roman"/>
                <w:color w:val="000000" w:themeColor="text1"/>
                <w:szCs w:val="24"/>
              </w:rPr>
              <w:t>），变电站铅蓄电池完成使用寿命后不得随意丢弃。</w:t>
            </w:r>
          </w:p>
          <w:p w14:paraId="41E32775" w14:textId="77777777" w:rsidR="00131295" w:rsidRDefault="00235DDF">
            <w:pPr>
              <w:pStyle w:val="12"/>
              <w:ind w:firstLine="480"/>
              <w:rPr>
                <w:rFonts w:cs="Times New Roman"/>
                <w:color w:val="000000" w:themeColor="text1"/>
                <w:szCs w:val="24"/>
              </w:rPr>
            </w:pPr>
            <w:r>
              <w:rPr>
                <w:rFonts w:cs="Times New Roman"/>
                <w:color w:val="000000" w:themeColor="text1"/>
                <w:szCs w:val="24"/>
              </w:rPr>
              <w:t>结合《废铅蓄电池处理污染控制技术规范》（</w:t>
            </w:r>
            <w:r>
              <w:rPr>
                <w:rFonts w:cs="Times New Roman"/>
                <w:color w:val="000000" w:themeColor="text1"/>
                <w:szCs w:val="24"/>
              </w:rPr>
              <w:t>HJ519—2020</w:t>
            </w:r>
            <w:r>
              <w:rPr>
                <w:rFonts w:cs="Times New Roman"/>
                <w:color w:val="000000" w:themeColor="text1"/>
                <w:szCs w:val="24"/>
              </w:rPr>
              <w:t>）的相关要求，</w:t>
            </w:r>
            <w:r>
              <w:rPr>
                <w:rFonts w:cs="Times New Roman"/>
                <w:color w:val="000000" w:themeColor="text1"/>
                <w:szCs w:val="24"/>
              </w:rPr>
              <w:lastRenderedPageBreak/>
              <w:t>评价要求建设单位统一建设危废</w:t>
            </w:r>
            <w:r>
              <w:rPr>
                <w:rFonts w:cs="Times New Roman" w:hint="eastAsia"/>
                <w:color w:val="000000" w:themeColor="text1"/>
                <w:szCs w:val="24"/>
              </w:rPr>
              <w:t>贮存库</w:t>
            </w:r>
            <w:r>
              <w:rPr>
                <w:rFonts w:cs="Times New Roman"/>
                <w:color w:val="000000" w:themeColor="text1"/>
                <w:szCs w:val="24"/>
              </w:rPr>
              <w:t>，变电站内不再单独设置危废</w:t>
            </w:r>
            <w:r>
              <w:rPr>
                <w:rFonts w:cs="Times New Roman" w:hint="eastAsia"/>
                <w:color w:val="000000" w:themeColor="text1"/>
                <w:szCs w:val="24"/>
              </w:rPr>
              <w:t>贮存库</w:t>
            </w:r>
            <w:r>
              <w:rPr>
                <w:rFonts w:cs="Times New Roman"/>
                <w:color w:val="000000" w:themeColor="text1"/>
                <w:szCs w:val="24"/>
              </w:rPr>
              <w:t>，危废</w:t>
            </w:r>
            <w:r>
              <w:rPr>
                <w:rFonts w:cs="Times New Roman" w:hint="eastAsia"/>
                <w:color w:val="000000" w:themeColor="text1"/>
                <w:szCs w:val="24"/>
              </w:rPr>
              <w:t>贮存库</w:t>
            </w:r>
            <w:r>
              <w:rPr>
                <w:rFonts w:cs="Times New Roman"/>
                <w:color w:val="000000" w:themeColor="text1"/>
                <w:szCs w:val="24"/>
              </w:rPr>
              <w:t>按照《危险废物贮存污染控制标准》（</w:t>
            </w:r>
            <w:r>
              <w:rPr>
                <w:rFonts w:cs="Times New Roman"/>
                <w:color w:val="000000" w:themeColor="text1"/>
                <w:szCs w:val="24"/>
              </w:rPr>
              <w:t>GB18597-2023</w:t>
            </w:r>
            <w:r>
              <w:rPr>
                <w:rFonts w:cs="Times New Roman"/>
                <w:color w:val="000000" w:themeColor="text1"/>
                <w:szCs w:val="24"/>
              </w:rPr>
              <w:t>）相关要求对基础、地面进行防渗、耐腐蚀处理，配套存储容器符合防渗漏、防扩散、耐腐蚀要求，容器表面粘贴有危险废物标签。变电站运行过程中产生的废铅蓄电池不在站内暂存，统一运送至河南钱潮智造有限公司厂区内危废</w:t>
            </w:r>
            <w:r>
              <w:rPr>
                <w:rFonts w:cs="Times New Roman" w:hint="eastAsia"/>
                <w:color w:val="000000" w:themeColor="text1"/>
                <w:szCs w:val="24"/>
              </w:rPr>
              <w:t>贮存库</w:t>
            </w:r>
            <w:r>
              <w:rPr>
                <w:rFonts w:cs="Times New Roman"/>
                <w:color w:val="000000" w:themeColor="text1"/>
                <w:szCs w:val="24"/>
              </w:rPr>
              <w:t>（</w:t>
            </w:r>
            <w:r>
              <w:rPr>
                <w:rFonts w:cs="Times New Roman"/>
                <w:color w:val="000000" w:themeColor="text1"/>
                <w:szCs w:val="24"/>
              </w:rPr>
              <w:t>80m</w:t>
            </w:r>
            <w:r>
              <w:rPr>
                <w:rFonts w:cs="Times New Roman"/>
                <w:color w:val="000000" w:themeColor="text1"/>
                <w:szCs w:val="24"/>
                <w:vertAlign w:val="superscript"/>
              </w:rPr>
              <w:t>2</w:t>
            </w:r>
            <w:r>
              <w:rPr>
                <w:rFonts w:cs="Times New Roman"/>
                <w:color w:val="000000" w:themeColor="text1"/>
                <w:szCs w:val="24"/>
              </w:rPr>
              <w:t>）中，然后集中由具有此类危险废物类别相关资质的单位进行回收处置。</w:t>
            </w:r>
          </w:p>
          <w:p w14:paraId="41E32776" w14:textId="77777777" w:rsidR="00131295" w:rsidRDefault="00235DDF">
            <w:pPr>
              <w:pStyle w:val="12"/>
              <w:ind w:firstLine="480"/>
              <w:rPr>
                <w:rFonts w:cs="Times New Roman"/>
                <w:color w:val="000000" w:themeColor="text1"/>
                <w:szCs w:val="24"/>
              </w:rPr>
            </w:pPr>
            <w:r>
              <w:rPr>
                <w:rFonts w:cs="Times New Roman"/>
                <w:color w:val="000000" w:themeColor="text1"/>
                <w:szCs w:val="24"/>
              </w:rPr>
              <w:t>（</w:t>
            </w:r>
            <w:r>
              <w:rPr>
                <w:rFonts w:cs="Times New Roman"/>
                <w:color w:val="000000" w:themeColor="text1"/>
                <w:szCs w:val="24"/>
              </w:rPr>
              <w:t>3</w:t>
            </w:r>
            <w:r>
              <w:rPr>
                <w:rFonts w:cs="Times New Roman"/>
                <w:color w:val="000000" w:themeColor="text1"/>
                <w:szCs w:val="24"/>
              </w:rPr>
              <w:t>）废矿物油</w:t>
            </w:r>
          </w:p>
          <w:p w14:paraId="41E32777" w14:textId="77777777" w:rsidR="00131295" w:rsidRDefault="00235DDF">
            <w:pPr>
              <w:pStyle w:val="12"/>
              <w:ind w:firstLine="480"/>
              <w:rPr>
                <w:rFonts w:cs="Times New Roman"/>
                <w:color w:val="000000" w:themeColor="text1"/>
                <w:szCs w:val="24"/>
              </w:rPr>
            </w:pPr>
            <w:r>
              <w:rPr>
                <w:rFonts w:cs="Times New Roman"/>
                <w:color w:val="000000" w:themeColor="text1"/>
                <w:szCs w:val="24"/>
              </w:rPr>
              <w:t>当变电站的用油电气设备（主要为主变压器、电抗器等）发生事故时，变压器油将排入事故油池，会有少量废变压器油产生。废变压器油属于《国家危险废物名录（</w:t>
            </w:r>
            <w:r>
              <w:rPr>
                <w:rFonts w:cs="Times New Roman"/>
                <w:color w:val="000000" w:themeColor="text1"/>
                <w:szCs w:val="24"/>
              </w:rPr>
              <w:t>2021</w:t>
            </w:r>
            <w:r>
              <w:rPr>
                <w:rFonts w:cs="Times New Roman"/>
                <w:color w:val="000000" w:themeColor="text1"/>
                <w:szCs w:val="24"/>
              </w:rPr>
              <w:t>年版）》中的</w:t>
            </w:r>
            <w:r>
              <w:rPr>
                <w:rFonts w:cs="Times New Roman"/>
                <w:color w:val="000000" w:themeColor="text1"/>
                <w:szCs w:val="24"/>
              </w:rPr>
              <w:t>HW08</w:t>
            </w:r>
            <w:r>
              <w:rPr>
                <w:rFonts w:cs="Times New Roman"/>
                <w:color w:val="000000" w:themeColor="text1"/>
                <w:szCs w:val="24"/>
              </w:rPr>
              <w:t>废矿物油与含矿物油废物，危险特性为毒性（</w:t>
            </w:r>
            <w:r>
              <w:rPr>
                <w:rFonts w:cs="Times New Roman"/>
                <w:color w:val="000000" w:themeColor="text1"/>
                <w:szCs w:val="24"/>
              </w:rPr>
              <w:t>T</w:t>
            </w:r>
            <w:r>
              <w:rPr>
                <w:rFonts w:cs="Times New Roman"/>
                <w:color w:val="000000" w:themeColor="text1"/>
                <w:szCs w:val="24"/>
              </w:rPr>
              <w:t>）和易燃性（</w:t>
            </w:r>
            <w:r>
              <w:rPr>
                <w:rFonts w:cs="Times New Roman"/>
                <w:color w:val="000000" w:themeColor="text1"/>
                <w:szCs w:val="24"/>
              </w:rPr>
              <w:t>I</w:t>
            </w:r>
            <w:r>
              <w:rPr>
                <w:rFonts w:cs="Times New Roman"/>
                <w:color w:val="000000" w:themeColor="text1"/>
                <w:szCs w:val="24"/>
              </w:rPr>
              <w:t>），废物代码</w:t>
            </w:r>
            <w:r>
              <w:rPr>
                <w:rFonts w:cs="Times New Roman"/>
                <w:color w:val="000000" w:themeColor="text1"/>
                <w:szCs w:val="24"/>
              </w:rPr>
              <w:t>900-220-08</w:t>
            </w:r>
            <w:r>
              <w:rPr>
                <w:rFonts w:cs="Times New Roman"/>
                <w:color w:val="000000" w:themeColor="text1"/>
                <w:szCs w:val="24"/>
              </w:rPr>
              <w:t>。如若处置不当，可能引发废变压器油环境污染风险。</w:t>
            </w:r>
          </w:p>
          <w:p w14:paraId="41E32778"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变电站内拟新建有效容积为</w:t>
            </w:r>
            <w:r>
              <w:rPr>
                <w:rFonts w:ascii="Times New Roman" w:eastAsia="宋体" w:hAnsi="Times New Roman"/>
                <w:color w:val="000000" w:themeColor="text1"/>
                <w:sz w:val="24"/>
                <w:szCs w:val="24"/>
              </w:rPr>
              <w:t>44.1m</w:t>
            </w:r>
            <w:r>
              <w:rPr>
                <w:rFonts w:ascii="Times New Roman" w:eastAsia="宋体" w:hAnsi="Times New Roman"/>
                <w:color w:val="000000" w:themeColor="text1"/>
                <w:sz w:val="24"/>
                <w:szCs w:val="24"/>
                <w:vertAlign w:val="superscript"/>
              </w:rPr>
              <w:t>3</w:t>
            </w:r>
            <w:r>
              <w:rPr>
                <w:rFonts w:ascii="Times New Roman" w:eastAsia="宋体" w:hAnsi="Times New Roman"/>
                <w:color w:val="000000" w:themeColor="text1"/>
                <w:sz w:val="24"/>
                <w:szCs w:val="24"/>
              </w:rPr>
              <w:t>事故油池一座及配套排油管等设施，能够满足主变压器事故及检修时的排油需求。变压器事故及检修时产生的废矿物油，经事故油池收集后，交由有相应处理资质的单位回收处置。</w:t>
            </w:r>
          </w:p>
          <w:p w14:paraId="41E32779"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6</w:t>
            </w:r>
            <w:r>
              <w:rPr>
                <w:rFonts w:ascii="Times New Roman" w:eastAsia="宋体" w:hAnsi="Times New Roman" w:hint="eastAsia"/>
                <w:b/>
                <w:bCs/>
                <w:sz w:val="24"/>
                <w:szCs w:val="24"/>
              </w:rPr>
              <w:t>、环境风险分析</w:t>
            </w:r>
          </w:p>
          <w:p w14:paraId="41E3277A" w14:textId="77777777" w:rsidR="00131295" w:rsidRDefault="00235DDF">
            <w:pPr>
              <w:pStyle w:val="12"/>
              <w:ind w:firstLine="480"/>
              <w:rPr>
                <w:rFonts w:cs="Times New Roman"/>
                <w:color w:val="000000" w:themeColor="text1"/>
                <w:szCs w:val="24"/>
              </w:rPr>
            </w:pPr>
            <w:r>
              <w:rPr>
                <w:rFonts w:cs="Times New Roman"/>
                <w:color w:val="000000" w:themeColor="text1"/>
                <w:szCs w:val="24"/>
              </w:rPr>
              <w:t>万向</w:t>
            </w:r>
            <w:r>
              <w:rPr>
                <w:rFonts w:cs="Times New Roman"/>
                <w:color w:val="000000" w:themeColor="text1"/>
                <w:szCs w:val="24"/>
              </w:rPr>
              <w:t>110kV</w:t>
            </w:r>
            <w:r>
              <w:rPr>
                <w:rFonts w:cs="Times New Roman"/>
                <w:color w:val="000000" w:themeColor="text1"/>
                <w:szCs w:val="24"/>
              </w:rPr>
              <w:t>变电站新建主变选用的三相有载调压变压器油重约</w:t>
            </w:r>
            <w:r>
              <w:rPr>
                <w:rFonts w:cs="Times New Roman"/>
                <w:color w:val="000000" w:themeColor="text1"/>
                <w:szCs w:val="24"/>
              </w:rPr>
              <w:t>8.95t</w:t>
            </w:r>
            <w:r>
              <w:rPr>
                <w:rFonts w:cs="Times New Roman"/>
                <w:color w:val="000000" w:themeColor="text1"/>
                <w:szCs w:val="24"/>
              </w:rPr>
              <w:t>，至少需要有效容积为</w:t>
            </w:r>
            <w:r>
              <w:rPr>
                <w:rFonts w:cs="Times New Roman"/>
                <w:color w:val="000000" w:themeColor="text1"/>
                <w:szCs w:val="24"/>
              </w:rPr>
              <w:t>10.0m</w:t>
            </w:r>
            <w:r>
              <w:rPr>
                <w:rFonts w:cs="Times New Roman"/>
                <w:color w:val="000000" w:themeColor="text1"/>
                <w:szCs w:val="24"/>
                <w:vertAlign w:val="superscript"/>
              </w:rPr>
              <w:t>3</w:t>
            </w:r>
            <w:r>
              <w:rPr>
                <w:rFonts w:cs="Times New Roman"/>
                <w:color w:val="000000" w:themeColor="text1"/>
                <w:szCs w:val="24"/>
              </w:rPr>
              <w:t>的事故油池。万向</w:t>
            </w:r>
            <w:r>
              <w:rPr>
                <w:rFonts w:cs="Times New Roman"/>
                <w:color w:val="000000" w:themeColor="text1"/>
                <w:szCs w:val="24"/>
              </w:rPr>
              <w:t>110kV</w:t>
            </w:r>
            <w:r>
              <w:rPr>
                <w:rFonts w:cs="Times New Roman"/>
                <w:color w:val="000000" w:themeColor="text1"/>
                <w:szCs w:val="24"/>
              </w:rPr>
              <w:t>变电站新建有效容积为</w:t>
            </w:r>
            <w:r>
              <w:rPr>
                <w:rFonts w:cs="Times New Roman"/>
                <w:color w:val="000000" w:themeColor="text1"/>
                <w:szCs w:val="24"/>
              </w:rPr>
              <w:t>44.1m</w:t>
            </w:r>
            <w:r>
              <w:rPr>
                <w:rFonts w:cs="Times New Roman"/>
                <w:color w:val="000000" w:themeColor="text1"/>
                <w:szCs w:val="24"/>
                <w:vertAlign w:val="superscript"/>
              </w:rPr>
              <w:t>3</w:t>
            </w:r>
            <w:r>
              <w:rPr>
                <w:rFonts w:cs="Times New Roman"/>
                <w:color w:val="000000" w:themeColor="text1"/>
                <w:szCs w:val="24"/>
              </w:rPr>
              <w:t>的事故油池，能够满足单台最大容量设备油量的</w:t>
            </w:r>
            <w:r>
              <w:rPr>
                <w:rFonts w:cs="Times New Roman"/>
                <w:color w:val="000000" w:themeColor="text1"/>
                <w:szCs w:val="24"/>
              </w:rPr>
              <w:t>100%</w:t>
            </w:r>
            <w:r>
              <w:rPr>
                <w:rFonts w:cs="Times New Roman"/>
                <w:color w:val="000000" w:themeColor="text1"/>
                <w:szCs w:val="24"/>
              </w:rPr>
              <w:t>的使用需求，同时也能够满足单台最大容量变压器绝缘油在事故并失控情况下泄漏时</w:t>
            </w:r>
            <w:r>
              <w:rPr>
                <w:rFonts w:cs="Times New Roman"/>
                <w:color w:val="000000" w:themeColor="text1"/>
                <w:szCs w:val="24"/>
              </w:rPr>
              <w:t>100%</w:t>
            </w:r>
            <w:r>
              <w:rPr>
                <w:rFonts w:cs="Times New Roman"/>
                <w:color w:val="000000" w:themeColor="text1"/>
                <w:szCs w:val="24"/>
              </w:rPr>
              <w:t>不外泄到环境中的要求。</w:t>
            </w:r>
          </w:p>
          <w:p w14:paraId="41E3277B" w14:textId="77777777" w:rsidR="00131295" w:rsidRDefault="00235DDF">
            <w:pPr>
              <w:pStyle w:val="12"/>
              <w:ind w:firstLine="480"/>
              <w:rPr>
                <w:rFonts w:cs="Times New Roman"/>
                <w:color w:val="000000" w:themeColor="text1"/>
                <w:szCs w:val="24"/>
              </w:rPr>
            </w:pPr>
            <w:r>
              <w:rPr>
                <w:rFonts w:cs="Times New Roman"/>
                <w:color w:val="000000" w:themeColor="text1"/>
                <w:szCs w:val="24"/>
              </w:rPr>
              <w:t>变电站事故油池及集油坑应采用全现浇钢筋混凝土结构，池体采用抗渗等级不低于</w:t>
            </w:r>
            <w:r>
              <w:rPr>
                <w:rFonts w:cs="Times New Roman"/>
                <w:color w:val="000000" w:themeColor="text1"/>
                <w:szCs w:val="24"/>
              </w:rPr>
              <w:t>P6</w:t>
            </w:r>
            <w:r>
              <w:rPr>
                <w:rFonts w:cs="Times New Roman"/>
                <w:color w:val="000000" w:themeColor="text1"/>
                <w:szCs w:val="24"/>
              </w:rPr>
              <w:t>的混凝土浇筑，并分别在其下方基础层铺设防渗层，防渗效果能满足《危险废物贮存污染控制标准》（</w:t>
            </w:r>
            <w:r>
              <w:rPr>
                <w:rFonts w:cs="Times New Roman"/>
                <w:color w:val="000000" w:themeColor="text1"/>
                <w:szCs w:val="24"/>
              </w:rPr>
              <w:t>GB18597-2023</w:t>
            </w:r>
            <w:r>
              <w:rPr>
                <w:rFonts w:cs="Times New Roman"/>
                <w:color w:val="000000" w:themeColor="text1"/>
                <w:szCs w:val="24"/>
              </w:rPr>
              <w:t>）中的相关要求。</w:t>
            </w:r>
          </w:p>
          <w:p w14:paraId="41E3277C"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建设单位应制定相应环境管理制度、突发事件应急预案以及应急演练计划，编写演练文件，落实保障措施，并定期组织开展环境污染事件应急演练，增强应急处置的实战能力。因此，本项目在运营期的环境风险是可控且产生的影响较小的。</w:t>
            </w:r>
          </w:p>
          <w:p w14:paraId="41E3277D"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7</w:t>
            </w:r>
            <w:r>
              <w:rPr>
                <w:rFonts w:ascii="Times New Roman" w:eastAsia="宋体" w:hAnsi="Times New Roman" w:hint="eastAsia"/>
                <w:b/>
                <w:bCs/>
                <w:sz w:val="24"/>
                <w:szCs w:val="24"/>
              </w:rPr>
              <w:t>、综合结论</w:t>
            </w:r>
          </w:p>
          <w:p w14:paraId="41E3277E"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lastRenderedPageBreak/>
              <w:t>河南钱潮智造有限公司年产</w:t>
            </w:r>
            <w:r>
              <w:rPr>
                <w:rFonts w:ascii="Times New Roman" w:eastAsia="宋体" w:hAnsi="Times New Roman" w:hint="eastAsia"/>
                <w:sz w:val="24"/>
                <w:szCs w:val="24"/>
              </w:rPr>
              <w:t>6</w:t>
            </w:r>
            <w:r>
              <w:rPr>
                <w:rFonts w:ascii="Times New Roman" w:eastAsia="宋体" w:hAnsi="Times New Roman" w:hint="eastAsia"/>
                <w:sz w:val="24"/>
                <w:szCs w:val="24"/>
              </w:rPr>
              <w:t>万吨汽车零部件智能制造迁建项目自建</w:t>
            </w:r>
            <w:r>
              <w:rPr>
                <w:rFonts w:ascii="Times New Roman" w:eastAsia="宋体" w:hAnsi="Times New Roman" w:hint="eastAsia"/>
                <w:sz w:val="24"/>
                <w:szCs w:val="24"/>
              </w:rPr>
              <w:t>110kV</w:t>
            </w:r>
            <w:r>
              <w:rPr>
                <w:rFonts w:ascii="Times New Roman" w:eastAsia="宋体" w:hAnsi="Times New Roman" w:hint="eastAsia"/>
                <w:sz w:val="24"/>
                <w:szCs w:val="24"/>
              </w:rPr>
              <w:t>变电站工程的建设符合新乡市城市规划，符合新乡市“三线一单”的管控要求。项目建设期和运行期在严格执行本环境影响报告表中规定的各项污染防治措施和生态保护措施后，项目产生的环境影响可满足国家相关环保标准要求。因此，从环境影响角度分析，本项目的建设是可行的。</w:t>
            </w:r>
          </w:p>
        </w:tc>
      </w:tr>
      <w:tr w:rsidR="00131295" w14:paraId="41E3279C" w14:textId="77777777">
        <w:tc>
          <w:tcPr>
            <w:tcW w:w="5000" w:type="pct"/>
            <w:shd w:val="clear" w:color="auto" w:fill="auto"/>
            <w:vAlign w:val="center"/>
          </w:tcPr>
          <w:p w14:paraId="41E32780" w14:textId="77777777" w:rsidR="00131295" w:rsidRDefault="00235DDF">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lastRenderedPageBreak/>
              <w:t>环境影响评价文件批复意见</w:t>
            </w:r>
          </w:p>
          <w:p w14:paraId="41E32781"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2024</w:t>
            </w:r>
            <w:r>
              <w:rPr>
                <w:rFonts w:ascii="Times New Roman" w:eastAsia="宋体" w:hAnsi="Times New Roman"/>
                <w:color w:val="000000" w:themeColor="text1"/>
                <w:sz w:val="24"/>
                <w:szCs w:val="24"/>
              </w:rPr>
              <w:t>年</w:t>
            </w:r>
            <w:r>
              <w:rPr>
                <w:rFonts w:ascii="Times New Roman" w:eastAsia="宋体" w:hAnsi="Times New Roman" w:hint="eastAsia"/>
                <w:color w:val="000000" w:themeColor="text1"/>
                <w:sz w:val="24"/>
                <w:szCs w:val="24"/>
              </w:rPr>
              <w:t>2</w:t>
            </w:r>
            <w:r>
              <w:rPr>
                <w:rFonts w:ascii="Times New Roman" w:eastAsia="宋体" w:hAnsi="Times New Roman"/>
                <w:color w:val="000000" w:themeColor="text1"/>
                <w:sz w:val="24"/>
                <w:szCs w:val="24"/>
              </w:rPr>
              <w:t>月</w:t>
            </w:r>
            <w:r>
              <w:rPr>
                <w:rFonts w:ascii="Times New Roman" w:eastAsia="宋体" w:hAnsi="Times New Roman" w:hint="eastAsia"/>
                <w:color w:val="000000" w:themeColor="text1"/>
                <w:sz w:val="24"/>
                <w:szCs w:val="24"/>
              </w:rPr>
              <w:t>18</w:t>
            </w:r>
            <w:r>
              <w:rPr>
                <w:rFonts w:ascii="Times New Roman" w:eastAsia="宋体" w:hAnsi="Times New Roman"/>
                <w:color w:val="000000" w:themeColor="text1"/>
                <w:sz w:val="24"/>
                <w:szCs w:val="24"/>
              </w:rPr>
              <w:t>日，新乡市生态环境局以</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新环辐</w:t>
            </w:r>
            <w:r>
              <w:rPr>
                <w:rFonts w:ascii="Times New Roman" w:eastAsia="宋体" w:hAnsi="Times New Roman"/>
                <w:color w:val="000000" w:themeColor="text1"/>
                <w:sz w:val="24"/>
                <w:szCs w:val="24"/>
              </w:rPr>
              <w:t>[202</w:t>
            </w:r>
            <w:r>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5</w:t>
            </w:r>
            <w:r>
              <w:rPr>
                <w:rFonts w:ascii="Times New Roman" w:eastAsia="宋体" w:hAnsi="Times New Roman"/>
                <w:color w:val="000000" w:themeColor="text1"/>
                <w:sz w:val="24"/>
                <w:szCs w:val="24"/>
              </w:rPr>
              <w:t>号</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文件对《</w:t>
            </w:r>
            <w:r>
              <w:rPr>
                <w:rFonts w:ascii="Times New Roman" w:eastAsia="宋体" w:hAnsi="Times New Roman" w:hint="eastAsia"/>
                <w:color w:val="000000" w:themeColor="text1"/>
                <w:sz w:val="24"/>
                <w:szCs w:val="24"/>
              </w:rPr>
              <w:t>河南钱潮智造有限公司年产</w:t>
            </w:r>
            <w:r>
              <w:rPr>
                <w:rFonts w:ascii="Times New Roman" w:eastAsia="宋体" w:hAnsi="Times New Roman" w:hint="eastAsia"/>
                <w:color w:val="000000" w:themeColor="text1"/>
                <w:sz w:val="24"/>
                <w:szCs w:val="24"/>
              </w:rPr>
              <w:t>6</w:t>
            </w:r>
            <w:r>
              <w:rPr>
                <w:rFonts w:ascii="Times New Roman" w:eastAsia="宋体" w:hAnsi="Times New Roman" w:hint="eastAsia"/>
                <w:color w:val="000000" w:themeColor="text1"/>
                <w:sz w:val="24"/>
                <w:szCs w:val="24"/>
              </w:rPr>
              <w:t>万吨汽车零部件智能制造迁建项目自建</w:t>
            </w:r>
            <w:r>
              <w:rPr>
                <w:rFonts w:ascii="Times New Roman" w:eastAsia="宋体" w:hAnsi="Times New Roman" w:hint="eastAsia"/>
                <w:color w:val="000000" w:themeColor="text1"/>
                <w:sz w:val="24"/>
                <w:szCs w:val="24"/>
              </w:rPr>
              <w:t>110kV</w:t>
            </w:r>
            <w:r>
              <w:rPr>
                <w:rFonts w:ascii="Times New Roman" w:eastAsia="宋体" w:hAnsi="Times New Roman" w:hint="eastAsia"/>
                <w:color w:val="000000" w:themeColor="text1"/>
                <w:sz w:val="24"/>
                <w:szCs w:val="24"/>
              </w:rPr>
              <w:t>变电站工程环境影响报告表</w:t>
            </w:r>
            <w:r>
              <w:rPr>
                <w:rFonts w:ascii="Times New Roman" w:eastAsia="宋体" w:hAnsi="Times New Roman"/>
                <w:color w:val="000000" w:themeColor="text1"/>
                <w:sz w:val="24"/>
                <w:szCs w:val="24"/>
              </w:rPr>
              <w:t>》进行了批复，主要批复意见如下：</w:t>
            </w:r>
          </w:p>
          <w:p w14:paraId="41E32782"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项目建设内容和总体要求</w:t>
            </w:r>
          </w:p>
          <w:p w14:paraId="41E32783"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）新建万向</w:t>
            </w:r>
            <w:r>
              <w:rPr>
                <w:rFonts w:ascii="Times New Roman" w:eastAsia="宋体" w:hAnsi="Times New Roman" w:hint="eastAsia"/>
                <w:color w:val="000000" w:themeColor="text1"/>
                <w:sz w:val="24"/>
                <w:szCs w:val="24"/>
              </w:rPr>
              <w:t>110kV</w:t>
            </w:r>
            <w:r>
              <w:rPr>
                <w:rFonts w:ascii="Times New Roman" w:eastAsia="宋体" w:hAnsi="Times New Roman" w:hint="eastAsia"/>
                <w:color w:val="000000" w:themeColor="text1"/>
                <w:sz w:val="24"/>
                <w:szCs w:val="24"/>
              </w:rPr>
              <w:t>变电站工程：新建万向</w:t>
            </w:r>
            <w:r>
              <w:rPr>
                <w:rFonts w:ascii="Times New Roman" w:eastAsia="宋体" w:hAnsi="Times New Roman" w:hint="eastAsia"/>
                <w:color w:val="000000" w:themeColor="text1"/>
                <w:sz w:val="24"/>
                <w:szCs w:val="24"/>
              </w:rPr>
              <w:t>110kV</w:t>
            </w:r>
            <w:r>
              <w:rPr>
                <w:rFonts w:ascii="Times New Roman" w:eastAsia="宋体" w:hAnsi="Times New Roman" w:hint="eastAsia"/>
                <w:color w:val="000000" w:themeColor="text1"/>
                <w:sz w:val="24"/>
                <w:szCs w:val="24"/>
              </w:rPr>
              <w:t>变电站站址位于河南省新乡市原阳县先进制造业开发区河南钱潮智造有限公司厂区内，采用半户外布置，规划主变容量</w:t>
            </w:r>
            <w:r>
              <w:rPr>
                <w:rFonts w:ascii="Times New Roman" w:eastAsia="宋体" w:hAnsi="Times New Roman" w:hint="eastAsia"/>
                <w:color w:val="000000" w:themeColor="text1"/>
                <w:sz w:val="24"/>
                <w:szCs w:val="24"/>
              </w:rPr>
              <w:t>2</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20MVA</w:t>
            </w:r>
            <w:r>
              <w:rPr>
                <w:rFonts w:ascii="Times New Roman" w:eastAsia="宋体" w:hAnsi="Times New Roman" w:hint="eastAsia"/>
                <w:color w:val="000000" w:themeColor="text1"/>
                <w:sz w:val="24"/>
                <w:szCs w:val="24"/>
              </w:rPr>
              <w:t>；本期新建主变容量</w:t>
            </w:r>
            <w:r>
              <w:rPr>
                <w:rFonts w:ascii="Times New Roman" w:eastAsia="宋体" w:hAnsi="Times New Roman" w:hint="eastAsia"/>
                <w:color w:val="000000" w:themeColor="text1"/>
                <w:sz w:val="24"/>
                <w:szCs w:val="24"/>
              </w:rPr>
              <w:t>2</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20MVA</w:t>
            </w:r>
            <w:r>
              <w:rPr>
                <w:rFonts w:ascii="Times New Roman" w:eastAsia="宋体" w:hAnsi="Times New Roman" w:hint="eastAsia"/>
                <w:color w:val="000000" w:themeColor="text1"/>
                <w:sz w:val="24"/>
                <w:szCs w:val="24"/>
              </w:rPr>
              <w:t>，总占地面积为</w:t>
            </w:r>
            <w:r>
              <w:rPr>
                <w:rFonts w:ascii="Times New Roman" w:eastAsia="宋体" w:hAnsi="Times New Roman" w:hint="eastAsia"/>
                <w:color w:val="000000" w:themeColor="text1"/>
                <w:sz w:val="24"/>
                <w:szCs w:val="24"/>
              </w:rPr>
              <w:t>599m</w:t>
            </w:r>
            <w:r>
              <w:rPr>
                <w:rFonts w:ascii="Times New Roman" w:eastAsia="宋体" w:hAnsi="Times New Roman" w:hint="eastAsia"/>
                <w:color w:val="000000" w:themeColor="text1"/>
                <w:sz w:val="24"/>
                <w:szCs w:val="24"/>
                <w:vertAlign w:val="superscript"/>
              </w:rPr>
              <w:t>2</w:t>
            </w:r>
            <w:r>
              <w:rPr>
                <w:rFonts w:ascii="Times New Roman" w:eastAsia="宋体" w:hAnsi="Times New Roman" w:hint="eastAsia"/>
                <w:color w:val="000000" w:themeColor="text1"/>
                <w:sz w:val="24"/>
                <w:szCs w:val="24"/>
              </w:rPr>
              <w:t>。</w:t>
            </w:r>
          </w:p>
          <w:p w14:paraId="41E32784"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）新建</w:t>
            </w:r>
            <w:r>
              <w:rPr>
                <w:rFonts w:ascii="Times New Roman" w:eastAsia="宋体" w:hAnsi="Times New Roman" w:hint="eastAsia"/>
                <w:color w:val="000000" w:themeColor="text1"/>
                <w:sz w:val="24"/>
                <w:szCs w:val="24"/>
              </w:rPr>
              <w:t>110kV</w:t>
            </w:r>
            <w:r>
              <w:rPr>
                <w:rFonts w:ascii="Times New Roman" w:eastAsia="宋体" w:hAnsi="Times New Roman" w:hint="eastAsia"/>
                <w:color w:val="000000" w:themeColor="text1"/>
                <w:sz w:val="24"/>
                <w:szCs w:val="24"/>
              </w:rPr>
              <w:t>输电线路：起始于万向变站址西侧电缆终端塔处，止于万向</w:t>
            </w:r>
            <w:r>
              <w:rPr>
                <w:rFonts w:ascii="Times New Roman" w:eastAsia="宋体" w:hAnsi="Times New Roman" w:hint="eastAsia"/>
                <w:color w:val="000000" w:themeColor="text1"/>
                <w:sz w:val="24"/>
                <w:szCs w:val="24"/>
              </w:rPr>
              <w:t>110kV</w:t>
            </w:r>
            <w:r>
              <w:rPr>
                <w:rFonts w:ascii="Times New Roman" w:eastAsia="宋体" w:hAnsi="Times New Roman" w:hint="eastAsia"/>
                <w:color w:val="000000" w:themeColor="text1"/>
                <w:sz w:val="24"/>
                <w:szCs w:val="24"/>
              </w:rPr>
              <w:t>变电站，线路全长</w:t>
            </w:r>
            <w:r>
              <w:rPr>
                <w:rFonts w:ascii="Times New Roman" w:eastAsia="宋体" w:hAnsi="Times New Roman" w:hint="eastAsia"/>
                <w:color w:val="000000" w:themeColor="text1"/>
                <w:sz w:val="24"/>
                <w:szCs w:val="24"/>
              </w:rPr>
              <w:t>115m</w:t>
            </w:r>
            <w:r>
              <w:rPr>
                <w:rFonts w:ascii="Times New Roman" w:eastAsia="宋体" w:hAnsi="Times New Roman" w:hint="eastAsia"/>
                <w:color w:val="000000" w:themeColor="text1"/>
                <w:sz w:val="24"/>
                <w:szCs w:val="24"/>
              </w:rPr>
              <w:t>，采用地下电缆敷设。</w:t>
            </w:r>
          </w:p>
          <w:p w14:paraId="41E32785"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工程总投资</w:t>
            </w:r>
            <w:r>
              <w:rPr>
                <w:rFonts w:ascii="Times New Roman" w:eastAsia="宋体" w:hAnsi="Times New Roman" w:hint="eastAsia"/>
                <w:color w:val="000000" w:themeColor="text1"/>
                <w:sz w:val="24"/>
                <w:szCs w:val="24"/>
              </w:rPr>
              <w:t>2095</w:t>
            </w:r>
            <w:r>
              <w:rPr>
                <w:rFonts w:ascii="Times New Roman" w:eastAsia="宋体" w:hAnsi="Times New Roman" w:hint="eastAsia"/>
                <w:color w:val="000000" w:themeColor="text1"/>
                <w:sz w:val="24"/>
                <w:szCs w:val="24"/>
              </w:rPr>
              <w:t>万元，其中环保投资</w:t>
            </w:r>
            <w:r>
              <w:rPr>
                <w:rFonts w:ascii="Times New Roman" w:eastAsia="宋体" w:hAnsi="Times New Roman" w:hint="eastAsia"/>
                <w:color w:val="000000" w:themeColor="text1"/>
                <w:sz w:val="24"/>
                <w:szCs w:val="24"/>
              </w:rPr>
              <w:t>56.5</w:t>
            </w:r>
            <w:r>
              <w:rPr>
                <w:rFonts w:ascii="Times New Roman" w:eastAsia="宋体" w:hAnsi="Times New Roman" w:hint="eastAsia"/>
                <w:color w:val="000000" w:themeColor="text1"/>
                <w:sz w:val="24"/>
                <w:szCs w:val="24"/>
              </w:rPr>
              <w:t>万元。</w:t>
            </w:r>
          </w:p>
          <w:p w14:paraId="41E32786"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该项目在落实《报告表》提出的环境保护措施后，环境不利影响能够得到一定的缓解和控制，主要污染因子能够达到相应的标准要求。因此，我局同意你公司按照《报告表》中所列建设项目的性质、规模、地点和采取的环境保护措施进行项目建设。</w:t>
            </w:r>
          </w:p>
          <w:p w14:paraId="41E32787"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二、在工程设计、建设和运行管理中，你公司要认真落实《报告表》提出的各项环保措施，确保污染物达标排放。并做好以下工作：</w:t>
            </w:r>
          </w:p>
          <w:p w14:paraId="41E32788"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严格执行环保要求和相关设计标准、规程，优化设计方案，工程建设应符合项目所涉区域的总体规划。</w:t>
            </w:r>
          </w:p>
          <w:p w14:paraId="41E32789"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落实防治工频电场、工频磁场等环保措施，确保变电站外满足工频电场强度不大于</w:t>
            </w:r>
            <w:r>
              <w:rPr>
                <w:rFonts w:ascii="Times New Roman" w:eastAsia="宋体" w:hAnsi="Times New Roman" w:hint="eastAsia"/>
                <w:color w:val="000000" w:themeColor="text1"/>
                <w:sz w:val="24"/>
                <w:szCs w:val="24"/>
              </w:rPr>
              <w:t>4kV/m</w:t>
            </w:r>
            <w:r>
              <w:rPr>
                <w:rFonts w:ascii="Times New Roman" w:eastAsia="宋体" w:hAnsi="Times New Roman" w:hint="eastAsia"/>
                <w:color w:val="000000" w:themeColor="text1"/>
                <w:sz w:val="24"/>
                <w:szCs w:val="24"/>
              </w:rPr>
              <w:t>、工频磁感应强度不大于</w:t>
            </w:r>
            <w:r>
              <w:rPr>
                <w:rFonts w:ascii="Times New Roman" w:eastAsia="宋体" w:hAnsi="Times New Roman" w:hint="eastAsia"/>
                <w:color w:val="000000" w:themeColor="text1"/>
                <w:sz w:val="24"/>
                <w:szCs w:val="24"/>
              </w:rPr>
              <w:t>100uT</w:t>
            </w:r>
            <w:r>
              <w:rPr>
                <w:rFonts w:ascii="Times New Roman" w:eastAsia="宋体" w:hAnsi="Times New Roman" w:hint="eastAsia"/>
                <w:color w:val="000000" w:themeColor="text1"/>
                <w:sz w:val="24"/>
                <w:szCs w:val="24"/>
              </w:rPr>
              <w:t>的标准要求。</w:t>
            </w:r>
          </w:p>
          <w:p w14:paraId="41E3278A"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配合当地政府做好电力设施保护范围内的规划控制工作，确保在电力设施保护范围内，不规划新建医院、学校、居民住宅等环境敏感建筑物。</w:t>
            </w:r>
          </w:p>
          <w:p w14:paraId="41E3278B"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4.</w:t>
            </w:r>
            <w:r>
              <w:rPr>
                <w:rFonts w:ascii="Times New Roman" w:eastAsia="宋体" w:hAnsi="Times New Roman" w:hint="eastAsia"/>
                <w:color w:val="000000" w:themeColor="text1"/>
                <w:sz w:val="24"/>
                <w:szCs w:val="24"/>
              </w:rPr>
              <w:t>变电站应合理布局，选用低噪声设备，采取声降噪措施。确保变电站厂界噪声、变电站周围各功能区噪声，符合环境影响评价执行标准，防止噪声扰民。</w:t>
            </w:r>
          </w:p>
          <w:p w14:paraId="41E3278C"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5.</w:t>
            </w:r>
            <w:r>
              <w:rPr>
                <w:rFonts w:ascii="Times New Roman" w:eastAsia="宋体" w:hAnsi="Times New Roman" w:hint="eastAsia"/>
                <w:color w:val="000000" w:themeColor="text1"/>
                <w:sz w:val="24"/>
                <w:szCs w:val="24"/>
              </w:rPr>
              <w:t>加强施工期间的环境管理，落实各项生态保护和污染防治措施，尽量减少土地占用和对植被的破坏。施工垃圾、弃渣和污水应集中、妥善处置；要采取洒水、隔离等措施，防止扬尘、噪声污染环境；夜间使用高噪声设备施工时，应取得当地生态环境部门的许可。项目建设后，应及时恢复临时占地的植被和使用功能，防止水土流失。</w:t>
            </w:r>
          </w:p>
          <w:p w14:paraId="41E3278D"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三、建设及运营单位应建立环保管理和监测制度，及时消除事故隐患，确保各项污染因子达到标准要求；制定详细的风险事故应急预案，确保发生事故时可及时得到妥善处理。</w:t>
            </w:r>
          </w:p>
          <w:p w14:paraId="41E3278E"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四、建设单位必须做好与输变电工程相关科普知识的宣传工作，会同当地政府及有关部门对居民进行必要的解释、说明，取得公众对输变电工程建设的理解和支持，避免产生纠纷并负责解决涉环纠纷。</w:t>
            </w:r>
          </w:p>
          <w:p w14:paraId="41E3278F"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五、本项目建设过程中应严格执行环保“三同时”制度，项目完工后，按规定办理竣工环境保护验收手续。</w:t>
            </w:r>
          </w:p>
          <w:p w14:paraId="41E32790"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六、本批复有效期五年。本项目自批复之日起五年后开工建设时，应报我局重新审核。本批复生效后，建设项目的工艺、规模等发生变化时，应重新编制环境影响评价文件报我局审批。</w:t>
            </w:r>
          </w:p>
          <w:p w14:paraId="41E32791"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2"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3"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4"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5"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6"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7"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8"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9"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A" w14:textId="77777777" w:rsidR="00131295" w:rsidRDefault="00131295">
            <w:pPr>
              <w:pStyle w:val="2"/>
              <w:spacing w:after="0" w:line="460" w:lineRule="exact"/>
              <w:ind w:leftChars="0" w:left="0" w:firstLine="480"/>
              <w:rPr>
                <w:rFonts w:ascii="Times New Roman" w:eastAsia="宋体" w:hAnsi="Times New Roman"/>
                <w:color w:val="000000" w:themeColor="text1"/>
                <w:sz w:val="24"/>
                <w:szCs w:val="24"/>
              </w:rPr>
            </w:pPr>
          </w:p>
          <w:p w14:paraId="41E3279B" w14:textId="77777777" w:rsidR="00131295" w:rsidRDefault="00131295">
            <w:pPr>
              <w:pStyle w:val="2"/>
              <w:spacing w:after="0" w:line="460" w:lineRule="exact"/>
              <w:ind w:leftChars="0" w:left="0" w:firstLineChars="0" w:firstLine="0"/>
            </w:pPr>
          </w:p>
        </w:tc>
      </w:tr>
    </w:tbl>
    <w:p w14:paraId="41E3279D" w14:textId="77777777" w:rsidR="00131295" w:rsidRDefault="00131295">
      <w:pPr>
        <w:pStyle w:val="af1"/>
        <w:ind w:firstLineChars="0" w:firstLine="0"/>
        <w:rPr>
          <w:rFonts w:ascii="Times New Roman" w:eastAsia="宋体" w:hAnsi="Times New Roman" w:cs="Times New Roman"/>
        </w:rPr>
        <w:sectPr w:rsidR="00131295">
          <w:footerReference w:type="default" r:id="rId19"/>
          <w:pgSz w:w="11906" w:h="16838"/>
          <w:pgMar w:top="1440" w:right="1800" w:bottom="1440" w:left="1800" w:header="851" w:footer="737" w:gutter="0"/>
          <w:pgNumType w:start="1"/>
          <w:cols w:space="720"/>
          <w:docGrid w:type="lines" w:linePitch="312"/>
        </w:sectPr>
      </w:pPr>
      <w:bookmarkStart w:id="5" w:name="_Toc203489213"/>
    </w:p>
    <w:p w14:paraId="41E3279E" w14:textId="77777777" w:rsidR="00131295" w:rsidRDefault="00235DDF">
      <w:pPr>
        <w:pStyle w:val="af1"/>
        <w:ind w:firstLineChars="0" w:firstLine="0"/>
        <w:rPr>
          <w:rFonts w:ascii="Times New Roman" w:eastAsia="宋体" w:hAnsi="Times New Roman" w:cs="Times New Roman"/>
        </w:rPr>
      </w:pPr>
      <w:r>
        <w:rPr>
          <w:rFonts w:ascii="Times New Roman" w:eastAsia="宋体" w:hAnsi="Times New Roman" w:cs="Times New Roman"/>
        </w:rPr>
        <w:lastRenderedPageBreak/>
        <w:t>表</w:t>
      </w:r>
      <w:r>
        <w:rPr>
          <w:rFonts w:ascii="Times New Roman" w:eastAsia="宋体" w:hAnsi="Times New Roman" w:cs="Times New Roman"/>
        </w:rPr>
        <w:t xml:space="preserve">6  </w:t>
      </w:r>
      <w:r>
        <w:rPr>
          <w:rFonts w:ascii="Times New Roman" w:eastAsia="宋体" w:hAnsi="Times New Roman" w:cs="Times New Roman"/>
        </w:rPr>
        <w:t>环境保护设施、环境保护措施落实情况</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09"/>
        <w:gridCol w:w="709"/>
        <w:gridCol w:w="6978"/>
        <w:gridCol w:w="4423"/>
      </w:tblGrid>
      <w:tr w:rsidR="00131295" w14:paraId="41E327A3" w14:textId="77777777" w:rsidTr="00C85831">
        <w:trPr>
          <w:trHeight w:val="567"/>
          <w:tblHeader/>
          <w:jc w:val="center"/>
        </w:trPr>
        <w:tc>
          <w:tcPr>
            <w:tcW w:w="1129" w:type="dxa"/>
            <w:shd w:val="clear" w:color="auto" w:fill="auto"/>
            <w:vAlign w:val="center"/>
          </w:tcPr>
          <w:p w14:paraId="41E3279F" w14:textId="77777777" w:rsidR="00131295" w:rsidRDefault="00235DDF">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阶段</w:t>
            </w:r>
          </w:p>
        </w:tc>
        <w:tc>
          <w:tcPr>
            <w:tcW w:w="1418" w:type="dxa"/>
            <w:gridSpan w:val="2"/>
            <w:shd w:val="clear" w:color="auto" w:fill="auto"/>
            <w:vAlign w:val="center"/>
          </w:tcPr>
          <w:p w14:paraId="41E327A0" w14:textId="77777777" w:rsidR="00131295" w:rsidRDefault="00235DDF">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影响类别</w:t>
            </w:r>
          </w:p>
        </w:tc>
        <w:tc>
          <w:tcPr>
            <w:tcW w:w="6978" w:type="dxa"/>
            <w:shd w:val="clear" w:color="auto" w:fill="auto"/>
            <w:vAlign w:val="center"/>
          </w:tcPr>
          <w:p w14:paraId="41E327A1" w14:textId="77777777" w:rsidR="00131295" w:rsidRDefault="00235DDF">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环境影响报告表及批复文件中要求的环境保护设施、环境保护措施</w:t>
            </w:r>
          </w:p>
        </w:tc>
        <w:tc>
          <w:tcPr>
            <w:tcW w:w="4423" w:type="dxa"/>
            <w:shd w:val="clear" w:color="auto" w:fill="auto"/>
            <w:vAlign w:val="center"/>
          </w:tcPr>
          <w:p w14:paraId="41E327A2" w14:textId="77777777" w:rsidR="00131295" w:rsidRDefault="00235DDF">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环境保护设施、环境保护措施落实情况，相关要求未落实的原因</w:t>
            </w:r>
          </w:p>
        </w:tc>
      </w:tr>
      <w:tr w:rsidR="00131295" w14:paraId="41E327AB" w14:textId="77777777">
        <w:trPr>
          <w:trHeight w:val="567"/>
          <w:jc w:val="center"/>
        </w:trPr>
        <w:tc>
          <w:tcPr>
            <w:tcW w:w="1129" w:type="dxa"/>
            <w:vMerge w:val="restart"/>
            <w:shd w:val="clear" w:color="auto" w:fill="auto"/>
            <w:vAlign w:val="center"/>
          </w:tcPr>
          <w:p w14:paraId="41E327A4"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前期</w:t>
            </w:r>
          </w:p>
        </w:tc>
        <w:tc>
          <w:tcPr>
            <w:tcW w:w="1418" w:type="dxa"/>
            <w:gridSpan w:val="2"/>
            <w:shd w:val="clear" w:color="auto" w:fill="auto"/>
            <w:vAlign w:val="center"/>
          </w:tcPr>
          <w:p w14:paraId="41E327A5"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生态环境</w:t>
            </w:r>
          </w:p>
        </w:tc>
        <w:tc>
          <w:tcPr>
            <w:tcW w:w="6978" w:type="dxa"/>
            <w:shd w:val="clear" w:color="auto" w:fill="auto"/>
            <w:vAlign w:val="center"/>
          </w:tcPr>
          <w:p w14:paraId="41E327A6"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color w:val="000000" w:themeColor="text1"/>
                <w:sz w:val="24"/>
                <w:szCs w:val="24"/>
              </w:rPr>
              <w:t>①</w:t>
            </w:r>
            <w:r>
              <w:rPr>
                <w:rFonts w:ascii="Times New Roman" w:eastAsia="宋体" w:hAnsi="Times New Roman"/>
                <w:sz w:val="24"/>
                <w:szCs w:val="24"/>
              </w:rPr>
              <w:t>选线时积极征求地方城建、规划部门的意见，避开规划区和居民区，减少线路可听噪声和电磁辐射对人民身体健康和正常生活的影响。</w:t>
            </w:r>
          </w:p>
          <w:p w14:paraId="41E327A7"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color w:val="000000" w:themeColor="text1"/>
                <w:sz w:val="24"/>
                <w:szCs w:val="24"/>
              </w:rPr>
              <w:t>②</w:t>
            </w:r>
            <w:r>
              <w:rPr>
                <w:rFonts w:ascii="Times New Roman" w:eastAsia="宋体" w:hAnsi="Times New Roman"/>
                <w:sz w:val="24"/>
                <w:szCs w:val="24"/>
              </w:rPr>
              <w:t>线路路径尽量少占良田、耕地、林场，以减少对林区的砍伐和对植被的破坏。</w:t>
            </w:r>
          </w:p>
        </w:tc>
        <w:tc>
          <w:tcPr>
            <w:tcW w:w="4423" w:type="dxa"/>
            <w:shd w:val="clear" w:color="auto" w:fill="auto"/>
            <w:vAlign w:val="center"/>
          </w:tcPr>
          <w:p w14:paraId="41E327A8"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7A9"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color w:val="000000" w:themeColor="text1"/>
                <w:sz w:val="24"/>
                <w:szCs w:val="24"/>
              </w:rPr>
              <w:t>①</w:t>
            </w:r>
            <w:r>
              <w:rPr>
                <w:rFonts w:ascii="Times New Roman" w:eastAsia="宋体" w:hAnsi="Times New Roman" w:hint="eastAsia"/>
                <w:sz w:val="24"/>
                <w:szCs w:val="24"/>
              </w:rPr>
              <w:t>选线时已征求地方城建、规划部门的意见，已避开规划区和居民区，减少了线路可听噪声和电磁辐射对人民身体健康和正常生活的影响。</w:t>
            </w:r>
          </w:p>
          <w:p w14:paraId="41E327AA"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color w:val="000000" w:themeColor="text1"/>
                <w:sz w:val="24"/>
                <w:szCs w:val="24"/>
              </w:rPr>
              <w:t>②输电线路沿线主要为道路，采用地下线缆，通过顶管敷设，对生态环境影响较小</w:t>
            </w:r>
            <w:r>
              <w:rPr>
                <w:rFonts w:ascii="Times New Roman" w:eastAsia="宋体" w:hAnsi="Times New Roman" w:hint="eastAsia"/>
                <w:sz w:val="24"/>
                <w:szCs w:val="24"/>
              </w:rPr>
              <w:t>。</w:t>
            </w:r>
          </w:p>
        </w:tc>
      </w:tr>
      <w:tr w:rsidR="00131295" w14:paraId="41E327B9" w14:textId="77777777">
        <w:trPr>
          <w:trHeight w:val="567"/>
          <w:jc w:val="center"/>
        </w:trPr>
        <w:tc>
          <w:tcPr>
            <w:tcW w:w="1129" w:type="dxa"/>
            <w:vMerge/>
            <w:shd w:val="clear" w:color="auto" w:fill="auto"/>
            <w:vAlign w:val="center"/>
          </w:tcPr>
          <w:p w14:paraId="41E327AC"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restart"/>
            <w:shd w:val="clear" w:color="auto" w:fill="auto"/>
            <w:vAlign w:val="center"/>
          </w:tcPr>
          <w:p w14:paraId="41E327AD"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污染环境</w:t>
            </w:r>
          </w:p>
        </w:tc>
        <w:tc>
          <w:tcPr>
            <w:tcW w:w="709" w:type="dxa"/>
            <w:shd w:val="clear" w:color="auto" w:fill="auto"/>
            <w:vAlign w:val="center"/>
          </w:tcPr>
          <w:p w14:paraId="41E327AE" w14:textId="77777777" w:rsidR="00131295" w:rsidRDefault="00235DDF">
            <w:pPr>
              <w:pStyle w:val="afc"/>
              <w:rPr>
                <w:sz w:val="24"/>
                <w:szCs w:val="24"/>
              </w:rPr>
            </w:pPr>
            <w:r>
              <w:rPr>
                <w:rFonts w:hint="eastAsia"/>
                <w:sz w:val="24"/>
                <w:szCs w:val="24"/>
              </w:rPr>
              <w:t>电</w:t>
            </w:r>
          </w:p>
          <w:p w14:paraId="41E327AF" w14:textId="77777777" w:rsidR="00131295" w:rsidRDefault="00235DDF">
            <w:pPr>
              <w:pStyle w:val="afc"/>
              <w:rPr>
                <w:sz w:val="24"/>
                <w:szCs w:val="24"/>
              </w:rPr>
            </w:pPr>
            <w:r>
              <w:rPr>
                <w:rFonts w:hint="eastAsia"/>
                <w:sz w:val="24"/>
                <w:szCs w:val="24"/>
              </w:rPr>
              <w:t>磁</w:t>
            </w:r>
          </w:p>
          <w:p w14:paraId="41E327B0" w14:textId="77777777" w:rsidR="00131295" w:rsidRDefault="00235DDF">
            <w:pPr>
              <w:pStyle w:val="afc"/>
              <w:rPr>
                <w:sz w:val="24"/>
                <w:szCs w:val="24"/>
              </w:rPr>
            </w:pPr>
            <w:r>
              <w:rPr>
                <w:rFonts w:hint="eastAsia"/>
                <w:sz w:val="24"/>
                <w:szCs w:val="24"/>
              </w:rPr>
              <w:t>环</w:t>
            </w:r>
          </w:p>
          <w:p w14:paraId="41E327B1" w14:textId="77777777" w:rsidR="00131295" w:rsidRDefault="00235DDF">
            <w:pPr>
              <w:pStyle w:val="afc"/>
              <w:rPr>
                <w:sz w:val="24"/>
                <w:szCs w:val="24"/>
              </w:rPr>
            </w:pPr>
            <w:r>
              <w:rPr>
                <w:rFonts w:hint="eastAsia"/>
                <w:sz w:val="24"/>
                <w:szCs w:val="24"/>
              </w:rPr>
              <w:t>境</w:t>
            </w:r>
          </w:p>
        </w:tc>
        <w:tc>
          <w:tcPr>
            <w:tcW w:w="6978" w:type="dxa"/>
            <w:shd w:val="clear" w:color="auto" w:fill="auto"/>
            <w:vAlign w:val="center"/>
          </w:tcPr>
          <w:p w14:paraId="41E327B2" w14:textId="77777777" w:rsidR="00131295" w:rsidRDefault="00235DDF">
            <w:pPr>
              <w:pStyle w:val="afc"/>
              <w:jc w:val="both"/>
              <w:rPr>
                <w:color w:val="000000" w:themeColor="text1"/>
                <w:sz w:val="24"/>
                <w:szCs w:val="24"/>
              </w:rPr>
            </w:pPr>
            <w:r>
              <w:rPr>
                <w:rFonts w:hint="eastAsia"/>
                <w:color w:val="000000" w:themeColor="text1"/>
                <w:sz w:val="24"/>
                <w:szCs w:val="24"/>
              </w:rPr>
              <w:t>①对高压一次设备采用均压措施；控制导体和电气设备安全距离，设置防雷接地保护装置等，同时在变电站设备定货时，要求导线、母线、均压环、管母线终端球和其他金具等提高加工工艺，防止尖端放电和起电晕。</w:t>
            </w:r>
          </w:p>
          <w:p w14:paraId="41E327B3" w14:textId="77777777" w:rsidR="00131295" w:rsidRDefault="00235DDF">
            <w:pPr>
              <w:pStyle w:val="afc"/>
              <w:jc w:val="both"/>
              <w:rPr>
                <w:color w:val="000000" w:themeColor="text1"/>
                <w:sz w:val="24"/>
                <w:szCs w:val="24"/>
              </w:rPr>
            </w:pPr>
            <w:r>
              <w:rPr>
                <w:rFonts w:hint="eastAsia"/>
                <w:color w:val="000000" w:themeColor="text1"/>
                <w:sz w:val="24"/>
                <w:szCs w:val="24"/>
              </w:rPr>
              <w:t>②变电站内新建电气设备的金属构件，如吊夹、保护环、保护角、垫片、接头、螺栓、闸刀片等应做到表面光滑，尽量减少毛刺的出线，以减少尖端放电产生火花。</w:t>
            </w:r>
          </w:p>
          <w:p w14:paraId="41E327B4" w14:textId="77777777" w:rsidR="00131295" w:rsidRDefault="00235DDF">
            <w:pPr>
              <w:pStyle w:val="afc"/>
              <w:jc w:val="both"/>
              <w:rPr>
                <w:color w:val="000000" w:themeColor="text1"/>
                <w:sz w:val="24"/>
                <w:szCs w:val="24"/>
              </w:rPr>
            </w:pPr>
            <w:r>
              <w:rPr>
                <w:rFonts w:hint="eastAsia"/>
                <w:color w:val="000000" w:themeColor="text1"/>
                <w:sz w:val="24"/>
                <w:szCs w:val="24"/>
              </w:rPr>
              <w:t>③保证变电站内高压设备、建筑物钢铁件均接地良好，所有设备导电元件间接接触部位均应连接紧密，以减少因接触不良而产生的火花放电。</w:t>
            </w:r>
          </w:p>
        </w:tc>
        <w:tc>
          <w:tcPr>
            <w:tcW w:w="4423" w:type="dxa"/>
            <w:shd w:val="clear" w:color="auto" w:fill="auto"/>
            <w:vAlign w:val="center"/>
          </w:tcPr>
          <w:p w14:paraId="41E327B5"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7B6"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①万向</w:t>
            </w:r>
            <w:r>
              <w:rPr>
                <w:rFonts w:ascii="Times New Roman" w:eastAsia="宋体" w:hAnsi="Times New Roman" w:hint="eastAsia"/>
                <w:sz w:val="24"/>
                <w:szCs w:val="24"/>
              </w:rPr>
              <w:t>110kV</w:t>
            </w:r>
            <w:r>
              <w:rPr>
                <w:rFonts w:ascii="Times New Roman" w:eastAsia="宋体" w:hAnsi="Times New Roman" w:hint="eastAsia"/>
                <w:sz w:val="24"/>
                <w:szCs w:val="24"/>
              </w:rPr>
              <w:t>变电站高压一次设备均采用均压措施；导体和电气设备已设置安全距离，变电站设备已建设防雷接地等保护装置。变电站设备选用先进工艺的导线、母线、均压环、管母线终端球和金具，防止尖端放电和起电晕。</w:t>
            </w:r>
          </w:p>
          <w:p w14:paraId="41E327B7"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②万向</w:t>
            </w:r>
            <w:r>
              <w:rPr>
                <w:rFonts w:ascii="Times New Roman" w:eastAsia="宋体" w:hAnsi="Times New Roman" w:hint="eastAsia"/>
                <w:sz w:val="24"/>
                <w:szCs w:val="24"/>
              </w:rPr>
              <w:t>110kV</w:t>
            </w:r>
            <w:r>
              <w:rPr>
                <w:rFonts w:ascii="Times New Roman" w:eastAsia="宋体" w:hAnsi="Times New Roman" w:hint="eastAsia"/>
                <w:sz w:val="24"/>
                <w:szCs w:val="24"/>
              </w:rPr>
              <w:t>变电站内新建电器设备的金属构件，如吊夹、保护环、保护角、垫片、接头、螺栓、闸刀片等均已做到表面光滑，减少毛刺的出现，减少尖端放电产生火花。</w:t>
            </w:r>
          </w:p>
          <w:p w14:paraId="41E327B8"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③万向</w:t>
            </w:r>
            <w:r>
              <w:rPr>
                <w:rFonts w:ascii="Times New Roman" w:eastAsia="宋体" w:hAnsi="Times New Roman" w:hint="eastAsia"/>
                <w:sz w:val="24"/>
                <w:szCs w:val="24"/>
              </w:rPr>
              <w:t>110kV</w:t>
            </w:r>
            <w:r>
              <w:rPr>
                <w:rFonts w:ascii="Times New Roman" w:eastAsia="宋体" w:hAnsi="Times New Roman" w:hint="eastAsia"/>
                <w:sz w:val="24"/>
                <w:szCs w:val="24"/>
              </w:rPr>
              <w:t>变电站内高压设备、建筑物钢铁件均接地良好，所有设备导电元件</w:t>
            </w:r>
            <w:r>
              <w:rPr>
                <w:rFonts w:ascii="Times New Roman" w:eastAsia="宋体" w:hAnsi="Times New Roman" w:hint="eastAsia"/>
                <w:sz w:val="24"/>
                <w:szCs w:val="24"/>
              </w:rPr>
              <w:lastRenderedPageBreak/>
              <w:t>间接接触部位均已连接紧密，减少因接触不良而产生的火花放电。</w:t>
            </w:r>
          </w:p>
        </w:tc>
      </w:tr>
      <w:tr w:rsidR="00131295" w14:paraId="41E327C2" w14:textId="77777777">
        <w:trPr>
          <w:trHeight w:val="567"/>
          <w:jc w:val="center"/>
        </w:trPr>
        <w:tc>
          <w:tcPr>
            <w:tcW w:w="1129" w:type="dxa"/>
            <w:vMerge/>
            <w:shd w:val="clear" w:color="auto" w:fill="auto"/>
            <w:vAlign w:val="center"/>
          </w:tcPr>
          <w:p w14:paraId="41E327BA"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shd w:val="clear" w:color="auto" w:fill="auto"/>
            <w:vAlign w:val="center"/>
          </w:tcPr>
          <w:p w14:paraId="41E327BB"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shd w:val="clear" w:color="auto" w:fill="auto"/>
            <w:vAlign w:val="center"/>
          </w:tcPr>
          <w:p w14:paraId="41E327BC"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声</w:t>
            </w:r>
          </w:p>
          <w:p w14:paraId="41E327BD"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41E327BE"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978" w:type="dxa"/>
            <w:shd w:val="clear" w:color="auto" w:fill="auto"/>
            <w:vAlign w:val="center"/>
          </w:tcPr>
          <w:p w14:paraId="41E327BF" w14:textId="77777777" w:rsidR="00131295" w:rsidRDefault="00235DDF">
            <w:pPr>
              <w:pStyle w:val="afc"/>
              <w:jc w:val="both"/>
              <w:rPr>
                <w:sz w:val="24"/>
                <w:szCs w:val="24"/>
              </w:rPr>
            </w:pPr>
            <w:r>
              <w:rPr>
                <w:rFonts w:hint="eastAsia"/>
                <w:sz w:val="24"/>
                <w:szCs w:val="24"/>
              </w:rPr>
              <w:t>优选低噪声设备，合理布局站内电气设备，主变压器</w:t>
            </w:r>
            <w:r>
              <w:rPr>
                <w:rFonts w:hint="eastAsia"/>
                <w:sz w:val="24"/>
                <w:szCs w:val="24"/>
              </w:rPr>
              <w:t>1m</w:t>
            </w:r>
            <w:r>
              <w:rPr>
                <w:rFonts w:hint="eastAsia"/>
                <w:sz w:val="24"/>
                <w:szCs w:val="24"/>
              </w:rPr>
              <w:t>处声压级控制在</w:t>
            </w:r>
            <w:r>
              <w:rPr>
                <w:rFonts w:hint="eastAsia"/>
                <w:sz w:val="24"/>
                <w:szCs w:val="24"/>
              </w:rPr>
              <w:t>63.7dB(A)</w:t>
            </w:r>
            <w:r>
              <w:rPr>
                <w:rFonts w:hint="eastAsia"/>
                <w:sz w:val="24"/>
                <w:szCs w:val="24"/>
              </w:rPr>
              <w:t>以内。</w:t>
            </w:r>
          </w:p>
        </w:tc>
        <w:tc>
          <w:tcPr>
            <w:tcW w:w="4423" w:type="dxa"/>
            <w:shd w:val="clear" w:color="auto" w:fill="auto"/>
            <w:vAlign w:val="center"/>
          </w:tcPr>
          <w:p w14:paraId="41E327C0"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7C1"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本项目主变采用低噪声设备，根据监测结果可知，万向</w:t>
            </w:r>
            <w:r>
              <w:rPr>
                <w:rFonts w:ascii="Times New Roman" w:eastAsia="宋体" w:hAnsi="Times New Roman" w:hint="eastAsia"/>
                <w:sz w:val="24"/>
                <w:szCs w:val="24"/>
              </w:rPr>
              <w:t>110kV</w:t>
            </w:r>
            <w:r>
              <w:rPr>
                <w:rFonts w:ascii="Times New Roman" w:eastAsia="宋体" w:hAnsi="Times New Roman" w:hint="eastAsia"/>
                <w:sz w:val="24"/>
                <w:szCs w:val="24"/>
              </w:rPr>
              <w:t>变电站东、南、北厂界噪声值满足《工业企业厂界环境噪声排放标准》（</w:t>
            </w:r>
            <w:r>
              <w:rPr>
                <w:rFonts w:ascii="Times New Roman" w:eastAsia="宋体" w:hAnsi="Times New Roman" w:hint="eastAsia"/>
                <w:sz w:val="24"/>
                <w:szCs w:val="24"/>
              </w:rPr>
              <w:t>GB12348</w:t>
            </w:r>
            <w:r>
              <w:rPr>
                <w:rFonts w:ascii="Times New Roman" w:eastAsia="宋体" w:hAnsi="Times New Roman" w:hint="eastAsia"/>
                <w:sz w:val="24"/>
                <w:szCs w:val="24"/>
              </w:rPr>
              <w:t>—</w:t>
            </w:r>
            <w:r>
              <w:rPr>
                <w:rFonts w:ascii="Times New Roman" w:eastAsia="宋体" w:hAnsi="Times New Roman" w:hint="eastAsia"/>
                <w:sz w:val="24"/>
                <w:szCs w:val="24"/>
              </w:rPr>
              <w:t>2008</w:t>
            </w: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类排放限值要求；西厂界噪声值满足《工业企业厂界环境噪声排放标准》（</w:t>
            </w:r>
            <w:r>
              <w:rPr>
                <w:rFonts w:ascii="Times New Roman" w:eastAsia="宋体" w:hAnsi="Times New Roman" w:hint="eastAsia"/>
                <w:sz w:val="24"/>
                <w:szCs w:val="24"/>
              </w:rPr>
              <w:t>GB12348</w:t>
            </w:r>
            <w:r>
              <w:rPr>
                <w:rFonts w:ascii="Times New Roman" w:eastAsia="宋体" w:hAnsi="Times New Roman" w:hint="eastAsia"/>
                <w:sz w:val="24"/>
                <w:szCs w:val="24"/>
              </w:rPr>
              <w:t>—</w:t>
            </w:r>
            <w:r>
              <w:rPr>
                <w:rFonts w:ascii="Times New Roman" w:eastAsia="宋体" w:hAnsi="Times New Roman" w:hint="eastAsia"/>
                <w:sz w:val="24"/>
                <w:szCs w:val="24"/>
              </w:rPr>
              <w:t>2008</w:t>
            </w:r>
            <w:r>
              <w:rPr>
                <w:rFonts w:ascii="Times New Roman" w:eastAsia="宋体" w:hAnsi="Times New Roman" w:hint="eastAsia"/>
                <w:sz w:val="24"/>
                <w:szCs w:val="24"/>
              </w:rPr>
              <w:t>）</w:t>
            </w:r>
            <w:r>
              <w:rPr>
                <w:rFonts w:ascii="Times New Roman" w:eastAsia="宋体" w:hAnsi="Times New Roman" w:hint="eastAsia"/>
                <w:sz w:val="24"/>
                <w:szCs w:val="24"/>
              </w:rPr>
              <w:t>4</w:t>
            </w:r>
            <w:r>
              <w:rPr>
                <w:rFonts w:ascii="Times New Roman" w:eastAsia="宋体" w:hAnsi="Times New Roman" w:hint="eastAsia"/>
                <w:sz w:val="24"/>
                <w:szCs w:val="24"/>
              </w:rPr>
              <w:t>类排放限值要求。</w:t>
            </w:r>
          </w:p>
        </w:tc>
      </w:tr>
      <w:tr w:rsidR="00131295" w14:paraId="41E327D2" w14:textId="77777777">
        <w:trPr>
          <w:trHeight w:val="567"/>
          <w:jc w:val="center"/>
        </w:trPr>
        <w:tc>
          <w:tcPr>
            <w:tcW w:w="1129" w:type="dxa"/>
            <w:vMerge w:val="restart"/>
            <w:shd w:val="clear" w:color="auto" w:fill="auto"/>
            <w:vAlign w:val="center"/>
          </w:tcPr>
          <w:p w14:paraId="41E327C3"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施工期</w:t>
            </w:r>
          </w:p>
        </w:tc>
        <w:tc>
          <w:tcPr>
            <w:tcW w:w="1418" w:type="dxa"/>
            <w:gridSpan w:val="2"/>
            <w:shd w:val="clear" w:color="auto" w:fill="auto"/>
            <w:vAlign w:val="center"/>
          </w:tcPr>
          <w:p w14:paraId="41E327C4"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生态环境</w:t>
            </w:r>
          </w:p>
        </w:tc>
        <w:tc>
          <w:tcPr>
            <w:tcW w:w="6978" w:type="dxa"/>
            <w:shd w:val="clear" w:color="auto" w:fill="auto"/>
            <w:vAlign w:val="center"/>
          </w:tcPr>
          <w:p w14:paraId="41E327C5"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①变电站施工临时场地应严格控制在站内，施工材料以及电气设备临时存放地应控制在站外已硬化区域，避免对变电站围墙外区域的动植物造成碾压和破坏。</w:t>
            </w:r>
          </w:p>
          <w:p w14:paraId="41E327C6"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②变电站基础开挖产生的弃土弃渣应于站内堆放，避免弃土弃渣堆放站外，导致站外植被破坏。</w:t>
            </w:r>
          </w:p>
          <w:p w14:paraId="41E327C7"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③变电站运输车辆以及施工机械设备应避免在厂区绿化区域停靠，防止油料跑、冒、滴、漏，防止对土壤造成污染。</w:t>
            </w:r>
          </w:p>
          <w:p w14:paraId="41E327C8"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④施工期间如需在站外卸装材料，应先采用钢板铺垫，减少对厂区绿化区域倾轧。</w:t>
            </w:r>
          </w:p>
          <w:p w14:paraId="41E327C9"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⑤积极进行环保宣传，严格管理监督。建议施工前做好施工期环境管理与教育培训，组织专业人员对施工人员进行环保宣传教育，施工期严格施工红线，严格行为规范，进行必要的管理监督。</w:t>
            </w:r>
          </w:p>
          <w:p w14:paraId="41E327CA"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⑥在施工设计文件中应说明施工期需注意的环保问题，严格要求施工单位按环保设计要求施工。</w:t>
            </w:r>
          </w:p>
        </w:tc>
        <w:tc>
          <w:tcPr>
            <w:tcW w:w="4423" w:type="dxa"/>
            <w:shd w:val="clear" w:color="auto" w:fill="auto"/>
            <w:vAlign w:val="center"/>
          </w:tcPr>
          <w:p w14:paraId="41E327CB"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7CC"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①万向</w:t>
            </w:r>
            <w:r>
              <w:rPr>
                <w:rFonts w:ascii="Times New Roman" w:eastAsia="宋体" w:hAnsi="Times New Roman" w:hint="eastAsia"/>
                <w:sz w:val="24"/>
                <w:szCs w:val="24"/>
              </w:rPr>
              <w:t>110kV</w:t>
            </w:r>
            <w:r>
              <w:rPr>
                <w:rFonts w:ascii="Times New Roman" w:eastAsia="宋体" w:hAnsi="Times New Roman" w:hint="eastAsia"/>
                <w:sz w:val="24"/>
                <w:szCs w:val="24"/>
              </w:rPr>
              <w:t>变电站施工时，临时场地已严格控制在站内，施工材料以及电气设备临时存放地均控制在站外已硬化区域，避免对变电站围墙外区域的动植物造成碾压和破坏。</w:t>
            </w:r>
          </w:p>
          <w:p w14:paraId="41E327CD"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②万向</w:t>
            </w:r>
            <w:r>
              <w:rPr>
                <w:rFonts w:ascii="Times New Roman" w:eastAsia="宋体" w:hAnsi="Times New Roman" w:hint="eastAsia"/>
                <w:sz w:val="24"/>
                <w:szCs w:val="24"/>
              </w:rPr>
              <w:t>110kV</w:t>
            </w:r>
            <w:r>
              <w:rPr>
                <w:rFonts w:ascii="Times New Roman" w:eastAsia="宋体" w:hAnsi="Times New Roman" w:hint="eastAsia"/>
                <w:sz w:val="24"/>
                <w:szCs w:val="24"/>
              </w:rPr>
              <w:t>变电站基础开挖时产生的弃土弃渣均在站内堆放，未对站外植被造成破坏。</w:t>
            </w:r>
          </w:p>
          <w:p w14:paraId="41E327CE"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③万向</w:t>
            </w:r>
            <w:r>
              <w:rPr>
                <w:rFonts w:ascii="Times New Roman" w:eastAsia="宋体" w:hAnsi="Times New Roman" w:hint="eastAsia"/>
                <w:sz w:val="24"/>
                <w:szCs w:val="24"/>
              </w:rPr>
              <w:t>110kV</w:t>
            </w:r>
            <w:r>
              <w:rPr>
                <w:rFonts w:ascii="Times New Roman" w:eastAsia="宋体" w:hAnsi="Times New Roman" w:hint="eastAsia"/>
                <w:sz w:val="24"/>
                <w:szCs w:val="24"/>
              </w:rPr>
              <w:t>变电站运输车辆以及施工机械设备未在厂区绿化区域停靠，未出现油料跑、冒、滴、漏现象，未对土壤造成污染。</w:t>
            </w:r>
          </w:p>
          <w:p w14:paraId="41E327CF"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④施工期间在站外卸装材料时，已采用钢</w:t>
            </w:r>
            <w:r>
              <w:rPr>
                <w:rFonts w:ascii="Times New Roman" w:eastAsia="宋体" w:hAnsi="Times New Roman" w:hint="eastAsia"/>
                <w:sz w:val="24"/>
                <w:szCs w:val="24"/>
              </w:rPr>
              <w:lastRenderedPageBreak/>
              <w:t>板铺垫，减少对厂区绿化区域倾轧。</w:t>
            </w:r>
          </w:p>
          <w:p w14:paraId="41E327D0"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⑤本项目施工前已做好施工期环境管理与教育培训，并组织专业人员对施工人员进行环保宣传教育，施工期严格施工红线，严格行为规范，进行必要的管理监督。</w:t>
            </w:r>
          </w:p>
          <w:p w14:paraId="41E327D1"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⑥本项目在施工设计文件中已说明施工期需注意的环保问题，严格要求施工单位按环保设计要求施工。</w:t>
            </w:r>
          </w:p>
        </w:tc>
      </w:tr>
      <w:tr w:rsidR="00C32489" w14:paraId="00C5F20F" w14:textId="77777777">
        <w:trPr>
          <w:trHeight w:val="567"/>
          <w:jc w:val="center"/>
        </w:trPr>
        <w:tc>
          <w:tcPr>
            <w:tcW w:w="1129" w:type="dxa"/>
            <w:vMerge/>
            <w:shd w:val="clear" w:color="auto" w:fill="auto"/>
            <w:vAlign w:val="center"/>
          </w:tcPr>
          <w:p w14:paraId="71EEA40E" w14:textId="77777777" w:rsidR="00C32489" w:rsidRDefault="00C32489">
            <w:pPr>
              <w:pStyle w:val="2"/>
              <w:widowControl w:val="0"/>
              <w:spacing w:after="0"/>
              <w:ind w:leftChars="0" w:left="0" w:firstLineChars="0" w:firstLine="0"/>
              <w:jc w:val="center"/>
              <w:rPr>
                <w:rFonts w:ascii="Times New Roman" w:eastAsia="宋体" w:hAnsi="Times New Roman"/>
                <w:sz w:val="24"/>
                <w:szCs w:val="24"/>
              </w:rPr>
            </w:pPr>
          </w:p>
        </w:tc>
        <w:tc>
          <w:tcPr>
            <w:tcW w:w="1418" w:type="dxa"/>
            <w:gridSpan w:val="2"/>
            <w:shd w:val="clear" w:color="auto" w:fill="auto"/>
            <w:vAlign w:val="center"/>
          </w:tcPr>
          <w:p w14:paraId="6B189383" w14:textId="69595D5E" w:rsidR="00C32489" w:rsidRDefault="00F3430A">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投诉情况</w:t>
            </w:r>
          </w:p>
        </w:tc>
        <w:tc>
          <w:tcPr>
            <w:tcW w:w="6978" w:type="dxa"/>
            <w:shd w:val="clear" w:color="auto" w:fill="auto"/>
            <w:vAlign w:val="center"/>
          </w:tcPr>
          <w:p w14:paraId="28DFEE1F" w14:textId="51CA68FE" w:rsidR="00C32489" w:rsidRDefault="003215B9">
            <w:pPr>
              <w:pStyle w:val="2"/>
              <w:widowControl w:val="0"/>
              <w:spacing w:after="0"/>
              <w:ind w:leftChars="0" w:left="0" w:firstLineChars="0" w:firstLine="0"/>
              <w:rPr>
                <w:rFonts w:ascii="Times New Roman" w:eastAsia="宋体" w:hAnsi="Times New Roman" w:hint="eastAsia"/>
                <w:sz w:val="24"/>
                <w:szCs w:val="24"/>
              </w:rPr>
            </w:pPr>
            <w:r>
              <w:rPr>
                <w:rFonts w:ascii="Times New Roman" w:eastAsia="宋体" w:hAnsi="Times New Roman" w:hint="eastAsia"/>
                <w:sz w:val="24"/>
                <w:szCs w:val="24"/>
              </w:rPr>
              <w:t>施工期</w:t>
            </w:r>
            <w:r w:rsidR="009E6EA4">
              <w:rPr>
                <w:rFonts w:ascii="Times New Roman" w:eastAsia="宋体" w:hAnsi="Times New Roman" w:hint="eastAsia"/>
                <w:sz w:val="24"/>
                <w:szCs w:val="24"/>
              </w:rPr>
              <w:t>做好</w:t>
            </w:r>
            <w:r w:rsidR="00A65C88">
              <w:rPr>
                <w:rFonts w:ascii="Times New Roman" w:eastAsia="宋体" w:hAnsi="Times New Roman" w:hint="eastAsia"/>
                <w:sz w:val="24"/>
                <w:szCs w:val="24"/>
              </w:rPr>
              <w:t>环境保护措施，无扰民纠纷和投诉现象。</w:t>
            </w:r>
          </w:p>
        </w:tc>
        <w:tc>
          <w:tcPr>
            <w:tcW w:w="4423" w:type="dxa"/>
            <w:shd w:val="clear" w:color="auto" w:fill="auto"/>
            <w:vAlign w:val="center"/>
          </w:tcPr>
          <w:p w14:paraId="542FC009" w14:textId="4634643B" w:rsidR="004B5186" w:rsidRPr="004B5186" w:rsidRDefault="004B5186">
            <w:pPr>
              <w:pStyle w:val="2"/>
              <w:widowControl w:val="0"/>
              <w:spacing w:after="0"/>
              <w:ind w:leftChars="0" w:left="0" w:firstLineChars="0" w:firstLine="0"/>
              <w:rPr>
                <w:rFonts w:ascii="Times New Roman" w:eastAsia="宋体" w:hAnsi="Times New Roman" w:hint="eastAsia"/>
                <w:sz w:val="24"/>
                <w:szCs w:val="24"/>
              </w:rPr>
            </w:pPr>
            <w:r>
              <w:rPr>
                <w:rFonts w:ascii="Times New Roman" w:eastAsia="宋体" w:hAnsi="Times New Roman" w:hint="eastAsia"/>
                <w:sz w:val="24"/>
                <w:szCs w:val="24"/>
              </w:rPr>
              <w:t>已落实</w:t>
            </w:r>
          </w:p>
          <w:p w14:paraId="31BED389" w14:textId="60771A10" w:rsidR="00C32489" w:rsidRDefault="00A65C88">
            <w:pPr>
              <w:pStyle w:val="2"/>
              <w:widowControl w:val="0"/>
              <w:spacing w:after="0"/>
              <w:ind w:leftChars="0" w:left="0" w:firstLineChars="0" w:firstLine="0"/>
              <w:rPr>
                <w:rFonts w:ascii="Times New Roman" w:eastAsia="宋体" w:hAnsi="Times New Roman" w:hint="eastAsia"/>
                <w:sz w:val="24"/>
                <w:szCs w:val="24"/>
              </w:rPr>
            </w:pPr>
            <w:r>
              <w:rPr>
                <w:rFonts w:ascii="Times New Roman" w:eastAsia="宋体" w:hAnsi="Times New Roman" w:hint="eastAsia"/>
                <w:sz w:val="24"/>
                <w:szCs w:val="24"/>
              </w:rPr>
              <w:t>施工过程中未</w:t>
            </w:r>
            <w:r w:rsidR="004B5186">
              <w:rPr>
                <w:rFonts w:ascii="Times New Roman" w:eastAsia="宋体" w:hAnsi="Times New Roman" w:hint="eastAsia"/>
                <w:sz w:val="24"/>
                <w:szCs w:val="24"/>
              </w:rPr>
              <w:t>接到投诉电话。</w:t>
            </w:r>
          </w:p>
        </w:tc>
      </w:tr>
      <w:tr w:rsidR="00131295" w14:paraId="41E327E5" w14:textId="77777777">
        <w:trPr>
          <w:trHeight w:val="567"/>
          <w:jc w:val="center"/>
        </w:trPr>
        <w:tc>
          <w:tcPr>
            <w:tcW w:w="1129" w:type="dxa"/>
            <w:vMerge/>
            <w:shd w:val="clear" w:color="auto" w:fill="auto"/>
            <w:vAlign w:val="center"/>
          </w:tcPr>
          <w:p w14:paraId="41E327D3"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restart"/>
            <w:shd w:val="clear" w:color="auto" w:fill="auto"/>
            <w:vAlign w:val="center"/>
          </w:tcPr>
          <w:p w14:paraId="41E327D4"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污染环境</w:t>
            </w:r>
          </w:p>
        </w:tc>
        <w:tc>
          <w:tcPr>
            <w:tcW w:w="709" w:type="dxa"/>
            <w:shd w:val="clear" w:color="auto" w:fill="auto"/>
            <w:vAlign w:val="center"/>
          </w:tcPr>
          <w:p w14:paraId="41E327D5"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地</w:t>
            </w:r>
          </w:p>
          <w:p w14:paraId="41E327D6"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表</w:t>
            </w:r>
          </w:p>
          <w:p w14:paraId="41E327D7"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水</w:t>
            </w:r>
          </w:p>
          <w:p w14:paraId="41E327D8"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41E327D9"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978" w:type="dxa"/>
            <w:shd w:val="clear" w:color="auto" w:fill="auto"/>
            <w:vAlign w:val="center"/>
          </w:tcPr>
          <w:p w14:paraId="41E327DA"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①</w:t>
            </w:r>
            <w:r>
              <w:rPr>
                <w:snapToGrid w:val="0"/>
                <w:color w:val="000000" w:themeColor="text1"/>
                <w:sz w:val="24"/>
                <w:szCs w:val="24"/>
              </w:rPr>
              <w:t>合理安排施工，尽量避免雨天开挖作业。</w:t>
            </w:r>
          </w:p>
          <w:p w14:paraId="41E327DB"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②</w:t>
            </w:r>
            <w:r>
              <w:rPr>
                <w:snapToGrid w:val="0"/>
                <w:color w:val="000000" w:themeColor="text1"/>
                <w:sz w:val="24"/>
                <w:szCs w:val="24"/>
              </w:rPr>
              <w:t>施工结束后应及时清理施工场地、弃土弃渣。</w:t>
            </w:r>
          </w:p>
          <w:p w14:paraId="41E327DC"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③</w:t>
            </w:r>
            <w:r>
              <w:rPr>
                <w:snapToGrid w:val="0"/>
                <w:color w:val="000000" w:themeColor="text1"/>
                <w:sz w:val="24"/>
                <w:szCs w:val="24"/>
              </w:rPr>
              <w:t>施工期间渣土不允许就地倾倒，施工完毕后进行回填，多余弃土运输至指定的市政垃圾消纳场处理。</w:t>
            </w:r>
          </w:p>
          <w:p w14:paraId="41E327DD"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④</w:t>
            </w:r>
            <w:r>
              <w:rPr>
                <w:snapToGrid w:val="0"/>
                <w:color w:val="000000" w:themeColor="text1"/>
                <w:sz w:val="24"/>
                <w:szCs w:val="24"/>
              </w:rPr>
              <w:t>新建变电站在施工场地修建临时沉砂池，施工废水经收集、沉砂、澄清处理后回用，不外排。</w:t>
            </w:r>
          </w:p>
          <w:p w14:paraId="41E327DE"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snapToGrid w:val="0"/>
                <w:color w:val="000000" w:themeColor="text1"/>
                <w:sz w:val="24"/>
                <w:szCs w:val="24"/>
              </w:rPr>
              <w:t>⑤</w:t>
            </w:r>
            <w:r>
              <w:rPr>
                <w:rFonts w:ascii="Times New Roman" w:eastAsia="宋体" w:hAnsi="Times New Roman"/>
                <w:snapToGrid w:val="0"/>
                <w:color w:val="000000" w:themeColor="text1"/>
                <w:sz w:val="24"/>
                <w:szCs w:val="24"/>
              </w:rPr>
              <w:t>施工人员产生的生活污水经河南钱潮智造有限公司厂区化粪池处理后，排入原阳县产业集聚区污水处理厂进一步处理。</w:t>
            </w:r>
          </w:p>
        </w:tc>
        <w:tc>
          <w:tcPr>
            <w:tcW w:w="4423" w:type="dxa"/>
            <w:shd w:val="clear" w:color="auto" w:fill="auto"/>
            <w:vAlign w:val="center"/>
          </w:tcPr>
          <w:p w14:paraId="41E327DF"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7E0"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①</w:t>
            </w:r>
            <w:r>
              <w:rPr>
                <w:rFonts w:ascii="Times New Roman" w:eastAsia="宋体" w:hAnsi="Times New Roman"/>
                <w:snapToGrid w:val="0"/>
                <w:color w:val="000000" w:themeColor="text1"/>
                <w:sz w:val="24"/>
                <w:szCs w:val="24"/>
              </w:rPr>
              <w:t>合理安排施工，</w:t>
            </w:r>
            <w:r>
              <w:rPr>
                <w:rFonts w:ascii="Times New Roman" w:eastAsia="宋体" w:hAnsi="Times New Roman" w:hint="eastAsia"/>
                <w:snapToGrid w:val="0"/>
                <w:color w:val="000000" w:themeColor="text1"/>
                <w:sz w:val="24"/>
                <w:szCs w:val="24"/>
              </w:rPr>
              <w:t>未在</w:t>
            </w:r>
            <w:r>
              <w:rPr>
                <w:rFonts w:ascii="Times New Roman" w:eastAsia="宋体" w:hAnsi="Times New Roman"/>
                <w:snapToGrid w:val="0"/>
                <w:color w:val="000000" w:themeColor="text1"/>
                <w:sz w:val="24"/>
                <w:szCs w:val="24"/>
              </w:rPr>
              <w:t>雨天开挖作业。</w:t>
            </w:r>
          </w:p>
          <w:p w14:paraId="41E327E1"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②</w:t>
            </w:r>
            <w:r>
              <w:rPr>
                <w:rFonts w:ascii="Times New Roman" w:eastAsia="宋体" w:hAnsi="Times New Roman"/>
                <w:snapToGrid w:val="0"/>
                <w:color w:val="000000" w:themeColor="text1"/>
                <w:sz w:val="24"/>
                <w:szCs w:val="24"/>
              </w:rPr>
              <w:t>施工结束后</w:t>
            </w:r>
            <w:r>
              <w:rPr>
                <w:rFonts w:ascii="Times New Roman" w:eastAsia="宋体" w:hAnsi="Times New Roman" w:hint="eastAsia"/>
                <w:snapToGrid w:val="0"/>
                <w:color w:val="000000" w:themeColor="text1"/>
                <w:sz w:val="24"/>
                <w:szCs w:val="24"/>
              </w:rPr>
              <w:t>已</w:t>
            </w:r>
            <w:r>
              <w:rPr>
                <w:rFonts w:ascii="Times New Roman" w:eastAsia="宋体" w:hAnsi="Times New Roman"/>
                <w:snapToGrid w:val="0"/>
                <w:color w:val="000000" w:themeColor="text1"/>
                <w:sz w:val="24"/>
                <w:szCs w:val="24"/>
              </w:rPr>
              <w:t>及时清理施工场地、弃土弃渣。</w:t>
            </w:r>
          </w:p>
          <w:p w14:paraId="41E327E2"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③施工期间渣土无就地倾倒现象，施工完毕后进行回填，多余弃土运输至指定的市政垃圾消纳场处理。</w:t>
            </w:r>
          </w:p>
          <w:p w14:paraId="41E327E3"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④万向</w:t>
            </w:r>
            <w:r>
              <w:rPr>
                <w:rFonts w:ascii="Times New Roman" w:eastAsia="宋体" w:hAnsi="Times New Roman"/>
                <w:snapToGrid w:val="0"/>
                <w:color w:val="000000" w:themeColor="text1"/>
                <w:sz w:val="24"/>
                <w:szCs w:val="24"/>
              </w:rPr>
              <w:t>110kV</w:t>
            </w:r>
            <w:r>
              <w:rPr>
                <w:rFonts w:ascii="宋体" w:eastAsia="宋体" w:hAnsi="宋体" w:cs="宋体" w:hint="eastAsia"/>
                <w:snapToGrid w:val="0"/>
                <w:color w:val="000000" w:themeColor="text1"/>
                <w:sz w:val="24"/>
                <w:szCs w:val="24"/>
              </w:rPr>
              <w:t>变电站在施工场地已修建临时沉砂池，施工废水经收集、沉砂、澄清处理后回用，不外排。</w:t>
            </w:r>
          </w:p>
          <w:p w14:paraId="41E327E4"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snapToGrid w:val="0"/>
                <w:color w:val="000000" w:themeColor="text1"/>
                <w:sz w:val="24"/>
                <w:szCs w:val="24"/>
              </w:rPr>
              <w:t>⑤施工人员产生的生活污水经化粪池处理后，排入原阳县产业集聚区污水处理厂进一步处理。</w:t>
            </w:r>
          </w:p>
        </w:tc>
      </w:tr>
      <w:tr w:rsidR="00131295" w14:paraId="41E327F4" w14:textId="77777777">
        <w:trPr>
          <w:trHeight w:val="567"/>
          <w:jc w:val="center"/>
        </w:trPr>
        <w:tc>
          <w:tcPr>
            <w:tcW w:w="1129" w:type="dxa"/>
            <w:vMerge/>
            <w:shd w:val="clear" w:color="auto" w:fill="auto"/>
            <w:vAlign w:val="center"/>
          </w:tcPr>
          <w:p w14:paraId="41E327E6"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shd w:val="clear" w:color="auto" w:fill="auto"/>
            <w:vAlign w:val="center"/>
          </w:tcPr>
          <w:p w14:paraId="41E327E7"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shd w:val="clear" w:color="auto" w:fill="auto"/>
            <w:vAlign w:val="center"/>
          </w:tcPr>
          <w:p w14:paraId="41E327E8"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声</w:t>
            </w:r>
          </w:p>
          <w:p w14:paraId="41E327E9"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41E327EA"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978" w:type="dxa"/>
            <w:shd w:val="clear" w:color="auto" w:fill="auto"/>
            <w:vAlign w:val="center"/>
          </w:tcPr>
          <w:p w14:paraId="41E327EB"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①</w:t>
            </w:r>
            <w:r>
              <w:rPr>
                <w:snapToGrid w:val="0"/>
                <w:color w:val="000000" w:themeColor="text1"/>
                <w:sz w:val="24"/>
                <w:szCs w:val="24"/>
              </w:rPr>
              <w:t>要求施工单位文明施工，加强施工期的环境管理和环境监控工作，采取合理安排施工时间、使用低噪声施工设备等噪声防治措施，减少振动，降低噪声，建设单位应当监督施工单位落实噪声污染防治实施方案。</w:t>
            </w:r>
          </w:p>
          <w:p w14:paraId="41E327EC"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②</w:t>
            </w:r>
            <w:r>
              <w:rPr>
                <w:snapToGrid w:val="0"/>
                <w:color w:val="000000" w:themeColor="text1"/>
                <w:sz w:val="24"/>
                <w:szCs w:val="24"/>
              </w:rPr>
              <w:t>在设备选型时选用符合国家噪声标准的低噪声施工设备，同时加强施工机械和运输车辆的保养，</w:t>
            </w:r>
            <w:r>
              <w:rPr>
                <w:rFonts w:hint="eastAsia"/>
                <w:snapToGrid w:val="0"/>
                <w:color w:val="000000" w:themeColor="text1"/>
                <w:sz w:val="24"/>
                <w:szCs w:val="24"/>
              </w:rPr>
              <w:t>减少</w:t>
            </w:r>
            <w:r>
              <w:rPr>
                <w:snapToGrid w:val="0"/>
                <w:color w:val="000000" w:themeColor="text1"/>
                <w:sz w:val="24"/>
                <w:szCs w:val="24"/>
              </w:rPr>
              <w:t>机械故障产生的噪声。</w:t>
            </w:r>
          </w:p>
          <w:p w14:paraId="41E327ED"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③</w:t>
            </w:r>
            <w:r>
              <w:rPr>
                <w:snapToGrid w:val="0"/>
                <w:color w:val="000000" w:themeColor="text1"/>
                <w:sz w:val="24"/>
                <w:szCs w:val="24"/>
              </w:rPr>
              <w:t>依法禁止夜间（</w:t>
            </w:r>
            <w:r>
              <w:rPr>
                <w:snapToGrid w:val="0"/>
                <w:color w:val="000000" w:themeColor="text1"/>
                <w:sz w:val="24"/>
                <w:szCs w:val="24"/>
              </w:rPr>
              <w:t>22:00~</w:t>
            </w:r>
            <w:r>
              <w:rPr>
                <w:snapToGrid w:val="0"/>
                <w:color w:val="000000" w:themeColor="text1"/>
                <w:sz w:val="24"/>
                <w:szCs w:val="24"/>
              </w:rPr>
              <w:t>次日</w:t>
            </w:r>
            <w:r>
              <w:rPr>
                <w:snapToGrid w:val="0"/>
                <w:color w:val="000000" w:themeColor="text1"/>
                <w:sz w:val="24"/>
                <w:szCs w:val="24"/>
              </w:rPr>
              <w:t>6:00</w:t>
            </w:r>
            <w:r>
              <w:rPr>
                <w:snapToGrid w:val="0"/>
                <w:color w:val="000000" w:themeColor="text1"/>
                <w:sz w:val="24"/>
                <w:szCs w:val="24"/>
              </w:rPr>
              <w:t>）施工，站区施工均应安排在昼间其他时段进行。如因生产工艺要求或者其他特殊需要必须连续施工作业的，需在夜间施工而产生环境噪声污染时，应按《中华人民共和国噪声污染防治法》的规定，取得地方人民政府</w:t>
            </w:r>
            <w:r>
              <w:rPr>
                <w:rFonts w:hint="eastAsia"/>
                <w:snapToGrid w:val="0"/>
                <w:color w:val="000000" w:themeColor="text1"/>
                <w:sz w:val="24"/>
                <w:szCs w:val="24"/>
              </w:rPr>
              <w:t>住房和城乡建设</w:t>
            </w:r>
            <w:r>
              <w:rPr>
                <w:snapToGrid w:val="0"/>
                <w:color w:val="000000" w:themeColor="text1"/>
                <w:sz w:val="24"/>
                <w:szCs w:val="24"/>
              </w:rPr>
              <w:t>、生态环境主管部门或者地方人民政府指定部门的证明，并在施工现场显著位置公示或者以其他方式公告附近居民。</w:t>
            </w:r>
          </w:p>
          <w:p w14:paraId="41E327EE" w14:textId="77777777" w:rsidR="00131295" w:rsidRDefault="00235DDF">
            <w:pPr>
              <w:pStyle w:val="2"/>
              <w:widowControl w:val="0"/>
              <w:spacing w:after="0"/>
              <w:ind w:leftChars="0" w:left="0" w:firstLineChars="0" w:firstLine="0"/>
              <w:rPr>
                <w:rFonts w:ascii="Times New Roman" w:eastAsia="宋体" w:hAnsi="Times New Roman"/>
                <w:b/>
                <w:bCs/>
                <w:sz w:val="24"/>
                <w:szCs w:val="24"/>
              </w:rPr>
            </w:pPr>
            <w:r>
              <w:rPr>
                <w:rFonts w:ascii="宋体" w:eastAsia="宋体" w:hAnsi="宋体" w:cs="宋体" w:hint="eastAsia"/>
                <w:snapToGrid w:val="0"/>
                <w:color w:val="000000" w:themeColor="text1"/>
                <w:sz w:val="24"/>
                <w:szCs w:val="24"/>
              </w:rPr>
              <w:t>④</w:t>
            </w:r>
            <w:r>
              <w:rPr>
                <w:rFonts w:ascii="Times New Roman" w:eastAsia="宋体" w:hAnsi="Times New Roman"/>
                <w:snapToGrid w:val="0"/>
                <w:color w:val="000000" w:themeColor="text1"/>
                <w:sz w:val="24"/>
                <w:szCs w:val="24"/>
              </w:rPr>
              <w:t>施工中运输车辆绕行道路两侧的集中居民区，如因交通问题必须经过时，采取限速、禁止鸣笛等措施，减少对运输道路周边居民的影响。</w:t>
            </w:r>
          </w:p>
        </w:tc>
        <w:tc>
          <w:tcPr>
            <w:tcW w:w="4423" w:type="dxa"/>
            <w:shd w:val="clear" w:color="auto" w:fill="auto"/>
            <w:vAlign w:val="center"/>
          </w:tcPr>
          <w:p w14:paraId="41E327EF"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7F0"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①本项目施工期已要求施工单位文明施工，并加强施工期的环境管理和环境监控工作，采取合理安排施工时间、使用低噪声施工设备等噪声防治措施，减少振动，降低噪声，建设单位已监督施工单位落实好噪声污染防治实施方案。</w:t>
            </w:r>
          </w:p>
          <w:p w14:paraId="41E327F1"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②施工单位在设备选型时已选用符合国家噪声标准的低噪声施工设备，同时加强施工机械和运输车辆的保养，减少机械故障产生的噪声。</w:t>
            </w:r>
          </w:p>
          <w:p w14:paraId="41E327F2"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③施工单位已</w:t>
            </w:r>
            <w:r>
              <w:rPr>
                <w:rFonts w:ascii="Times New Roman" w:eastAsia="宋体" w:hAnsi="Times New Roman"/>
                <w:snapToGrid w:val="0"/>
                <w:color w:val="000000" w:themeColor="text1"/>
                <w:sz w:val="24"/>
                <w:szCs w:val="24"/>
              </w:rPr>
              <w:t>禁止夜间（</w:t>
            </w:r>
            <w:r>
              <w:rPr>
                <w:rFonts w:ascii="Times New Roman" w:eastAsia="宋体" w:hAnsi="Times New Roman"/>
                <w:snapToGrid w:val="0"/>
                <w:color w:val="000000" w:themeColor="text1"/>
                <w:sz w:val="24"/>
                <w:szCs w:val="24"/>
              </w:rPr>
              <w:t>22:00~</w:t>
            </w:r>
            <w:r>
              <w:rPr>
                <w:rFonts w:ascii="Times New Roman" w:eastAsia="宋体" w:hAnsi="Times New Roman"/>
                <w:snapToGrid w:val="0"/>
                <w:color w:val="000000" w:themeColor="text1"/>
                <w:sz w:val="24"/>
                <w:szCs w:val="24"/>
              </w:rPr>
              <w:t>次日</w:t>
            </w:r>
            <w:r>
              <w:rPr>
                <w:rFonts w:ascii="Times New Roman" w:eastAsia="宋体" w:hAnsi="Times New Roman"/>
                <w:snapToGrid w:val="0"/>
                <w:color w:val="000000" w:themeColor="text1"/>
                <w:sz w:val="24"/>
                <w:szCs w:val="24"/>
              </w:rPr>
              <w:t>6:00</w:t>
            </w:r>
            <w:r>
              <w:rPr>
                <w:rFonts w:ascii="Times New Roman" w:eastAsia="宋体" w:hAnsi="Times New Roman"/>
                <w:snapToGrid w:val="0"/>
                <w:color w:val="000000" w:themeColor="text1"/>
                <w:sz w:val="24"/>
                <w:szCs w:val="24"/>
              </w:rPr>
              <w:t>）施工，站区施工均安排在昼间其他时段进行</w:t>
            </w:r>
            <w:r>
              <w:rPr>
                <w:rFonts w:ascii="宋体" w:eastAsia="宋体" w:hAnsi="宋体" w:cs="宋体" w:hint="eastAsia"/>
                <w:snapToGrid w:val="0"/>
                <w:color w:val="000000" w:themeColor="text1"/>
                <w:sz w:val="24"/>
                <w:szCs w:val="24"/>
              </w:rPr>
              <w:t>。</w:t>
            </w:r>
          </w:p>
          <w:p w14:paraId="41E327F3"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snapToGrid w:val="0"/>
                <w:color w:val="000000" w:themeColor="text1"/>
                <w:sz w:val="24"/>
                <w:szCs w:val="24"/>
              </w:rPr>
              <w:t>④施工中运输车辆运输路线已避开道路两侧的集中居民区，采取限速、禁止鸣笛等措施，减少对运输道路周边居民的影响。</w:t>
            </w:r>
          </w:p>
        </w:tc>
      </w:tr>
      <w:tr w:rsidR="00131295" w14:paraId="41E3280C" w14:textId="77777777">
        <w:trPr>
          <w:trHeight w:val="567"/>
          <w:jc w:val="center"/>
        </w:trPr>
        <w:tc>
          <w:tcPr>
            <w:tcW w:w="1129" w:type="dxa"/>
            <w:vMerge/>
            <w:shd w:val="clear" w:color="auto" w:fill="auto"/>
            <w:vAlign w:val="center"/>
          </w:tcPr>
          <w:p w14:paraId="41E327F5"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shd w:val="clear" w:color="auto" w:fill="auto"/>
            <w:vAlign w:val="center"/>
          </w:tcPr>
          <w:p w14:paraId="41E327F6"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shd w:val="clear" w:color="auto" w:fill="auto"/>
            <w:vAlign w:val="center"/>
          </w:tcPr>
          <w:p w14:paraId="41E327F7"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大</w:t>
            </w:r>
          </w:p>
          <w:p w14:paraId="41E327F8"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气</w:t>
            </w:r>
          </w:p>
          <w:p w14:paraId="41E327F9"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41E327FA"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978" w:type="dxa"/>
            <w:shd w:val="clear" w:color="auto" w:fill="auto"/>
            <w:vAlign w:val="center"/>
          </w:tcPr>
          <w:p w14:paraId="41E327FB" w14:textId="77777777" w:rsidR="00131295" w:rsidRDefault="00235DDF">
            <w:pPr>
              <w:pStyle w:val="afc"/>
              <w:jc w:val="both"/>
              <w:rPr>
                <w:sz w:val="24"/>
                <w:szCs w:val="24"/>
              </w:rPr>
            </w:pPr>
            <w:r>
              <w:rPr>
                <w:rFonts w:ascii="宋体" w:hAnsi="宋体" w:cs="宋体" w:hint="eastAsia"/>
                <w:bCs w:val="0"/>
                <w:sz w:val="24"/>
                <w:szCs w:val="24"/>
              </w:rPr>
              <w:t>①</w:t>
            </w:r>
            <w:r>
              <w:rPr>
                <w:bCs w:val="0"/>
                <w:sz w:val="24"/>
                <w:szCs w:val="24"/>
              </w:rPr>
              <w:t>施</w:t>
            </w:r>
            <w:r>
              <w:rPr>
                <w:sz w:val="24"/>
                <w:szCs w:val="24"/>
              </w:rPr>
              <w:t>工现场做到六个</w:t>
            </w:r>
            <w:r>
              <w:rPr>
                <w:sz w:val="24"/>
                <w:szCs w:val="24"/>
              </w:rPr>
              <w:t>“100%”</w:t>
            </w:r>
            <w:r>
              <w:rPr>
                <w:sz w:val="24"/>
                <w:szCs w:val="24"/>
              </w:rPr>
              <w:t>，即施工工地周边</w:t>
            </w:r>
            <w:r>
              <w:rPr>
                <w:sz w:val="24"/>
                <w:szCs w:val="24"/>
              </w:rPr>
              <w:t>100%</w:t>
            </w:r>
            <w:r>
              <w:rPr>
                <w:sz w:val="24"/>
                <w:szCs w:val="24"/>
              </w:rPr>
              <w:t>围挡，物料堆放</w:t>
            </w:r>
            <w:r>
              <w:rPr>
                <w:sz w:val="24"/>
                <w:szCs w:val="24"/>
              </w:rPr>
              <w:t>100%</w:t>
            </w:r>
            <w:r>
              <w:rPr>
                <w:sz w:val="24"/>
                <w:szCs w:val="24"/>
              </w:rPr>
              <w:t>覆盖，出入车辆</w:t>
            </w:r>
            <w:r>
              <w:rPr>
                <w:sz w:val="24"/>
                <w:szCs w:val="24"/>
              </w:rPr>
              <w:t>100%</w:t>
            </w:r>
            <w:r>
              <w:rPr>
                <w:sz w:val="24"/>
                <w:szCs w:val="24"/>
              </w:rPr>
              <w:t>冲洗，施工现场地面</w:t>
            </w:r>
            <w:r>
              <w:rPr>
                <w:sz w:val="24"/>
                <w:szCs w:val="24"/>
              </w:rPr>
              <w:t>100%</w:t>
            </w:r>
            <w:r>
              <w:rPr>
                <w:sz w:val="24"/>
                <w:szCs w:val="24"/>
              </w:rPr>
              <w:t>硬化，拆迁工地</w:t>
            </w:r>
            <w:r>
              <w:rPr>
                <w:sz w:val="24"/>
                <w:szCs w:val="24"/>
              </w:rPr>
              <w:t>100%</w:t>
            </w:r>
            <w:r>
              <w:rPr>
                <w:sz w:val="24"/>
                <w:szCs w:val="24"/>
              </w:rPr>
              <w:t>湿法作业，渣土车辆</w:t>
            </w:r>
            <w:r>
              <w:rPr>
                <w:sz w:val="24"/>
                <w:szCs w:val="24"/>
              </w:rPr>
              <w:t>100%</w:t>
            </w:r>
            <w:r>
              <w:rPr>
                <w:sz w:val="24"/>
                <w:szCs w:val="24"/>
              </w:rPr>
              <w:t>密闭运输。</w:t>
            </w:r>
          </w:p>
          <w:p w14:paraId="41E327FC"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②</w:t>
            </w:r>
            <w:r>
              <w:rPr>
                <w:snapToGrid w:val="0"/>
                <w:color w:val="000000" w:themeColor="text1"/>
                <w:sz w:val="24"/>
                <w:szCs w:val="24"/>
              </w:rPr>
              <w:t>施工现场做到</w:t>
            </w:r>
            <w:r>
              <w:rPr>
                <w:snapToGrid w:val="0"/>
                <w:color w:val="000000" w:themeColor="text1"/>
                <w:sz w:val="24"/>
                <w:szCs w:val="24"/>
              </w:rPr>
              <w:t>“</w:t>
            </w:r>
            <w:r>
              <w:rPr>
                <w:snapToGrid w:val="0"/>
                <w:color w:val="000000" w:themeColor="text1"/>
                <w:sz w:val="24"/>
                <w:szCs w:val="24"/>
              </w:rPr>
              <w:t>两个禁止</w:t>
            </w:r>
            <w:r>
              <w:rPr>
                <w:snapToGrid w:val="0"/>
                <w:color w:val="000000" w:themeColor="text1"/>
                <w:sz w:val="24"/>
                <w:szCs w:val="24"/>
              </w:rPr>
              <w:t>”</w:t>
            </w:r>
            <w:r>
              <w:rPr>
                <w:snapToGrid w:val="0"/>
                <w:color w:val="000000" w:themeColor="text1"/>
                <w:sz w:val="24"/>
                <w:szCs w:val="24"/>
              </w:rPr>
              <w:t>，禁止现场搅拌混凝土、禁止现场配置砂浆。施工现场混凝土搅拌场所应采取封闭、降尘措施。</w:t>
            </w:r>
          </w:p>
          <w:p w14:paraId="41E327FD"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③</w:t>
            </w:r>
            <w:r>
              <w:rPr>
                <w:snapToGrid w:val="0"/>
                <w:color w:val="000000" w:themeColor="text1"/>
                <w:sz w:val="24"/>
                <w:szCs w:val="24"/>
              </w:rPr>
              <w:t>施工现场做到</w:t>
            </w:r>
            <w:r>
              <w:rPr>
                <w:snapToGrid w:val="0"/>
                <w:color w:val="000000" w:themeColor="text1"/>
                <w:sz w:val="24"/>
                <w:szCs w:val="24"/>
              </w:rPr>
              <w:t>“</w:t>
            </w:r>
            <w:r>
              <w:rPr>
                <w:snapToGrid w:val="0"/>
                <w:color w:val="000000" w:themeColor="text1"/>
                <w:sz w:val="24"/>
                <w:szCs w:val="24"/>
              </w:rPr>
              <w:t>三员</w:t>
            </w:r>
            <w:r>
              <w:rPr>
                <w:snapToGrid w:val="0"/>
                <w:color w:val="000000" w:themeColor="text1"/>
                <w:sz w:val="24"/>
                <w:szCs w:val="24"/>
              </w:rPr>
              <w:t>”</w:t>
            </w:r>
            <w:r>
              <w:rPr>
                <w:snapToGrid w:val="0"/>
                <w:color w:val="000000" w:themeColor="text1"/>
                <w:sz w:val="24"/>
                <w:szCs w:val="24"/>
              </w:rPr>
              <w:t>管理，扬尘污染防治</w:t>
            </w:r>
            <w:r>
              <w:rPr>
                <w:snapToGrid w:val="0"/>
                <w:color w:val="000000" w:themeColor="text1"/>
                <w:sz w:val="24"/>
                <w:szCs w:val="24"/>
              </w:rPr>
              <w:t>“</w:t>
            </w:r>
            <w:r>
              <w:rPr>
                <w:snapToGrid w:val="0"/>
                <w:color w:val="000000" w:themeColor="text1"/>
                <w:sz w:val="24"/>
                <w:szCs w:val="24"/>
              </w:rPr>
              <w:t>三员</w:t>
            </w:r>
            <w:r>
              <w:rPr>
                <w:snapToGrid w:val="0"/>
                <w:color w:val="000000" w:themeColor="text1"/>
                <w:sz w:val="24"/>
                <w:szCs w:val="24"/>
              </w:rPr>
              <w:t>”</w:t>
            </w:r>
            <w:r>
              <w:rPr>
                <w:snapToGrid w:val="0"/>
                <w:color w:val="000000" w:themeColor="text1"/>
                <w:sz w:val="24"/>
                <w:szCs w:val="24"/>
              </w:rPr>
              <w:t>即：</w:t>
            </w:r>
            <w:r>
              <w:rPr>
                <w:snapToGrid w:val="0"/>
                <w:color w:val="000000" w:themeColor="text1"/>
                <w:sz w:val="24"/>
                <w:szCs w:val="24"/>
              </w:rPr>
              <w:t>“</w:t>
            </w:r>
            <w:r>
              <w:rPr>
                <w:snapToGrid w:val="0"/>
                <w:color w:val="000000" w:themeColor="text1"/>
                <w:sz w:val="24"/>
                <w:szCs w:val="24"/>
              </w:rPr>
              <w:t>监督员、</w:t>
            </w:r>
            <w:r>
              <w:rPr>
                <w:snapToGrid w:val="0"/>
                <w:color w:val="000000" w:themeColor="text1"/>
                <w:sz w:val="24"/>
                <w:szCs w:val="24"/>
              </w:rPr>
              <w:lastRenderedPageBreak/>
              <w:t>网格员、管理员</w:t>
            </w:r>
            <w:r>
              <w:rPr>
                <w:snapToGrid w:val="0"/>
                <w:color w:val="000000" w:themeColor="text1"/>
                <w:sz w:val="24"/>
                <w:szCs w:val="24"/>
              </w:rPr>
              <w:t>”</w:t>
            </w:r>
            <w:r>
              <w:rPr>
                <w:snapToGrid w:val="0"/>
                <w:color w:val="000000" w:themeColor="text1"/>
                <w:sz w:val="24"/>
                <w:szCs w:val="24"/>
              </w:rPr>
              <w:t>。</w:t>
            </w:r>
          </w:p>
          <w:p w14:paraId="41E327FE"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④</w:t>
            </w:r>
            <w:r>
              <w:rPr>
                <w:snapToGrid w:val="0"/>
                <w:color w:val="000000" w:themeColor="text1"/>
                <w:sz w:val="24"/>
                <w:szCs w:val="24"/>
              </w:rPr>
              <w:t>施工现场出入口应标有企业名称或企业标识。主要出入口明显处应设置工程概况牌，施工现场大门内应有施工现场总平面图和安全管理、环境保护与绿色施工、消防保卫等制度牌和宣传栏。</w:t>
            </w:r>
          </w:p>
          <w:p w14:paraId="41E327FF"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⑤</w:t>
            </w:r>
            <w:r>
              <w:rPr>
                <w:snapToGrid w:val="0"/>
                <w:color w:val="000000" w:themeColor="text1"/>
                <w:sz w:val="24"/>
                <w:szCs w:val="24"/>
              </w:rPr>
              <w:t>施工现场的主要道路要进行硬化处理。裸露的场地和堆放的土方应采取覆盖、固化或绿化等措施。施工现场土方作业应采取防止扬尘措施，主要道路应定期清扫、洒水。</w:t>
            </w:r>
          </w:p>
          <w:p w14:paraId="41E32800"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⑥</w:t>
            </w:r>
            <w:r>
              <w:rPr>
                <w:snapToGrid w:val="0"/>
                <w:color w:val="000000" w:themeColor="text1"/>
                <w:sz w:val="24"/>
                <w:szCs w:val="24"/>
              </w:rPr>
              <w:t>土方和建筑垃圾的运输必须采用封闭式运输车辆或采取覆盖措施。施工现场出口处应设置车辆冲洗设施，并应对驶出的车辆进行清洗。施工现场的机械设备、车辆的尾气排放应符合国家环保排放标准。</w:t>
            </w:r>
          </w:p>
          <w:p w14:paraId="41E32801"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⑦</w:t>
            </w:r>
            <w:r>
              <w:rPr>
                <w:snapToGrid w:val="0"/>
                <w:color w:val="000000" w:themeColor="text1"/>
                <w:sz w:val="24"/>
                <w:szCs w:val="24"/>
              </w:rPr>
              <w:t>在规定区域内的施工现场应使用预</w:t>
            </w:r>
            <w:r>
              <w:rPr>
                <w:rFonts w:hint="eastAsia"/>
                <w:snapToGrid w:val="0"/>
                <w:color w:val="000000" w:themeColor="text1"/>
                <w:sz w:val="24"/>
                <w:szCs w:val="24"/>
              </w:rPr>
              <w:t>拌</w:t>
            </w:r>
            <w:r>
              <w:rPr>
                <w:snapToGrid w:val="0"/>
                <w:color w:val="000000" w:themeColor="text1"/>
                <w:sz w:val="24"/>
                <w:szCs w:val="24"/>
              </w:rPr>
              <w:t>混凝土及预拌砂浆。采用现场搅拌混凝土或砂浆的场所应采取封闭、降尘、降噪措施。水泥和其他易飞扬的细颗粒建筑材料应密闭存放或采取覆盖等措施。</w:t>
            </w:r>
          </w:p>
          <w:p w14:paraId="41E32802" w14:textId="77777777" w:rsidR="00131295" w:rsidRDefault="00235DDF">
            <w:pPr>
              <w:pStyle w:val="2"/>
              <w:widowControl w:val="0"/>
              <w:spacing w:after="0"/>
              <w:ind w:leftChars="0" w:left="0" w:firstLineChars="0" w:firstLine="0"/>
              <w:rPr>
                <w:rFonts w:ascii="Times New Roman" w:eastAsia="宋体" w:hAnsi="Times New Roman"/>
                <w:b/>
                <w:bCs/>
                <w:sz w:val="24"/>
                <w:szCs w:val="24"/>
              </w:rPr>
            </w:pPr>
            <w:r>
              <w:rPr>
                <w:rFonts w:ascii="宋体" w:eastAsia="宋体" w:hAnsi="宋体" w:cs="宋体" w:hint="eastAsia"/>
                <w:snapToGrid w:val="0"/>
                <w:color w:val="000000" w:themeColor="text1"/>
                <w:sz w:val="24"/>
                <w:szCs w:val="24"/>
              </w:rPr>
              <w:t>⑧</w:t>
            </w:r>
            <w:r>
              <w:rPr>
                <w:rFonts w:ascii="Times New Roman" w:eastAsia="宋体" w:hAnsi="Times New Roman"/>
                <w:snapToGrid w:val="0"/>
                <w:color w:val="000000" w:themeColor="text1"/>
                <w:sz w:val="24"/>
                <w:szCs w:val="24"/>
              </w:rPr>
              <w:t>当环境空气质量指数达到中度及以上的污染时，施工现场应增加洒水频次，加强覆盖措施，减少</w:t>
            </w:r>
            <w:r>
              <w:rPr>
                <w:rFonts w:ascii="Times New Roman" w:eastAsia="宋体" w:hAnsi="Times New Roman" w:hint="eastAsia"/>
                <w:snapToGrid w:val="0"/>
                <w:color w:val="000000" w:themeColor="text1"/>
                <w:sz w:val="24"/>
                <w:szCs w:val="24"/>
              </w:rPr>
              <w:t>易</w:t>
            </w:r>
            <w:r>
              <w:rPr>
                <w:rFonts w:ascii="Times New Roman" w:eastAsia="宋体" w:hAnsi="Times New Roman"/>
                <w:snapToGrid w:val="0"/>
                <w:color w:val="000000" w:themeColor="text1"/>
                <w:sz w:val="24"/>
                <w:szCs w:val="24"/>
              </w:rPr>
              <w:t>造成大气污染的施工作业。</w:t>
            </w:r>
          </w:p>
        </w:tc>
        <w:tc>
          <w:tcPr>
            <w:tcW w:w="4423" w:type="dxa"/>
            <w:shd w:val="clear" w:color="auto" w:fill="auto"/>
            <w:vAlign w:val="center"/>
          </w:tcPr>
          <w:p w14:paraId="41E32803"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lastRenderedPageBreak/>
              <w:t>已落实</w:t>
            </w:r>
          </w:p>
          <w:p w14:paraId="41E32804" w14:textId="77777777" w:rsidR="00131295" w:rsidRDefault="00235DDF">
            <w:pPr>
              <w:pStyle w:val="2"/>
              <w:widowControl w:val="0"/>
              <w:spacing w:after="0"/>
              <w:ind w:leftChars="0" w:left="0" w:firstLineChars="0" w:firstLine="0"/>
              <w:rPr>
                <w:rFonts w:ascii="宋体" w:eastAsia="宋体" w:hAnsi="宋体" w:cs="宋体"/>
                <w:sz w:val="24"/>
                <w:szCs w:val="24"/>
              </w:rPr>
            </w:pPr>
            <w:r>
              <w:rPr>
                <w:rFonts w:ascii="宋体" w:eastAsia="宋体" w:hAnsi="宋体" w:cs="宋体" w:hint="eastAsia"/>
                <w:sz w:val="24"/>
                <w:szCs w:val="24"/>
              </w:rPr>
              <w:t>①</w:t>
            </w:r>
            <w:r>
              <w:rPr>
                <w:rFonts w:ascii="Times New Roman" w:eastAsia="宋体" w:hAnsi="Times New Roman"/>
                <w:sz w:val="24"/>
                <w:szCs w:val="24"/>
              </w:rPr>
              <w:t>施工现场已做到八个</w:t>
            </w:r>
            <w:r>
              <w:rPr>
                <w:rFonts w:ascii="Times New Roman" w:eastAsia="宋体" w:hAnsi="Times New Roman"/>
                <w:sz w:val="24"/>
                <w:szCs w:val="24"/>
              </w:rPr>
              <w:t>“100%”</w:t>
            </w:r>
            <w:r>
              <w:rPr>
                <w:rFonts w:ascii="Times New Roman" w:eastAsia="宋体" w:hAnsi="Times New Roman"/>
                <w:sz w:val="24"/>
                <w:szCs w:val="24"/>
              </w:rPr>
              <w:t>，即施工现场</w:t>
            </w:r>
            <w:r>
              <w:rPr>
                <w:rFonts w:ascii="Times New Roman" w:eastAsia="宋体" w:hAnsi="Times New Roman"/>
                <w:sz w:val="24"/>
                <w:szCs w:val="24"/>
              </w:rPr>
              <w:t>100%</w:t>
            </w:r>
            <w:r>
              <w:rPr>
                <w:rFonts w:ascii="Times New Roman" w:eastAsia="宋体" w:hAnsi="Times New Roman"/>
                <w:sz w:val="24"/>
                <w:szCs w:val="24"/>
              </w:rPr>
              <w:t>封闭管理，施工现场</w:t>
            </w:r>
            <w:r>
              <w:rPr>
                <w:rFonts w:ascii="Times New Roman" w:eastAsia="宋体" w:hAnsi="Times New Roman"/>
                <w:sz w:val="24"/>
                <w:szCs w:val="24"/>
              </w:rPr>
              <w:t>100%</w:t>
            </w:r>
            <w:r>
              <w:rPr>
                <w:rFonts w:ascii="Times New Roman" w:eastAsia="宋体" w:hAnsi="Times New Roman"/>
                <w:sz w:val="24"/>
                <w:szCs w:val="24"/>
              </w:rPr>
              <w:t>湿法作业，场区道路</w:t>
            </w:r>
            <w:r>
              <w:rPr>
                <w:rFonts w:ascii="Times New Roman" w:eastAsia="宋体" w:hAnsi="Times New Roman"/>
                <w:sz w:val="24"/>
                <w:szCs w:val="24"/>
              </w:rPr>
              <w:t>100%</w:t>
            </w:r>
            <w:r>
              <w:rPr>
                <w:rFonts w:ascii="Times New Roman" w:eastAsia="宋体" w:hAnsi="Times New Roman"/>
                <w:sz w:val="24"/>
                <w:szCs w:val="24"/>
              </w:rPr>
              <w:t>硬化，渣土物料</w:t>
            </w:r>
            <w:r>
              <w:rPr>
                <w:rFonts w:ascii="Times New Roman" w:eastAsia="宋体" w:hAnsi="Times New Roman"/>
                <w:sz w:val="24"/>
                <w:szCs w:val="24"/>
              </w:rPr>
              <w:t>100%</w:t>
            </w:r>
            <w:r>
              <w:rPr>
                <w:rFonts w:ascii="Times New Roman" w:eastAsia="宋体" w:hAnsi="Times New Roman"/>
                <w:sz w:val="24"/>
                <w:szCs w:val="24"/>
              </w:rPr>
              <w:t>覆盖，物料</w:t>
            </w:r>
            <w:r>
              <w:rPr>
                <w:rFonts w:ascii="Times New Roman" w:eastAsia="宋体" w:hAnsi="Times New Roman"/>
                <w:sz w:val="24"/>
                <w:szCs w:val="24"/>
              </w:rPr>
              <w:t>100%</w:t>
            </w:r>
            <w:r>
              <w:rPr>
                <w:rFonts w:ascii="Times New Roman" w:eastAsia="宋体" w:hAnsi="Times New Roman"/>
                <w:sz w:val="24"/>
                <w:szCs w:val="24"/>
              </w:rPr>
              <w:t>密闭运输，出入车辆</w:t>
            </w:r>
            <w:r>
              <w:rPr>
                <w:rFonts w:ascii="Times New Roman" w:eastAsia="宋体" w:hAnsi="Times New Roman"/>
                <w:sz w:val="24"/>
                <w:szCs w:val="24"/>
              </w:rPr>
              <w:t>100%</w:t>
            </w:r>
            <w:r>
              <w:rPr>
                <w:rFonts w:ascii="Times New Roman" w:eastAsia="宋体" w:hAnsi="Times New Roman"/>
                <w:sz w:val="24"/>
                <w:szCs w:val="24"/>
              </w:rPr>
              <w:t>清洗，远程视频监控</w:t>
            </w:r>
            <w:r>
              <w:rPr>
                <w:rFonts w:ascii="Times New Roman" w:eastAsia="宋体" w:hAnsi="Times New Roman"/>
                <w:sz w:val="24"/>
                <w:szCs w:val="24"/>
              </w:rPr>
              <w:t>100%</w:t>
            </w:r>
            <w:r>
              <w:rPr>
                <w:rFonts w:ascii="Times New Roman" w:eastAsia="宋体" w:hAnsi="Times New Roman"/>
                <w:sz w:val="24"/>
                <w:szCs w:val="24"/>
              </w:rPr>
              <w:t>安装，</w:t>
            </w:r>
            <w:r>
              <w:rPr>
                <w:rFonts w:ascii="Times New Roman" w:eastAsia="宋体" w:hAnsi="Times New Roman"/>
                <w:sz w:val="24"/>
                <w:szCs w:val="24"/>
              </w:rPr>
              <w:lastRenderedPageBreak/>
              <w:t>工地内非道路移动机械</w:t>
            </w:r>
            <w:r>
              <w:rPr>
                <w:rFonts w:ascii="Times New Roman" w:eastAsia="宋体" w:hAnsi="Times New Roman"/>
                <w:sz w:val="24"/>
                <w:szCs w:val="24"/>
              </w:rPr>
              <w:t>100%</w:t>
            </w:r>
            <w:r>
              <w:rPr>
                <w:rFonts w:ascii="Times New Roman" w:eastAsia="宋体" w:hAnsi="Times New Roman"/>
                <w:sz w:val="24"/>
                <w:szCs w:val="24"/>
              </w:rPr>
              <w:t>达标</w:t>
            </w:r>
            <w:r>
              <w:rPr>
                <w:rFonts w:ascii="宋体" w:eastAsia="宋体" w:hAnsi="宋体" w:cs="宋体" w:hint="eastAsia"/>
                <w:sz w:val="24"/>
                <w:szCs w:val="24"/>
              </w:rPr>
              <w:t>。</w:t>
            </w:r>
          </w:p>
          <w:p w14:paraId="41E32805"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②施工现场已做到“两个禁止”，禁止现场搅拌混凝土、禁止现场配置砂浆。施工现场混凝土搅拌场所应采取封闭、降尘措施。</w:t>
            </w:r>
          </w:p>
          <w:p w14:paraId="41E32806"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③施工现场已做到“三员”管理，扬尘污染防治“三员”即：“监督员、网格员、管理员”。</w:t>
            </w:r>
          </w:p>
          <w:p w14:paraId="41E32807"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④施工现场出入口已标有企业名称或企业标识。主要出入口明显处已设置工程概况牌，施工现场大门内有施工现场总平面图和安全管理、环境保护与绿色施工、消防保卫等制度牌和宣传栏。</w:t>
            </w:r>
          </w:p>
          <w:p w14:paraId="41E32808"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⑤施工现场的主要道路已进行硬化处理。裸露的场地和堆放的土方已采取覆盖、固化或绿化等措施。施工现场土方作业已采取防止扬尘措施，主要道路进行定期清扫、洒水。</w:t>
            </w:r>
          </w:p>
          <w:p w14:paraId="41E32809"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⑥土方和建筑垃圾的运输已采用封闭式运输车辆或采取覆盖措施。施工现场出口处设置有车辆冲洗设施，并对驶出的车辆进行清洗。施工现场的机械设备、车辆的尾气排放均符合国家环保排放标准。</w:t>
            </w:r>
          </w:p>
          <w:p w14:paraId="41E3280A"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⑦在规定区域内的施工现场使用预拌制</w:t>
            </w:r>
            <w:r>
              <w:rPr>
                <w:rFonts w:ascii="宋体" w:eastAsia="宋体" w:hAnsi="宋体" w:cs="宋体" w:hint="eastAsia"/>
                <w:snapToGrid w:val="0"/>
                <w:color w:val="000000" w:themeColor="text1"/>
                <w:sz w:val="24"/>
                <w:szCs w:val="24"/>
              </w:rPr>
              <w:lastRenderedPageBreak/>
              <w:t>混凝土及预拌砂浆。不在现场搅拌混凝土或砂浆。</w:t>
            </w:r>
          </w:p>
          <w:p w14:paraId="41E3280B"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snapToGrid w:val="0"/>
                <w:color w:val="000000" w:themeColor="text1"/>
                <w:sz w:val="24"/>
                <w:szCs w:val="24"/>
              </w:rPr>
              <w:t>⑧当环境空气质量指数达到中度及以上的污染时，施工现场增加洒水频次，加强覆盖措施，减少易造成大气污染的施工作业。</w:t>
            </w:r>
          </w:p>
        </w:tc>
      </w:tr>
      <w:tr w:rsidR="00131295" w14:paraId="41E3281A" w14:textId="77777777">
        <w:trPr>
          <w:trHeight w:val="567"/>
          <w:jc w:val="center"/>
        </w:trPr>
        <w:tc>
          <w:tcPr>
            <w:tcW w:w="1129" w:type="dxa"/>
            <w:vMerge/>
            <w:shd w:val="clear" w:color="auto" w:fill="auto"/>
            <w:vAlign w:val="center"/>
          </w:tcPr>
          <w:p w14:paraId="41E3280D"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shd w:val="clear" w:color="auto" w:fill="auto"/>
            <w:vAlign w:val="center"/>
          </w:tcPr>
          <w:p w14:paraId="41E3280E"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shd w:val="clear" w:color="auto" w:fill="auto"/>
            <w:vAlign w:val="center"/>
          </w:tcPr>
          <w:p w14:paraId="41E3280F"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固</w:t>
            </w:r>
          </w:p>
          <w:p w14:paraId="41E32810"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体</w:t>
            </w:r>
          </w:p>
          <w:p w14:paraId="41E32811"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废</w:t>
            </w:r>
          </w:p>
          <w:p w14:paraId="41E32812"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物</w:t>
            </w:r>
          </w:p>
        </w:tc>
        <w:tc>
          <w:tcPr>
            <w:tcW w:w="6978" w:type="dxa"/>
            <w:shd w:val="clear" w:color="auto" w:fill="auto"/>
            <w:vAlign w:val="center"/>
          </w:tcPr>
          <w:p w14:paraId="41E32813"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①</w:t>
            </w:r>
            <w:r>
              <w:rPr>
                <w:snapToGrid w:val="0"/>
                <w:color w:val="000000" w:themeColor="text1"/>
                <w:sz w:val="24"/>
                <w:szCs w:val="24"/>
              </w:rPr>
              <w:t>变电站施工人员产生的生活垃圾集中定点收集后，交由环卫部门处置。</w:t>
            </w:r>
          </w:p>
          <w:p w14:paraId="41E32814" w14:textId="77777777" w:rsidR="00131295" w:rsidRDefault="00235DDF">
            <w:pPr>
              <w:pStyle w:val="afc"/>
              <w:jc w:val="both"/>
              <w:rPr>
                <w:snapToGrid w:val="0"/>
                <w:color w:val="000000" w:themeColor="text1"/>
                <w:sz w:val="24"/>
                <w:szCs w:val="24"/>
              </w:rPr>
            </w:pPr>
            <w:r>
              <w:rPr>
                <w:rFonts w:ascii="宋体" w:hAnsi="宋体" w:cs="宋体" w:hint="eastAsia"/>
                <w:snapToGrid w:val="0"/>
                <w:color w:val="000000" w:themeColor="text1"/>
                <w:sz w:val="24"/>
                <w:szCs w:val="24"/>
              </w:rPr>
              <w:t>②</w:t>
            </w:r>
            <w:r>
              <w:rPr>
                <w:snapToGrid w:val="0"/>
                <w:color w:val="000000" w:themeColor="text1"/>
                <w:sz w:val="24"/>
                <w:szCs w:val="24"/>
              </w:rPr>
              <w:t>施工过程中产生的主变包装等施工</w:t>
            </w:r>
            <w:r>
              <w:rPr>
                <w:rFonts w:hint="eastAsia"/>
                <w:snapToGrid w:val="0"/>
                <w:color w:val="000000" w:themeColor="text1"/>
                <w:sz w:val="24"/>
                <w:szCs w:val="24"/>
              </w:rPr>
              <w:t>废</w:t>
            </w:r>
            <w:r>
              <w:rPr>
                <w:snapToGrid w:val="0"/>
                <w:color w:val="000000" w:themeColor="text1"/>
                <w:sz w:val="24"/>
                <w:szCs w:val="24"/>
              </w:rPr>
              <w:t>料应分类集中堆放，尽可能回收利用，不能回收利用的及时清运交由相关部门进行处理。</w:t>
            </w:r>
          </w:p>
          <w:p w14:paraId="41E32815" w14:textId="77777777" w:rsidR="00131295" w:rsidRDefault="00235DDF">
            <w:pPr>
              <w:pStyle w:val="2"/>
              <w:widowControl w:val="0"/>
              <w:spacing w:after="0"/>
              <w:ind w:leftChars="0" w:left="0" w:firstLineChars="0" w:firstLine="0"/>
              <w:rPr>
                <w:rFonts w:ascii="Times New Roman" w:eastAsia="宋体" w:hAnsi="Times New Roman"/>
                <w:b/>
                <w:bCs/>
                <w:sz w:val="24"/>
                <w:szCs w:val="24"/>
              </w:rPr>
            </w:pPr>
            <w:r>
              <w:rPr>
                <w:rFonts w:ascii="宋体" w:eastAsia="宋体" w:hAnsi="宋体" w:cs="宋体" w:hint="eastAsia"/>
                <w:snapToGrid w:val="0"/>
                <w:color w:val="000000" w:themeColor="text1"/>
                <w:sz w:val="24"/>
                <w:szCs w:val="24"/>
              </w:rPr>
              <w:t>③</w:t>
            </w:r>
            <w:r>
              <w:rPr>
                <w:rFonts w:ascii="Times New Roman" w:eastAsia="宋体" w:hAnsi="Times New Roman"/>
                <w:snapToGrid w:val="0"/>
                <w:color w:val="000000" w:themeColor="text1"/>
                <w:sz w:val="24"/>
                <w:szCs w:val="24"/>
              </w:rPr>
              <w:t>变电站施工产生的弃土弃渣以及建筑垃圾由施工方运至指定的市政垃圾消纳场处理。</w:t>
            </w:r>
          </w:p>
        </w:tc>
        <w:tc>
          <w:tcPr>
            <w:tcW w:w="4423" w:type="dxa"/>
            <w:shd w:val="clear" w:color="auto" w:fill="auto"/>
            <w:vAlign w:val="center"/>
          </w:tcPr>
          <w:p w14:paraId="41E32816"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817"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①变电站施工人员产生的生活垃圾集中定点收集后，交由环卫部门处置。</w:t>
            </w:r>
          </w:p>
          <w:p w14:paraId="41E32818" w14:textId="77777777" w:rsidR="00131295" w:rsidRDefault="00235DDF">
            <w:pPr>
              <w:pStyle w:val="2"/>
              <w:widowControl w:val="0"/>
              <w:spacing w:after="0"/>
              <w:ind w:leftChars="0" w:left="0" w:firstLineChars="0" w:firstLine="0"/>
              <w:rPr>
                <w:rFonts w:ascii="宋体" w:eastAsia="宋体" w:hAnsi="宋体" w:cs="宋体"/>
                <w:snapToGrid w:val="0"/>
                <w:color w:val="000000" w:themeColor="text1"/>
                <w:sz w:val="24"/>
                <w:szCs w:val="24"/>
              </w:rPr>
            </w:pPr>
            <w:r>
              <w:rPr>
                <w:rFonts w:ascii="宋体" w:eastAsia="宋体" w:hAnsi="宋体" w:cs="宋体" w:hint="eastAsia"/>
                <w:snapToGrid w:val="0"/>
                <w:color w:val="000000" w:themeColor="text1"/>
                <w:sz w:val="24"/>
                <w:szCs w:val="24"/>
              </w:rPr>
              <w:t>②施工过程中产生的主变包装等施工废料分类集中堆放，优先回收利用，不能回收利用的及时清运交由相关部门进行处理。</w:t>
            </w:r>
          </w:p>
          <w:p w14:paraId="41E32819"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snapToGrid w:val="0"/>
                <w:color w:val="000000" w:themeColor="text1"/>
                <w:sz w:val="24"/>
                <w:szCs w:val="24"/>
              </w:rPr>
              <w:t>③变电站施工产生的弃土弃渣以及建筑垃圾由施工方运至指定的市政垃圾消纳场处理。</w:t>
            </w:r>
          </w:p>
        </w:tc>
      </w:tr>
      <w:tr w:rsidR="00131295" w14:paraId="41E32820" w14:textId="77777777">
        <w:trPr>
          <w:trHeight w:val="567"/>
          <w:jc w:val="center"/>
        </w:trPr>
        <w:tc>
          <w:tcPr>
            <w:tcW w:w="1129" w:type="dxa"/>
            <w:vMerge w:val="restart"/>
            <w:shd w:val="clear" w:color="auto" w:fill="auto"/>
            <w:vAlign w:val="center"/>
          </w:tcPr>
          <w:p w14:paraId="41E3281B"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环境保护设施调试期</w:t>
            </w:r>
          </w:p>
        </w:tc>
        <w:tc>
          <w:tcPr>
            <w:tcW w:w="1418" w:type="dxa"/>
            <w:gridSpan w:val="2"/>
            <w:shd w:val="clear" w:color="auto" w:fill="auto"/>
            <w:vAlign w:val="center"/>
          </w:tcPr>
          <w:p w14:paraId="41E3281C"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生态环境</w:t>
            </w:r>
          </w:p>
        </w:tc>
        <w:tc>
          <w:tcPr>
            <w:tcW w:w="6978" w:type="dxa"/>
            <w:shd w:val="clear" w:color="auto" w:fill="auto"/>
            <w:vAlign w:val="center"/>
          </w:tcPr>
          <w:p w14:paraId="41E3281D"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强化对设备检修维护人员的生态保护意识教育，加强管理。</w:t>
            </w:r>
          </w:p>
        </w:tc>
        <w:tc>
          <w:tcPr>
            <w:tcW w:w="4423" w:type="dxa"/>
            <w:shd w:val="clear" w:color="auto" w:fill="auto"/>
            <w:vAlign w:val="center"/>
          </w:tcPr>
          <w:p w14:paraId="41E3281E"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81F"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本项目已强化对设备检修维护人员的生态保护意识教育，加强管理，日常检修活动未对站外生态环境产生影响。</w:t>
            </w:r>
          </w:p>
        </w:tc>
      </w:tr>
      <w:tr w:rsidR="004B5186" w14:paraId="39B5FC12" w14:textId="77777777">
        <w:trPr>
          <w:trHeight w:val="567"/>
          <w:jc w:val="center"/>
        </w:trPr>
        <w:tc>
          <w:tcPr>
            <w:tcW w:w="1129" w:type="dxa"/>
            <w:vMerge/>
            <w:shd w:val="clear" w:color="auto" w:fill="auto"/>
            <w:vAlign w:val="center"/>
          </w:tcPr>
          <w:p w14:paraId="35AD4823" w14:textId="77777777" w:rsidR="004B5186" w:rsidRDefault="004B5186" w:rsidP="004B5186">
            <w:pPr>
              <w:pStyle w:val="2"/>
              <w:widowControl w:val="0"/>
              <w:spacing w:after="0"/>
              <w:ind w:leftChars="0" w:left="0" w:firstLineChars="0" w:firstLine="0"/>
              <w:jc w:val="center"/>
              <w:rPr>
                <w:rFonts w:ascii="Times New Roman" w:eastAsia="宋体" w:hAnsi="Times New Roman"/>
                <w:sz w:val="24"/>
                <w:szCs w:val="24"/>
              </w:rPr>
            </w:pPr>
          </w:p>
        </w:tc>
        <w:tc>
          <w:tcPr>
            <w:tcW w:w="1418" w:type="dxa"/>
            <w:gridSpan w:val="2"/>
            <w:shd w:val="clear" w:color="auto" w:fill="auto"/>
            <w:vAlign w:val="center"/>
          </w:tcPr>
          <w:p w14:paraId="53B5280D" w14:textId="0CD85D15" w:rsidR="004B5186" w:rsidRDefault="004B5186" w:rsidP="004B5186">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投诉情况</w:t>
            </w:r>
          </w:p>
        </w:tc>
        <w:tc>
          <w:tcPr>
            <w:tcW w:w="6978" w:type="dxa"/>
            <w:shd w:val="clear" w:color="auto" w:fill="auto"/>
            <w:vAlign w:val="center"/>
          </w:tcPr>
          <w:p w14:paraId="67CE638C" w14:textId="6C0B02A5" w:rsidR="004B5186" w:rsidRDefault="004B5186" w:rsidP="004B5186">
            <w:pPr>
              <w:pStyle w:val="2"/>
              <w:widowControl w:val="0"/>
              <w:spacing w:after="0"/>
              <w:ind w:leftChars="0" w:left="0" w:firstLineChars="0" w:firstLine="0"/>
              <w:rPr>
                <w:rFonts w:ascii="Times New Roman" w:eastAsia="宋体" w:hAnsi="Times New Roman" w:hint="eastAsia"/>
                <w:sz w:val="24"/>
                <w:szCs w:val="24"/>
              </w:rPr>
            </w:pPr>
            <w:r>
              <w:rPr>
                <w:rFonts w:ascii="Times New Roman" w:eastAsia="宋体" w:hAnsi="Times New Roman"/>
                <w:sz w:val="24"/>
                <w:szCs w:val="24"/>
              </w:rPr>
              <w:t>环境保护设施调试期</w:t>
            </w:r>
            <w:r>
              <w:rPr>
                <w:rFonts w:ascii="Times New Roman" w:eastAsia="宋体" w:hAnsi="Times New Roman" w:hint="eastAsia"/>
                <w:sz w:val="24"/>
                <w:szCs w:val="24"/>
              </w:rPr>
              <w:t>，无扰民纠纷和投诉现象。</w:t>
            </w:r>
          </w:p>
        </w:tc>
        <w:tc>
          <w:tcPr>
            <w:tcW w:w="4423" w:type="dxa"/>
            <w:shd w:val="clear" w:color="auto" w:fill="auto"/>
            <w:vAlign w:val="center"/>
          </w:tcPr>
          <w:p w14:paraId="62E5189E" w14:textId="77777777" w:rsidR="004B5186" w:rsidRDefault="004B5186" w:rsidP="004B5186">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r>
              <w:rPr>
                <w:rFonts w:ascii="Times New Roman" w:eastAsia="宋体" w:hAnsi="Times New Roman" w:hint="eastAsia"/>
                <w:sz w:val="24"/>
                <w:szCs w:val="24"/>
              </w:rPr>
              <w:t>。</w:t>
            </w:r>
          </w:p>
          <w:p w14:paraId="73CDD01E" w14:textId="0760D3C5" w:rsidR="004B5186" w:rsidRDefault="00E45629" w:rsidP="004B5186">
            <w:pPr>
              <w:pStyle w:val="2"/>
              <w:widowControl w:val="0"/>
              <w:spacing w:after="0"/>
              <w:ind w:leftChars="0" w:left="0" w:firstLineChars="0" w:firstLine="0"/>
              <w:rPr>
                <w:rFonts w:ascii="Times New Roman" w:eastAsia="宋体" w:hAnsi="Times New Roman" w:hint="eastAsia"/>
                <w:sz w:val="24"/>
                <w:szCs w:val="24"/>
              </w:rPr>
            </w:pPr>
            <w:r>
              <w:rPr>
                <w:rFonts w:ascii="Times New Roman" w:eastAsia="宋体" w:hAnsi="Times New Roman"/>
                <w:sz w:val="24"/>
                <w:szCs w:val="24"/>
              </w:rPr>
              <w:t>环境保护设施调试期</w:t>
            </w:r>
            <w:r>
              <w:rPr>
                <w:rFonts w:ascii="Times New Roman" w:eastAsia="宋体" w:hAnsi="Times New Roman" w:hint="eastAsia"/>
                <w:sz w:val="24"/>
                <w:szCs w:val="24"/>
              </w:rPr>
              <w:t>，</w:t>
            </w:r>
            <w:r w:rsidR="004B5186">
              <w:rPr>
                <w:rFonts w:ascii="Times New Roman" w:eastAsia="宋体" w:hAnsi="Times New Roman" w:hint="eastAsia"/>
                <w:sz w:val="24"/>
                <w:szCs w:val="24"/>
              </w:rPr>
              <w:t>未接到投诉电话</w:t>
            </w:r>
            <w:r>
              <w:rPr>
                <w:rFonts w:ascii="Times New Roman" w:eastAsia="宋体" w:hAnsi="Times New Roman" w:hint="eastAsia"/>
                <w:sz w:val="24"/>
                <w:szCs w:val="24"/>
              </w:rPr>
              <w:t>。</w:t>
            </w:r>
          </w:p>
        </w:tc>
      </w:tr>
      <w:tr w:rsidR="00131295" w14:paraId="41E3282B" w14:textId="77777777">
        <w:trPr>
          <w:trHeight w:val="567"/>
          <w:jc w:val="center"/>
        </w:trPr>
        <w:tc>
          <w:tcPr>
            <w:tcW w:w="1129" w:type="dxa"/>
            <w:vMerge/>
            <w:shd w:val="clear" w:color="auto" w:fill="auto"/>
            <w:vAlign w:val="center"/>
          </w:tcPr>
          <w:p w14:paraId="41E32821"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val="restart"/>
            <w:shd w:val="clear" w:color="auto" w:fill="auto"/>
            <w:vAlign w:val="center"/>
          </w:tcPr>
          <w:p w14:paraId="41E32822"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sz w:val="24"/>
                <w:szCs w:val="24"/>
              </w:rPr>
              <w:t>污染环境</w:t>
            </w:r>
          </w:p>
        </w:tc>
        <w:tc>
          <w:tcPr>
            <w:tcW w:w="709" w:type="dxa"/>
            <w:shd w:val="clear" w:color="auto" w:fill="auto"/>
            <w:vAlign w:val="center"/>
          </w:tcPr>
          <w:p w14:paraId="41E32823"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地</w:t>
            </w:r>
          </w:p>
          <w:p w14:paraId="41E32824"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表</w:t>
            </w:r>
          </w:p>
          <w:p w14:paraId="41E32825"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lastRenderedPageBreak/>
              <w:t>水</w:t>
            </w:r>
          </w:p>
          <w:p w14:paraId="41E32826"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41E32827"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978" w:type="dxa"/>
            <w:shd w:val="clear" w:color="auto" w:fill="auto"/>
            <w:vAlign w:val="center"/>
          </w:tcPr>
          <w:p w14:paraId="41E32828"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lastRenderedPageBreak/>
              <w:t>变电站值班人员和临时检修人员产生的少量生活污水经化粪池处理后经河南钱潮智造有限公司厂区污水管网排入原阳县产业集聚</w:t>
            </w:r>
            <w:r>
              <w:rPr>
                <w:rFonts w:ascii="Times New Roman" w:eastAsia="宋体" w:hAnsi="Times New Roman" w:hint="eastAsia"/>
                <w:sz w:val="24"/>
                <w:szCs w:val="24"/>
              </w:rPr>
              <w:lastRenderedPageBreak/>
              <w:t>区污水处理厂进一步处理。</w:t>
            </w:r>
          </w:p>
        </w:tc>
        <w:tc>
          <w:tcPr>
            <w:tcW w:w="4423" w:type="dxa"/>
            <w:shd w:val="clear" w:color="auto" w:fill="auto"/>
            <w:vAlign w:val="center"/>
          </w:tcPr>
          <w:p w14:paraId="41E32829"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lastRenderedPageBreak/>
              <w:t>已落实</w:t>
            </w:r>
          </w:p>
          <w:p w14:paraId="41E3282A"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变电站巡查人员和临检修人员产生的少</w:t>
            </w:r>
            <w:r>
              <w:rPr>
                <w:rFonts w:ascii="Times New Roman" w:eastAsia="宋体" w:hAnsi="Times New Roman" w:hint="eastAsia"/>
                <w:sz w:val="24"/>
                <w:szCs w:val="24"/>
              </w:rPr>
              <w:lastRenderedPageBreak/>
              <w:t>量生活污水经化粪池处理后经河南钱潮智造有限公司厂区污水管网排入原阳县产业集聚区污水处理厂进一步处理。</w:t>
            </w:r>
          </w:p>
        </w:tc>
      </w:tr>
      <w:tr w:rsidR="00131295" w14:paraId="41E32836" w14:textId="77777777">
        <w:trPr>
          <w:trHeight w:val="567"/>
          <w:jc w:val="center"/>
        </w:trPr>
        <w:tc>
          <w:tcPr>
            <w:tcW w:w="1129" w:type="dxa"/>
            <w:vMerge/>
            <w:shd w:val="clear" w:color="auto" w:fill="auto"/>
            <w:vAlign w:val="center"/>
          </w:tcPr>
          <w:p w14:paraId="41E3282C"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shd w:val="clear" w:color="auto" w:fill="auto"/>
            <w:vAlign w:val="center"/>
          </w:tcPr>
          <w:p w14:paraId="41E3282D"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shd w:val="clear" w:color="auto" w:fill="auto"/>
            <w:vAlign w:val="center"/>
          </w:tcPr>
          <w:p w14:paraId="41E3282E"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声</w:t>
            </w:r>
          </w:p>
          <w:p w14:paraId="41E3282F"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41E32830"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978" w:type="dxa"/>
            <w:shd w:val="clear" w:color="auto" w:fill="auto"/>
            <w:vAlign w:val="center"/>
          </w:tcPr>
          <w:p w14:paraId="41E32831"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①优选低噪声设备，合理布局站内电气设备，新建主变压器</w:t>
            </w:r>
            <w:r>
              <w:rPr>
                <w:rFonts w:ascii="Times New Roman" w:eastAsia="宋体" w:hAnsi="Times New Roman" w:hint="eastAsia"/>
                <w:sz w:val="24"/>
                <w:szCs w:val="24"/>
              </w:rPr>
              <w:t>1m</w:t>
            </w:r>
            <w:r>
              <w:rPr>
                <w:rFonts w:ascii="Times New Roman" w:eastAsia="宋体" w:hAnsi="Times New Roman" w:hint="eastAsia"/>
                <w:sz w:val="24"/>
                <w:szCs w:val="24"/>
              </w:rPr>
              <w:t>处声压级控制在</w:t>
            </w:r>
            <w:r>
              <w:rPr>
                <w:rFonts w:ascii="Times New Roman" w:eastAsia="宋体" w:hAnsi="Times New Roman" w:hint="eastAsia"/>
                <w:sz w:val="24"/>
                <w:szCs w:val="24"/>
              </w:rPr>
              <w:t>63.7dB(A)</w:t>
            </w:r>
            <w:r>
              <w:rPr>
                <w:rFonts w:ascii="Times New Roman" w:eastAsia="宋体" w:hAnsi="Times New Roman" w:hint="eastAsia"/>
                <w:sz w:val="24"/>
                <w:szCs w:val="24"/>
              </w:rPr>
              <w:t>以内。</w:t>
            </w:r>
          </w:p>
          <w:p w14:paraId="41E32832" w14:textId="77777777" w:rsidR="00131295" w:rsidRDefault="00235DDF">
            <w:pPr>
              <w:pStyle w:val="2"/>
              <w:widowControl w:val="0"/>
              <w:spacing w:after="0"/>
              <w:ind w:leftChars="0" w:left="0" w:firstLineChars="0" w:firstLine="0"/>
              <w:rPr>
                <w:rFonts w:ascii="Times New Roman" w:eastAsia="宋体" w:hAnsi="Times New Roman"/>
                <w:b/>
                <w:bCs/>
                <w:sz w:val="24"/>
                <w:szCs w:val="24"/>
              </w:rPr>
            </w:pPr>
            <w:r>
              <w:rPr>
                <w:rFonts w:ascii="Times New Roman" w:eastAsia="宋体" w:hAnsi="Times New Roman" w:hint="eastAsia"/>
                <w:sz w:val="24"/>
                <w:szCs w:val="24"/>
              </w:rPr>
              <w:t>②定期对站内电气设备进行检修，保证主变等运行良好。</w:t>
            </w:r>
          </w:p>
        </w:tc>
        <w:tc>
          <w:tcPr>
            <w:tcW w:w="4423" w:type="dxa"/>
            <w:shd w:val="clear" w:color="auto" w:fill="auto"/>
            <w:vAlign w:val="center"/>
          </w:tcPr>
          <w:p w14:paraId="41E32833"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834"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①本项目主变采用低噪声设备，根据监测结果可知，万向</w:t>
            </w:r>
            <w:r>
              <w:rPr>
                <w:rFonts w:ascii="Times New Roman" w:eastAsia="宋体" w:hAnsi="Times New Roman" w:hint="eastAsia"/>
                <w:sz w:val="24"/>
                <w:szCs w:val="24"/>
              </w:rPr>
              <w:t>110kV</w:t>
            </w:r>
            <w:r>
              <w:rPr>
                <w:rFonts w:ascii="Times New Roman" w:eastAsia="宋体" w:hAnsi="Times New Roman" w:hint="eastAsia"/>
                <w:sz w:val="24"/>
                <w:szCs w:val="24"/>
              </w:rPr>
              <w:t>变电站东、南、北厂界噪声值满足《工业企业厂界环境噪声排放标准》（</w:t>
            </w:r>
            <w:r>
              <w:rPr>
                <w:rFonts w:ascii="Times New Roman" w:eastAsia="宋体" w:hAnsi="Times New Roman" w:hint="eastAsia"/>
                <w:sz w:val="24"/>
                <w:szCs w:val="24"/>
              </w:rPr>
              <w:t>GB12348</w:t>
            </w:r>
            <w:r>
              <w:rPr>
                <w:rFonts w:ascii="Times New Roman" w:eastAsia="宋体" w:hAnsi="Times New Roman" w:hint="eastAsia"/>
                <w:sz w:val="24"/>
                <w:szCs w:val="24"/>
              </w:rPr>
              <w:t>—</w:t>
            </w:r>
            <w:r>
              <w:rPr>
                <w:rFonts w:ascii="Times New Roman" w:eastAsia="宋体" w:hAnsi="Times New Roman" w:hint="eastAsia"/>
                <w:sz w:val="24"/>
                <w:szCs w:val="24"/>
              </w:rPr>
              <w:t>2008</w:t>
            </w: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类排放限值要求；西厂界噪声值满足《工业企业厂界环境噪声排放标准》（</w:t>
            </w:r>
            <w:r>
              <w:rPr>
                <w:rFonts w:ascii="Times New Roman" w:eastAsia="宋体" w:hAnsi="Times New Roman" w:hint="eastAsia"/>
                <w:sz w:val="24"/>
                <w:szCs w:val="24"/>
              </w:rPr>
              <w:t>GB12348</w:t>
            </w:r>
            <w:r>
              <w:rPr>
                <w:rFonts w:ascii="Times New Roman" w:eastAsia="宋体" w:hAnsi="Times New Roman" w:hint="eastAsia"/>
                <w:sz w:val="24"/>
                <w:szCs w:val="24"/>
              </w:rPr>
              <w:t>—</w:t>
            </w:r>
            <w:r>
              <w:rPr>
                <w:rFonts w:ascii="Times New Roman" w:eastAsia="宋体" w:hAnsi="Times New Roman" w:hint="eastAsia"/>
                <w:sz w:val="24"/>
                <w:szCs w:val="24"/>
              </w:rPr>
              <w:t>2008</w:t>
            </w:r>
            <w:r>
              <w:rPr>
                <w:rFonts w:ascii="Times New Roman" w:eastAsia="宋体" w:hAnsi="Times New Roman" w:hint="eastAsia"/>
                <w:sz w:val="24"/>
                <w:szCs w:val="24"/>
              </w:rPr>
              <w:t>）</w:t>
            </w:r>
            <w:r>
              <w:rPr>
                <w:rFonts w:ascii="Times New Roman" w:eastAsia="宋体" w:hAnsi="Times New Roman" w:hint="eastAsia"/>
                <w:sz w:val="24"/>
                <w:szCs w:val="24"/>
              </w:rPr>
              <w:t>4</w:t>
            </w:r>
            <w:r>
              <w:rPr>
                <w:rFonts w:ascii="Times New Roman" w:eastAsia="宋体" w:hAnsi="Times New Roman" w:hint="eastAsia"/>
                <w:sz w:val="24"/>
                <w:szCs w:val="24"/>
              </w:rPr>
              <w:t>类排放限值要求。</w:t>
            </w:r>
          </w:p>
          <w:p w14:paraId="41E32835"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②本项目定期对站内电气设备进行检修，保证主变等运行良好。</w:t>
            </w:r>
          </w:p>
        </w:tc>
      </w:tr>
      <w:tr w:rsidR="00131295" w14:paraId="41E32846" w14:textId="77777777">
        <w:trPr>
          <w:trHeight w:val="567"/>
          <w:jc w:val="center"/>
        </w:trPr>
        <w:tc>
          <w:tcPr>
            <w:tcW w:w="1129" w:type="dxa"/>
            <w:vMerge/>
            <w:shd w:val="clear" w:color="auto" w:fill="auto"/>
            <w:vAlign w:val="center"/>
          </w:tcPr>
          <w:p w14:paraId="41E32837"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shd w:val="clear" w:color="auto" w:fill="auto"/>
            <w:vAlign w:val="center"/>
          </w:tcPr>
          <w:p w14:paraId="41E32838"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shd w:val="clear" w:color="auto" w:fill="auto"/>
            <w:vAlign w:val="center"/>
          </w:tcPr>
          <w:p w14:paraId="41E32839"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固</w:t>
            </w:r>
          </w:p>
          <w:p w14:paraId="41E3283A"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体</w:t>
            </w:r>
          </w:p>
          <w:p w14:paraId="41E3283B"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废</w:t>
            </w:r>
          </w:p>
          <w:p w14:paraId="41E3283C"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物</w:t>
            </w:r>
          </w:p>
        </w:tc>
        <w:tc>
          <w:tcPr>
            <w:tcW w:w="6978" w:type="dxa"/>
            <w:shd w:val="clear" w:color="auto" w:fill="auto"/>
            <w:vAlign w:val="center"/>
          </w:tcPr>
          <w:p w14:paraId="41E3283D"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①变电站值班人员和临时检修人员产生的生活垃圾集中定点收集后交由环卫部门统一处理。</w:t>
            </w:r>
          </w:p>
          <w:p w14:paraId="41E3283E"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②变电站产生的废铅蓄电池即产生即处理，不在变电站内存放，变电站运行过程中产生的废铅蓄电池暂存于河南钱潮智造有限公司危废贮存库中，然后集中交由有相应处理资质的单位按照《危险废物转移管理办法》的要求处置，严禁随意丢弃。</w:t>
            </w:r>
          </w:p>
          <w:p w14:paraId="41E3283F"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③在主变压器发生事故或检修时，可能有变压器油排入事故油池，事故废油要交由有资质的单位进行安全处置。</w:t>
            </w:r>
          </w:p>
          <w:p w14:paraId="41E32840" w14:textId="77777777" w:rsidR="00131295" w:rsidRDefault="00235DDF">
            <w:pPr>
              <w:pStyle w:val="2"/>
              <w:widowControl w:val="0"/>
              <w:spacing w:after="0"/>
              <w:ind w:leftChars="0" w:left="0" w:firstLineChars="0" w:firstLine="0"/>
              <w:rPr>
                <w:rFonts w:ascii="Times New Roman" w:eastAsia="宋体" w:hAnsi="Times New Roman"/>
                <w:b/>
                <w:bCs/>
                <w:sz w:val="24"/>
                <w:szCs w:val="24"/>
              </w:rPr>
            </w:pPr>
            <w:r>
              <w:rPr>
                <w:rFonts w:ascii="Times New Roman" w:eastAsia="宋体" w:hAnsi="Times New Roman" w:hint="eastAsia"/>
                <w:sz w:val="24"/>
                <w:szCs w:val="24"/>
              </w:rPr>
              <w:t>④建设单位应按照《危险废物贮存污染控制标准》（</w:t>
            </w:r>
            <w:r>
              <w:rPr>
                <w:rFonts w:ascii="Times New Roman" w:eastAsia="宋体" w:hAnsi="Times New Roman" w:hint="eastAsia"/>
                <w:sz w:val="24"/>
                <w:szCs w:val="24"/>
              </w:rPr>
              <w:t>GB18597</w:t>
            </w:r>
            <w:r>
              <w:rPr>
                <w:rFonts w:ascii="Times New Roman" w:eastAsia="宋体" w:hAnsi="Times New Roman" w:hint="eastAsia"/>
                <w:sz w:val="24"/>
                <w:szCs w:val="24"/>
              </w:rPr>
              <w:t>—</w:t>
            </w:r>
            <w:r>
              <w:rPr>
                <w:rFonts w:ascii="Times New Roman" w:eastAsia="宋体" w:hAnsi="Times New Roman" w:hint="eastAsia"/>
                <w:sz w:val="24"/>
                <w:szCs w:val="24"/>
              </w:rPr>
              <w:t>2023</w:t>
            </w:r>
            <w:r>
              <w:rPr>
                <w:rFonts w:ascii="Times New Roman" w:eastAsia="宋体" w:hAnsi="Times New Roman" w:hint="eastAsia"/>
                <w:sz w:val="24"/>
                <w:szCs w:val="24"/>
              </w:rPr>
              <w:t>）制定危险废物管理计划，建立危险废物管理台账。</w:t>
            </w:r>
          </w:p>
        </w:tc>
        <w:tc>
          <w:tcPr>
            <w:tcW w:w="4423" w:type="dxa"/>
            <w:shd w:val="clear" w:color="auto" w:fill="auto"/>
            <w:vAlign w:val="center"/>
          </w:tcPr>
          <w:p w14:paraId="41E32841"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842"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①变电站临时检修人员产生的生活垃圾集中定点收集后交由环卫部门统一处理。</w:t>
            </w:r>
          </w:p>
          <w:p w14:paraId="41E32843"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②变电站产生的废铅蓄电池即产生即处理，不在变电站内存放，变电站运行过程中产生的废铅蓄电池暂存于河南省华天热电有限公司危废贮存库中，然后集中交由有相应处理资质的单位按照《危险废物转移管理办法》的要求处置，严禁随意丢弃。</w:t>
            </w:r>
          </w:p>
          <w:p w14:paraId="41E32844"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③在主变压器发生事故或检修时，可能有</w:t>
            </w:r>
            <w:r>
              <w:rPr>
                <w:rFonts w:ascii="Times New Roman" w:eastAsia="宋体" w:hAnsi="Times New Roman" w:hint="eastAsia"/>
                <w:sz w:val="24"/>
                <w:szCs w:val="24"/>
              </w:rPr>
              <w:lastRenderedPageBreak/>
              <w:t>变压器油排入事故油池，事故废油要交由有资质的单位进行安全处置。</w:t>
            </w:r>
          </w:p>
          <w:p w14:paraId="41E32845"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④本项目已按照《危险废物贮存污染控制标准》（</w:t>
            </w:r>
            <w:r>
              <w:rPr>
                <w:rFonts w:ascii="Times New Roman" w:eastAsia="宋体" w:hAnsi="Times New Roman" w:hint="eastAsia"/>
                <w:sz w:val="24"/>
                <w:szCs w:val="24"/>
              </w:rPr>
              <w:t>GB18597</w:t>
            </w:r>
            <w:r>
              <w:rPr>
                <w:rFonts w:ascii="Times New Roman" w:eastAsia="宋体" w:hAnsi="Times New Roman" w:hint="eastAsia"/>
                <w:sz w:val="24"/>
                <w:szCs w:val="24"/>
              </w:rPr>
              <w:t>—</w:t>
            </w:r>
            <w:r>
              <w:rPr>
                <w:rFonts w:ascii="Times New Roman" w:eastAsia="宋体" w:hAnsi="Times New Roman" w:hint="eastAsia"/>
                <w:sz w:val="24"/>
                <w:szCs w:val="24"/>
              </w:rPr>
              <w:t>2023</w:t>
            </w:r>
            <w:r>
              <w:rPr>
                <w:rFonts w:ascii="Times New Roman" w:eastAsia="宋体" w:hAnsi="Times New Roman" w:hint="eastAsia"/>
                <w:sz w:val="24"/>
                <w:szCs w:val="24"/>
              </w:rPr>
              <w:t>）制定危险废物管理计划，建立危险废物管理台账。</w:t>
            </w:r>
          </w:p>
        </w:tc>
      </w:tr>
      <w:tr w:rsidR="00131295" w14:paraId="41E32856" w14:textId="77777777">
        <w:trPr>
          <w:trHeight w:val="567"/>
          <w:jc w:val="center"/>
        </w:trPr>
        <w:tc>
          <w:tcPr>
            <w:tcW w:w="1129" w:type="dxa"/>
            <w:vMerge/>
            <w:shd w:val="clear" w:color="auto" w:fill="auto"/>
            <w:vAlign w:val="center"/>
          </w:tcPr>
          <w:p w14:paraId="41E32847"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shd w:val="clear" w:color="auto" w:fill="auto"/>
            <w:vAlign w:val="center"/>
          </w:tcPr>
          <w:p w14:paraId="41E32848"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shd w:val="clear" w:color="auto" w:fill="auto"/>
            <w:vAlign w:val="center"/>
          </w:tcPr>
          <w:p w14:paraId="41E32849"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电</w:t>
            </w:r>
          </w:p>
          <w:p w14:paraId="41E3284A"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磁</w:t>
            </w:r>
          </w:p>
          <w:p w14:paraId="41E3284B"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41E3284C"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tc>
        <w:tc>
          <w:tcPr>
            <w:tcW w:w="6978" w:type="dxa"/>
            <w:shd w:val="clear" w:color="auto" w:fill="auto"/>
            <w:vAlign w:val="center"/>
          </w:tcPr>
          <w:p w14:paraId="41E3284D"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①运营期做好环境保护设施的维护和运行管理，加强巡查和检查。</w:t>
            </w:r>
          </w:p>
          <w:p w14:paraId="41E3284E"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②建设单位应建立应急机构，制定相应的管理制度，完善突发事件应急预案，并加强企业应急人员培训，提高突发事件应急处置能力。</w:t>
            </w:r>
          </w:p>
          <w:p w14:paraId="41E3284F"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③建设单位运营期应做好环境保护设施的维护和运行管理，加强巡查和检查，保障发挥环境保护作用。定期开展环境监测，确保变电站围墙外四周以及电磁环境敏感目标工频电磁场满足《电磁环境控制限值》</w:t>
            </w:r>
            <w:r>
              <w:rPr>
                <w:rFonts w:ascii="Times New Roman" w:eastAsia="宋体" w:hAnsi="Times New Roman" w:hint="eastAsia"/>
                <w:sz w:val="24"/>
                <w:szCs w:val="24"/>
              </w:rPr>
              <w:t>(GB8702</w:t>
            </w:r>
            <w:r>
              <w:rPr>
                <w:rFonts w:ascii="Times New Roman" w:eastAsia="宋体" w:hAnsi="Times New Roman" w:hint="eastAsia"/>
                <w:sz w:val="24"/>
                <w:szCs w:val="24"/>
              </w:rPr>
              <w:t>—</w:t>
            </w:r>
            <w:r>
              <w:rPr>
                <w:rFonts w:ascii="Times New Roman" w:eastAsia="宋体" w:hAnsi="Times New Roman" w:hint="eastAsia"/>
                <w:sz w:val="24"/>
                <w:szCs w:val="24"/>
              </w:rPr>
              <w:t>2014)</w:t>
            </w:r>
            <w:r>
              <w:rPr>
                <w:rFonts w:ascii="Times New Roman" w:eastAsia="宋体" w:hAnsi="Times New Roman" w:hint="eastAsia"/>
                <w:sz w:val="24"/>
                <w:szCs w:val="24"/>
              </w:rPr>
              <w:t>标准要求。</w:t>
            </w:r>
          </w:p>
          <w:p w14:paraId="41E32850" w14:textId="77777777" w:rsidR="00131295" w:rsidRDefault="00235DDF">
            <w:pPr>
              <w:pStyle w:val="2"/>
              <w:widowControl w:val="0"/>
              <w:spacing w:after="0"/>
              <w:ind w:leftChars="0" w:left="0" w:firstLineChars="0" w:firstLine="0"/>
              <w:rPr>
                <w:rFonts w:ascii="Times New Roman" w:eastAsia="宋体" w:hAnsi="Times New Roman"/>
                <w:b/>
                <w:bCs/>
                <w:sz w:val="24"/>
                <w:szCs w:val="24"/>
              </w:rPr>
            </w:pPr>
            <w:r>
              <w:rPr>
                <w:rFonts w:ascii="Times New Roman" w:eastAsia="宋体" w:hAnsi="Times New Roman" w:hint="eastAsia"/>
                <w:sz w:val="24"/>
                <w:szCs w:val="24"/>
              </w:rPr>
              <w:t>④按照《新乡市“十四五”生态环境保护和生态经济发展规划》，落实电磁辐射设施监督性监测的要求。</w:t>
            </w:r>
          </w:p>
        </w:tc>
        <w:tc>
          <w:tcPr>
            <w:tcW w:w="4423" w:type="dxa"/>
            <w:shd w:val="clear" w:color="auto" w:fill="auto"/>
            <w:vAlign w:val="center"/>
          </w:tcPr>
          <w:p w14:paraId="41E32851"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已落实</w:t>
            </w:r>
          </w:p>
          <w:p w14:paraId="41E32852"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①本项目运营期已建立环境保护设施的维护和运行管理，加强巡查和检查。</w:t>
            </w:r>
          </w:p>
          <w:p w14:paraId="41E32853"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②本项目已建立应急机构，制定相应的管理制度，完善突发事件应急预案，并加强企业应急人员培训，提高突发事件应急处置能力。</w:t>
            </w:r>
          </w:p>
          <w:p w14:paraId="41E32854"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③本项目运营期已建立环境保护设施的维护和运行管理，加强巡查和检查，保障发挥环境保护作用。定期开展环境监测，根据监测结果可知，本项目变电站围墙外四周以及电磁环境敏感目标工频电磁场满足《电磁环境控制限值》</w:t>
            </w:r>
            <w:r>
              <w:rPr>
                <w:rFonts w:ascii="Times New Roman" w:eastAsia="宋体" w:hAnsi="Times New Roman" w:hint="eastAsia"/>
                <w:sz w:val="24"/>
                <w:szCs w:val="24"/>
              </w:rPr>
              <w:t>(GB8702</w:t>
            </w:r>
            <w:r>
              <w:rPr>
                <w:rFonts w:ascii="Times New Roman" w:eastAsia="宋体" w:hAnsi="Times New Roman" w:hint="eastAsia"/>
                <w:sz w:val="24"/>
                <w:szCs w:val="24"/>
              </w:rPr>
              <w:t>—</w:t>
            </w:r>
            <w:r>
              <w:rPr>
                <w:rFonts w:ascii="Times New Roman" w:eastAsia="宋体" w:hAnsi="Times New Roman" w:hint="eastAsia"/>
                <w:sz w:val="24"/>
                <w:szCs w:val="24"/>
              </w:rPr>
              <w:t>2014)</w:t>
            </w:r>
            <w:r>
              <w:rPr>
                <w:rFonts w:ascii="Times New Roman" w:eastAsia="宋体" w:hAnsi="Times New Roman" w:hint="eastAsia"/>
                <w:sz w:val="24"/>
                <w:szCs w:val="24"/>
              </w:rPr>
              <w:t>标准要求。</w:t>
            </w:r>
          </w:p>
          <w:p w14:paraId="41E32855"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t>④本项目已按照《新乡市“十四五”生态环境保护和生态经济发展规划》，落实电磁辐射设施监督性监测的要求。</w:t>
            </w:r>
          </w:p>
        </w:tc>
      </w:tr>
      <w:tr w:rsidR="00131295" w14:paraId="41E32862" w14:textId="77777777">
        <w:trPr>
          <w:trHeight w:val="567"/>
          <w:jc w:val="center"/>
        </w:trPr>
        <w:tc>
          <w:tcPr>
            <w:tcW w:w="1129" w:type="dxa"/>
            <w:vMerge/>
            <w:shd w:val="clear" w:color="auto" w:fill="auto"/>
            <w:vAlign w:val="center"/>
          </w:tcPr>
          <w:p w14:paraId="41E32857"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vMerge/>
            <w:shd w:val="clear" w:color="auto" w:fill="auto"/>
            <w:vAlign w:val="center"/>
          </w:tcPr>
          <w:p w14:paraId="41E32858"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09" w:type="dxa"/>
            <w:shd w:val="clear" w:color="auto" w:fill="auto"/>
            <w:vAlign w:val="center"/>
          </w:tcPr>
          <w:p w14:paraId="41E32859"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环</w:t>
            </w:r>
          </w:p>
          <w:p w14:paraId="41E3285A"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境</w:t>
            </w:r>
          </w:p>
          <w:p w14:paraId="41E3285B"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lastRenderedPageBreak/>
              <w:t>风</w:t>
            </w:r>
          </w:p>
          <w:p w14:paraId="41E3285C" w14:textId="77777777" w:rsidR="00131295" w:rsidRDefault="00235DDF">
            <w:pPr>
              <w:pStyle w:val="2"/>
              <w:widowControl w:val="0"/>
              <w:spacing w:after="0"/>
              <w:ind w:leftChars="0" w:left="0" w:firstLineChars="0" w:firstLine="0"/>
              <w:jc w:val="center"/>
              <w:rPr>
                <w:rFonts w:ascii="Times New Roman" w:eastAsia="宋体" w:hAnsi="Times New Roman"/>
                <w:sz w:val="24"/>
                <w:szCs w:val="24"/>
              </w:rPr>
            </w:pPr>
            <w:r>
              <w:rPr>
                <w:rFonts w:ascii="Times New Roman" w:eastAsia="宋体" w:hAnsi="Times New Roman" w:hint="eastAsia"/>
                <w:sz w:val="24"/>
                <w:szCs w:val="24"/>
              </w:rPr>
              <w:t>险</w:t>
            </w:r>
          </w:p>
        </w:tc>
        <w:tc>
          <w:tcPr>
            <w:tcW w:w="6978" w:type="dxa"/>
            <w:shd w:val="clear" w:color="auto" w:fill="auto"/>
            <w:vAlign w:val="center"/>
          </w:tcPr>
          <w:p w14:paraId="41E3285D" w14:textId="77777777" w:rsidR="00131295" w:rsidRDefault="00235DDF">
            <w:pPr>
              <w:pStyle w:val="2"/>
              <w:widowControl w:val="0"/>
              <w:spacing w:after="0"/>
              <w:ind w:leftChars="0" w:left="0" w:firstLineChars="0" w:firstLine="0"/>
              <w:rPr>
                <w:rFonts w:ascii="Times New Roman" w:eastAsia="宋体" w:hAnsi="Times New Roman"/>
                <w:snapToGrid w:val="0"/>
                <w:color w:val="000000" w:themeColor="text1"/>
                <w:sz w:val="24"/>
                <w:szCs w:val="24"/>
              </w:rPr>
            </w:pPr>
            <w:r>
              <w:rPr>
                <w:rFonts w:ascii="宋体" w:eastAsia="宋体" w:hAnsi="宋体" w:cs="宋体" w:hint="eastAsia"/>
                <w:sz w:val="24"/>
                <w:szCs w:val="24"/>
              </w:rPr>
              <w:lastRenderedPageBreak/>
              <w:t>①</w:t>
            </w:r>
            <w:r>
              <w:rPr>
                <w:rFonts w:ascii="Times New Roman" w:eastAsia="宋体" w:hAnsi="Times New Roman"/>
                <w:snapToGrid w:val="0"/>
                <w:color w:val="000000" w:themeColor="text1"/>
                <w:sz w:val="24"/>
                <w:szCs w:val="24"/>
              </w:rPr>
              <w:t>变电站内设置一座有效容积为</w:t>
            </w:r>
            <w:r>
              <w:rPr>
                <w:rFonts w:ascii="Times New Roman" w:eastAsia="宋体" w:hAnsi="Times New Roman"/>
                <w:color w:val="000000" w:themeColor="text1"/>
                <w:sz w:val="24"/>
                <w:szCs w:val="24"/>
              </w:rPr>
              <w:t>44.1m</w:t>
            </w:r>
            <w:r>
              <w:rPr>
                <w:rFonts w:ascii="Times New Roman" w:eastAsia="宋体" w:hAnsi="Times New Roman"/>
                <w:color w:val="000000" w:themeColor="text1"/>
                <w:sz w:val="24"/>
                <w:szCs w:val="24"/>
                <w:vertAlign w:val="superscript"/>
              </w:rPr>
              <w:t>3</w:t>
            </w:r>
            <w:r>
              <w:rPr>
                <w:rFonts w:ascii="Times New Roman" w:eastAsia="宋体" w:hAnsi="Times New Roman"/>
                <w:snapToGrid w:val="0"/>
                <w:color w:val="000000" w:themeColor="text1"/>
                <w:sz w:val="24"/>
                <w:szCs w:val="24"/>
              </w:rPr>
              <w:t>事故油池</w:t>
            </w:r>
            <w:r>
              <w:rPr>
                <w:rFonts w:ascii="Times New Roman" w:eastAsia="宋体" w:hAnsi="Times New Roman" w:hint="eastAsia"/>
                <w:snapToGrid w:val="0"/>
                <w:color w:val="000000" w:themeColor="text1"/>
                <w:sz w:val="24"/>
                <w:szCs w:val="24"/>
              </w:rPr>
              <w:t>。</w:t>
            </w:r>
          </w:p>
          <w:p w14:paraId="41E3285E" w14:textId="77777777" w:rsidR="00131295" w:rsidRDefault="00235DDF">
            <w:pPr>
              <w:pStyle w:val="2"/>
              <w:widowControl w:val="0"/>
              <w:spacing w:after="0"/>
              <w:ind w:leftChars="0" w:left="0" w:firstLineChars="0" w:firstLine="0"/>
              <w:rPr>
                <w:rFonts w:ascii="Times New Roman" w:eastAsia="宋体" w:hAnsi="Times New Roman"/>
                <w:b/>
                <w:bCs/>
                <w:sz w:val="24"/>
                <w:szCs w:val="24"/>
              </w:rPr>
            </w:pPr>
            <w:r>
              <w:rPr>
                <w:rFonts w:ascii="宋体" w:eastAsia="宋体" w:hAnsi="宋体" w:cs="宋体" w:hint="eastAsia"/>
                <w:sz w:val="24"/>
                <w:szCs w:val="24"/>
              </w:rPr>
              <w:t>②</w:t>
            </w:r>
            <w:r>
              <w:rPr>
                <w:rFonts w:ascii="Times New Roman" w:eastAsia="宋体" w:hAnsi="Times New Roman"/>
                <w:sz w:val="24"/>
                <w:szCs w:val="24"/>
              </w:rPr>
              <w:t>变电工程事故或检修过程中可能产生的变压器油经事故油池收</w:t>
            </w:r>
            <w:r>
              <w:rPr>
                <w:rFonts w:ascii="Times New Roman" w:eastAsia="宋体" w:hAnsi="Times New Roman"/>
                <w:sz w:val="24"/>
                <w:szCs w:val="24"/>
              </w:rPr>
              <w:lastRenderedPageBreak/>
              <w:t>集后交由有资质的单位进行处置，同时该单位要按照《危险废物转移管理办法》，实施危险废物转移联单制度并按照规定制作标志标识。</w:t>
            </w:r>
          </w:p>
        </w:tc>
        <w:tc>
          <w:tcPr>
            <w:tcW w:w="4423" w:type="dxa"/>
            <w:shd w:val="clear" w:color="auto" w:fill="auto"/>
            <w:vAlign w:val="center"/>
          </w:tcPr>
          <w:p w14:paraId="41E3285F"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Times New Roman" w:eastAsia="宋体" w:hAnsi="Times New Roman" w:hint="eastAsia"/>
                <w:sz w:val="24"/>
                <w:szCs w:val="24"/>
              </w:rPr>
              <w:lastRenderedPageBreak/>
              <w:t>已落实</w:t>
            </w:r>
          </w:p>
          <w:p w14:paraId="41E32860" w14:textId="77777777" w:rsidR="00131295" w:rsidRDefault="00235DDF">
            <w:pPr>
              <w:pStyle w:val="2"/>
              <w:widowControl w:val="0"/>
              <w:spacing w:after="0"/>
              <w:ind w:leftChars="0" w:left="0" w:firstLineChars="0" w:firstLine="0"/>
              <w:rPr>
                <w:rFonts w:ascii="宋体" w:eastAsia="宋体" w:hAnsi="宋体" w:cs="宋体"/>
                <w:sz w:val="24"/>
                <w:szCs w:val="24"/>
              </w:rPr>
            </w:pPr>
            <w:r>
              <w:rPr>
                <w:rFonts w:ascii="宋体" w:eastAsia="宋体" w:hAnsi="宋体" w:cs="宋体" w:hint="eastAsia"/>
                <w:sz w:val="24"/>
                <w:szCs w:val="24"/>
              </w:rPr>
              <w:t>①</w:t>
            </w:r>
            <w:r>
              <w:rPr>
                <w:rFonts w:ascii="Times New Roman" w:eastAsia="宋体" w:hAnsi="Times New Roman"/>
                <w:snapToGrid w:val="0"/>
                <w:color w:val="000000" w:themeColor="text1"/>
                <w:sz w:val="24"/>
                <w:szCs w:val="24"/>
              </w:rPr>
              <w:t>变电站内</w:t>
            </w:r>
            <w:r>
              <w:rPr>
                <w:rFonts w:ascii="Times New Roman" w:eastAsia="宋体" w:hAnsi="Times New Roman" w:hint="eastAsia"/>
                <w:snapToGrid w:val="0"/>
                <w:color w:val="000000" w:themeColor="text1"/>
                <w:sz w:val="24"/>
                <w:szCs w:val="24"/>
              </w:rPr>
              <w:t>已建设</w:t>
            </w:r>
            <w:r>
              <w:rPr>
                <w:rFonts w:ascii="Times New Roman" w:eastAsia="宋体" w:hAnsi="Times New Roman"/>
                <w:snapToGrid w:val="0"/>
                <w:color w:val="000000" w:themeColor="text1"/>
                <w:sz w:val="24"/>
                <w:szCs w:val="24"/>
              </w:rPr>
              <w:t>一座有效容积为</w:t>
            </w:r>
            <w:r>
              <w:rPr>
                <w:rFonts w:ascii="Times New Roman" w:eastAsia="宋体" w:hAnsi="Times New Roman"/>
                <w:color w:val="000000" w:themeColor="text1"/>
                <w:sz w:val="24"/>
                <w:szCs w:val="24"/>
              </w:rPr>
              <w:lastRenderedPageBreak/>
              <w:t>44.1m</w:t>
            </w:r>
            <w:r>
              <w:rPr>
                <w:rFonts w:ascii="Times New Roman" w:eastAsia="宋体" w:hAnsi="Times New Roman"/>
                <w:color w:val="000000" w:themeColor="text1"/>
                <w:sz w:val="24"/>
                <w:szCs w:val="24"/>
                <w:vertAlign w:val="superscript"/>
              </w:rPr>
              <w:t>3</w:t>
            </w:r>
            <w:r>
              <w:rPr>
                <w:rFonts w:ascii="Times New Roman" w:eastAsia="宋体" w:hAnsi="Times New Roman" w:hint="eastAsia"/>
                <w:color w:val="000000" w:themeColor="text1"/>
                <w:sz w:val="24"/>
                <w:szCs w:val="24"/>
              </w:rPr>
              <w:t>的地下</w:t>
            </w:r>
            <w:r>
              <w:rPr>
                <w:rFonts w:ascii="Times New Roman" w:eastAsia="宋体" w:hAnsi="Times New Roman"/>
                <w:snapToGrid w:val="0"/>
                <w:color w:val="000000" w:themeColor="text1"/>
                <w:sz w:val="24"/>
                <w:szCs w:val="24"/>
              </w:rPr>
              <w:t>事故油池</w:t>
            </w:r>
            <w:r>
              <w:rPr>
                <w:rFonts w:ascii="Times New Roman" w:eastAsia="宋体" w:hAnsi="Times New Roman" w:hint="eastAsia"/>
                <w:snapToGrid w:val="0"/>
                <w:color w:val="000000" w:themeColor="text1"/>
                <w:sz w:val="24"/>
                <w:szCs w:val="24"/>
              </w:rPr>
              <w:t>。</w:t>
            </w:r>
          </w:p>
          <w:p w14:paraId="41E32861" w14:textId="77777777" w:rsidR="00131295" w:rsidRDefault="00235DDF">
            <w:pPr>
              <w:pStyle w:val="2"/>
              <w:widowControl w:val="0"/>
              <w:spacing w:after="0"/>
              <w:ind w:leftChars="0" w:left="0" w:firstLineChars="0" w:firstLine="0"/>
              <w:rPr>
                <w:rFonts w:ascii="Times New Roman" w:eastAsia="宋体" w:hAnsi="Times New Roman"/>
                <w:sz w:val="24"/>
                <w:szCs w:val="24"/>
              </w:rPr>
            </w:pPr>
            <w:r>
              <w:rPr>
                <w:rFonts w:ascii="宋体" w:eastAsia="宋体" w:hAnsi="宋体" w:cs="宋体" w:hint="eastAsia"/>
                <w:sz w:val="24"/>
                <w:szCs w:val="24"/>
              </w:rPr>
              <w:t>②</w:t>
            </w:r>
            <w:r>
              <w:rPr>
                <w:rFonts w:ascii="Times New Roman" w:eastAsia="宋体" w:hAnsi="Times New Roman"/>
                <w:sz w:val="24"/>
                <w:szCs w:val="24"/>
              </w:rPr>
              <w:t>变电工程事故或检修过程中产生的变压器油经事故油池收集后交由有资质的单位进行处置，</w:t>
            </w:r>
            <w:r>
              <w:rPr>
                <w:rFonts w:ascii="Times New Roman" w:eastAsia="宋体" w:hAnsi="Times New Roman" w:hint="eastAsia"/>
                <w:sz w:val="24"/>
                <w:szCs w:val="24"/>
              </w:rPr>
              <w:t>建立</w:t>
            </w:r>
            <w:r>
              <w:rPr>
                <w:rFonts w:ascii="Times New Roman" w:eastAsia="宋体" w:hAnsi="Times New Roman"/>
                <w:sz w:val="24"/>
                <w:szCs w:val="24"/>
              </w:rPr>
              <w:t>危险废物转移联单制度并按照规定制作标志标识。</w:t>
            </w:r>
          </w:p>
        </w:tc>
      </w:tr>
    </w:tbl>
    <w:p w14:paraId="41E32863" w14:textId="77777777" w:rsidR="00131295" w:rsidRDefault="00131295">
      <w:pPr>
        <w:adjustRightInd w:val="0"/>
        <w:snapToGrid w:val="0"/>
        <w:spacing w:after="0" w:line="440" w:lineRule="exact"/>
        <w:ind w:firstLineChars="100" w:firstLine="241"/>
        <w:jc w:val="left"/>
        <w:rPr>
          <w:rFonts w:ascii="Times New Roman" w:eastAsia="仿宋_GB2312" w:hAnsi="Times New Roman"/>
          <w:b/>
          <w:color w:val="000000"/>
          <w:sz w:val="24"/>
          <w:szCs w:val="24"/>
        </w:rPr>
        <w:sectPr w:rsidR="00131295">
          <w:pgSz w:w="16838" w:h="11906" w:orient="landscape"/>
          <w:pgMar w:top="1800" w:right="1440" w:bottom="1800" w:left="1440" w:header="851" w:footer="737" w:gutter="0"/>
          <w:cols w:space="720"/>
          <w:docGrid w:type="lines" w:linePitch="312"/>
        </w:sectPr>
      </w:pPr>
    </w:p>
    <w:tbl>
      <w:tblPr>
        <w:tblStyle w:val="af3"/>
        <w:tblW w:w="5000" w:type="pct"/>
        <w:jc w:val="center"/>
        <w:tblLook w:val="04A0" w:firstRow="1" w:lastRow="0" w:firstColumn="1" w:lastColumn="0" w:noHBand="0" w:noVBand="1"/>
      </w:tblPr>
      <w:tblGrid>
        <w:gridCol w:w="4148"/>
        <w:gridCol w:w="4148"/>
      </w:tblGrid>
      <w:tr w:rsidR="00131295" w14:paraId="41E32866" w14:textId="77777777">
        <w:trPr>
          <w:trHeight w:val="397"/>
          <w:jc w:val="center"/>
        </w:trPr>
        <w:tc>
          <w:tcPr>
            <w:tcW w:w="4148" w:type="dxa"/>
            <w:vAlign w:val="center"/>
          </w:tcPr>
          <w:p w14:paraId="41E32864"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lastRenderedPageBreak/>
              <w:drawing>
                <wp:inline distT="0" distB="0" distL="0" distR="0" wp14:anchorId="41E32AD7" wp14:editId="41E32AD8">
                  <wp:extent cx="2492375" cy="1870075"/>
                  <wp:effectExtent l="19050" t="19050" r="2222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2689" cy="1870267"/>
                          </a:xfrm>
                          <a:prstGeom prst="rect">
                            <a:avLst/>
                          </a:prstGeom>
                          <a:noFill/>
                          <a:ln>
                            <a:solidFill>
                              <a:schemeClr val="tx1"/>
                            </a:solidFill>
                          </a:ln>
                        </pic:spPr>
                      </pic:pic>
                    </a:graphicData>
                  </a:graphic>
                </wp:inline>
              </w:drawing>
            </w:r>
          </w:p>
        </w:tc>
        <w:tc>
          <w:tcPr>
            <w:tcW w:w="4148" w:type="dxa"/>
            <w:vAlign w:val="center"/>
          </w:tcPr>
          <w:p w14:paraId="41E32865"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D9" wp14:editId="41E32ADA">
                  <wp:extent cx="2494915" cy="1871980"/>
                  <wp:effectExtent l="19050" t="19050" r="1968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4999" cy="1872000"/>
                          </a:xfrm>
                          <a:prstGeom prst="rect">
                            <a:avLst/>
                          </a:prstGeom>
                          <a:noFill/>
                          <a:ln>
                            <a:solidFill>
                              <a:schemeClr val="tx1"/>
                            </a:solidFill>
                          </a:ln>
                        </pic:spPr>
                      </pic:pic>
                    </a:graphicData>
                  </a:graphic>
                </wp:inline>
              </w:drawing>
            </w:r>
          </w:p>
        </w:tc>
      </w:tr>
      <w:tr w:rsidR="00131295" w14:paraId="41E32869" w14:textId="77777777">
        <w:trPr>
          <w:trHeight w:val="397"/>
          <w:jc w:val="center"/>
        </w:trPr>
        <w:tc>
          <w:tcPr>
            <w:tcW w:w="4148" w:type="dxa"/>
            <w:vAlign w:val="center"/>
          </w:tcPr>
          <w:p w14:paraId="41E32867"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万向</w:t>
            </w:r>
            <w:r>
              <w:rPr>
                <w:rFonts w:ascii="Times New Roman" w:eastAsia="宋体" w:hAnsi="Times New Roman"/>
                <w:color w:val="000000"/>
                <w:sz w:val="24"/>
                <w:szCs w:val="24"/>
              </w:rPr>
              <w:t>110kV</w:t>
            </w:r>
            <w:r>
              <w:rPr>
                <w:rFonts w:ascii="Times New Roman" w:eastAsia="宋体" w:hAnsi="Times New Roman"/>
                <w:color w:val="000000"/>
                <w:sz w:val="24"/>
                <w:szCs w:val="24"/>
              </w:rPr>
              <w:t>变电站东侧</w:t>
            </w:r>
          </w:p>
        </w:tc>
        <w:tc>
          <w:tcPr>
            <w:tcW w:w="4148" w:type="dxa"/>
            <w:vAlign w:val="center"/>
          </w:tcPr>
          <w:p w14:paraId="41E32868"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万向</w:t>
            </w:r>
            <w:r>
              <w:rPr>
                <w:rFonts w:ascii="Times New Roman" w:eastAsia="宋体" w:hAnsi="Times New Roman"/>
                <w:color w:val="000000"/>
                <w:sz w:val="24"/>
                <w:szCs w:val="24"/>
              </w:rPr>
              <w:t>110kV</w:t>
            </w:r>
            <w:r>
              <w:rPr>
                <w:rFonts w:ascii="Times New Roman" w:eastAsia="宋体" w:hAnsi="Times New Roman"/>
                <w:color w:val="000000"/>
                <w:sz w:val="24"/>
                <w:szCs w:val="24"/>
              </w:rPr>
              <w:t>变电站西侧</w:t>
            </w:r>
          </w:p>
        </w:tc>
      </w:tr>
      <w:tr w:rsidR="00131295" w14:paraId="41E3286C" w14:textId="77777777">
        <w:trPr>
          <w:trHeight w:val="397"/>
          <w:jc w:val="center"/>
        </w:trPr>
        <w:tc>
          <w:tcPr>
            <w:tcW w:w="4148" w:type="dxa"/>
            <w:vAlign w:val="center"/>
          </w:tcPr>
          <w:p w14:paraId="41E3286A"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DB" wp14:editId="41E32ADC">
                  <wp:extent cx="2494915" cy="1871980"/>
                  <wp:effectExtent l="19050" t="19050" r="19685"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94999" cy="1872000"/>
                          </a:xfrm>
                          <a:prstGeom prst="rect">
                            <a:avLst/>
                          </a:prstGeom>
                          <a:noFill/>
                          <a:ln>
                            <a:solidFill>
                              <a:schemeClr val="tx1"/>
                            </a:solidFill>
                          </a:ln>
                        </pic:spPr>
                      </pic:pic>
                    </a:graphicData>
                  </a:graphic>
                </wp:inline>
              </w:drawing>
            </w:r>
          </w:p>
        </w:tc>
        <w:tc>
          <w:tcPr>
            <w:tcW w:w="4148" w:type="dxa"/>
            <w:vAlign w:val="center"/>
          </w:tcPr>
          <w:p w14:paraId="41E3286B"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DD" wp14:editId="41E32ADE">
                  <wp:extent cx="2495550" cy="1871980"/>
                  <wp:effectExtent l="19050" t="19050" r="19050"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95800" cy="1872000"/>
                          </a:xfrm>
                          <a:prstGeom prst="rect">
                            <a:avLst/>
                          </a:prstGeom>
                          <a:noFill/>
                          <a:ln>
                            <a:solidFill>
                              <a:schemeClr val="tx1"/>
                            </a:solidFill>
                          </a:ln>
                        </pic:spPr>
                      </pic:pic>
                    </a:graphicData>
                  </a:graphic>
                </wp:inline>
              </w:drawing>
            </w:r>
          </w:p>
        </w:tc>
      </w:tr>
      <w:tr w:rsidR="00131295" w14:paraId="41E3286F" w14:textId="77777777">
        <w:trPr>
          <w:trHeight w:val="397"/>
          <w:jc w:val="center"/>
        </w:trPr>
        <w:tc>
          <w:tcPr>
            <w:tcW w:w="4148" w:type="dxa"/>
            <w:vAlign w:val="center"/>
          </w:tcPr>
          <w:p w14:paraId="41E3286D"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万向</w:t>
            </w:r>
            <w:r>
              <w:rPr>
                <w:rFonts w:ascii="Times New Roman" w:eastAsia="宋体" w:hAnsi="Times New Roman"/>
                <w:color w:val="000000"/>
                <w:sz w:val="24"/>
                <w:szCs w:val="24"/>
              </w:rPr>
              <w:t>110kV</w:t>
            </w:r>
            <w:r>
              <w:rPr>
                <w:rFonts w:ascii="Times New Roman" w:eastAsia="宋体" w:hAnsi="Times New Roman"/>
                <w:color w:val="000000"/>
                <w:sz w:val="24"/>
                <w:szCs w:val="24"/>
              </w:rPr>
              <w:t>变电站北侧</w:t>
            </w:r>
          </w:p>
        </w:tc>
        <w:tc>
          <w:tcPr>
            <w:tcW w:w="4148" w:type="dxa"/>
            <w:vAlign w:val="center"/>
          </w:tcPr>
          <w:p w14:paraId="41E3286E"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万向</w:t>
            </w:r>
            <w:r>
              <w:rPr>
                <w:rFonts w:ascii="Times New Roman" w:eastAsia="宋体" w:hAnsi="Times New Roman"/>
                <w:color w:val="000000"/>
                <w:sz w:val="24"/>
                <w:szCs w:val="24"/>
              </w:rPr>
              <w:t>110kV</w:t>
            </w:r>
            <w:r>
              <w:rPr>
                <w:rFonts w:ascii="Times New Roman" w:eastAsia="宋体" w:hAnsi="Times New Roman"/>
                <w:color w:val="000000"/>
                <w:sz w:val="24"/>
                <w:szCs w:val="24"/>
              </w:rPr>
              <w:t>变电站南侧</w:t>
            </w:r>
          </w:p>
        </w:tc>
      </w:tr>
      <w:tr w:rsidR="00131295" w14:paraId="41E32872" w14:textId="77777777">
        <w:trPr>
          <w:trHeight w:val="397"/>
          <w:jc w:val="center"/>
        </w:trPr>
        <w:tc>
          <w:tcPr>
            <w:tcW w:w="4148" w:type="dxa"/>
            <w:vAlign w:val="center"/>
          </w:tcPr>
          <w:p w14:paraId="41E32870"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DF" wp14:editId="41E32AE0">
                  <wp:extent cx="2494915" cy="1871980"/>
                  <wp:effectExtent l="19050" t="19050" r="1968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94999" cy="1872000"/>
                          </a:xfrm>
                          <a:prstGeom prst="rect">
                            <a:avLst/>
                          </a:prstGeom>
                          <a:noFill/>
                          <a:ln>
                            <a:solidFill>
                              <a:schemeClr val="tx1"/>
                            </a:solidFill>
                          </a:ln>
                        </pic:spPr>
                      </pic:pic>
                    </a:graphicData>
                  </a:graphic>
                </wp:inline>
              </w:drawing>
            </w:r>
          </w:p>
        </w:tc>
        <w:tc>
          <w:tcPr>
            <w:tcW w:w="4148" w:type="dxa"/>
            <w:vAlign w:val="center"/>
          </w:tcPr>
          <w:p w14:paraId="41E32871"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E1" wp14:editId="41E32AE2">
                  <wp:extent cx="2494915" cy="1871980"/>
                  <wp:effectExtent l="19050" t="19050" r="19685"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94999" cy="1872000"/>
                          </a:xfrm>
                          <a:prstGeom prst="rect">
                            <a:avLst/>
                          </a:prstGeom>
                          <a:noFill/>
                          <a:ln>
                            <a:solidFill>
                              <a:schemeClr val="tx1"/>
                            </a:solidFill>
                          </a:ln>
                        </pic:spPr>
                      </pic:pic>
                    </a:graphicData>
                  </a:graphic>
                </wp:inline>
              </w:drawing>
            </w:r>
          </w:p>
        </w:tc>
      </w:tr>
      <w:tr w:rsidR="00131295" w14:paraId="41E32874" w14:textId="77777777">
        <w:trPr>
          <w:trHeight w:val="397"/>
          <w:jc w:val="center"/>
        </w:trPr>
        <w:tc>
          <w:tcPr>
            <w:tcW w:w="8296" w:type="dxa"/>
            <w:gridSpan w:val="2"/>
            <w:vAlign w:val="center"/>
          </w:tcPr>
          <w:p w14:paraId="41E32873"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万向</w:t>
            </w:r>
            <w:r>
              <w:rPr>
                <w:rFonts w:ascii="Times New Roman" w:eastAsia="宋体" w:hAnsi="Times New Roman"/>
                <w:color w:val="000000"/>
                <w:sz w:val="24"/>
                <w:szCs w:val="24"/>
              </w:rPr>
              <w:t>110kV</w:t>
            </w:r>
            <w:r>
              <w:rPr>
                <w:rFonts w:ascii="Times New Roman" w:eastAsia="宋体" w:hAnsi="Times New Roman"/>
                <w:color w:val="000000"/>
                <w:sz w:val="24"/>
                <w:szCs w:val="24"/>
              </w:rPr>
              <w:t>变电站主建筑</w:t>
            </w:r>
          </w:p>
        </w:tc>
      </w:tr>
      <w:tr w:rsidR="00131295" w14:paraId="41E32877" w14:textId="77777777">
        <w:trPr>
          <w:trHeight w:val="397"/>
          <w:jc w:val="center"/>
        </w:trPr>
        <w:tc>
          <w:tcPr>
            <w:tcW w:w="4148" w:type="dxa"/>
            <w:vAlign w:val="center"/>
          </w:tcPr>
          <w:p w14:paraId="41E32875"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E3" wp14:editId="41E32AE4">
                  <wp:extent cx="2494915" cy="1871980"/>
                  <wp:effectExtent l="19050" t="19050" r="1968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94999" cy="1872000"/>
                          </a:xfrm>
                          <a:prstGeom prst="rect">
                            <a:avLst/>
                          </a:prstGeom>
                          <a:noFill/>
                          <a:ln>
                            <a:solidFill>
                              <a:schemeClr val="tx1"/>
                            </a:solidFill>
                          </a:ln>
                        </pic:spPr>
                      </pic:pic>
                    </a:graphicData>
                  </a:graphic>
                </wp:inline>
              </w:drawing>
            </w:r>
          </w:p>
        </w:tc>
        <w:tc>
          <w:tcPr>
            <w:tcW w:w="4148" w:type="dxa"/>
            <w:vAlign w:val="center"/>
          </w:tcPr>
          <w:p w14:paraId="41E32876"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E5" wp14:editId="41E32AE6">
                  <wp:extent cx="2494915" cy="1871980"/>
                  <wp:effectExtent l="19050" t="19050" r="19685"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94999" cy="1872000"/>
                          </a:xfrm>
                          <a:prstGeom prst="rect">
                            <a:avLst/>
                          </a:prstGeom>
                          <a:noFill/>
                          <a:ln>
                            <a:solidFill>
                              <a:schemeClr val="tx1"/>
                            </a:solidFill>
                          </a:ln>
                        </pic:spPr>
                      </pic:pic>
                    </a:graphicData>
                  </a:graphic>
                </wp:inline>
              </w:drawing>
            </w:r>
          </w:p>
        </w:tc>
      </w:tr>
      <w:tr w:rsidR="00131295" w14:paraId="41E3287A" w14:textId="77777777">
        <w:trPr>
          <w:trHeight w:val="397"/>
          <w:jc w:val="center"/>
        </w:trPr>
        <w:tc>
          <w:tcPr>
            <w:tcW w:w="4148" w:type="dxa"/>
            <w:vAlign w:val="center"/>
          </w:tcPr>
          <w:p w14:paraId="41E32878"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主变</w:t>
            </w:r>
            <w:r>
              <w:rPr>
                <w:rFonts w:ascii="Times New Roman" w:eastAsia="宋体" w:hAnsi="Times New Roman" w:hint="eastAsia"/>
                <w:color w:val="000000"/>
                <w:sz w:val="24"/>
                <w:szCs w:val="24"/>
              </w:rPr>
              <w:t>已建</w:t>
            </w:r>
          </w:p>
        </w:tc>
        <w:tc>
          <w:tcPr>
            <w:tcW w:w="4148" w:type="dxa"/>
            <w:vAlign w:val="center"/>
          </w:tcPr>
          <w:p w14:paraId="41E32879"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主变未建</w:t>
            </w:r>
          </w:p>
        </w:tc>
      </w:tr>
      <w:tr w:rsidR="00131295" w14:paraId="41E3287D" w14:textId="77777777">
        <w:trPr>
          <w:trHeight w:val="397"/>
          <w:jc w:val="center"/>
        </w:trPr>
        <w:tc>
          <w:tcPr>
            <w:tcW w:w="4148" w:type="dxa"/>
            <w:vAlign w:val="center"/>
          </w:tcPr>
          <w:p w14:paraId="41E3287B"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lastRenderedPageBreak/>
              <w:drawing>
                <wp:inline distT="0" distB="0" distL="0" distR="0" wp14:anchorId="41E32AE7" wp14:editId="41E32AE8">
                  <wp:extent cx="2399665" cy="1799590"/>
                  <wp:effectExtent l="19050" t="19050" r="1968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99808" cy="1800000"/>
                          </a:xfrm>
                          <a:prstGeom prst="rect">
                            <a:avLst/>
                          </a:prstGeom>
                          <a:noFill/>
                          <a:ln>
                            <a:solidFill>
                              <a:schemeClr val="tx1"/>
                            </a:solidFill>
                          </a:ln>
                        </pic:spPr>
                      </pic:pic>
                    </a:graphicData>
                  </a:graphic>
                </wp:inline>
              </w:drawing>
            </w:r>
          </w:p>
        </w:tc>
        <w:tc>
          <w:tcPr>
            <w:tcW w:w="4148" w:type="dxa"/>
            <w:vAlign w:val="center"/>
          </w:tcPr>
          <w:p w14:paraId="41E3287C"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E9" wp14:editId="41E32AEA">
                  <wp:extent cx="2399030" cy="1799590"/>
                  <wp:effectExtent l="19050" t="19050" r="2032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99038" cy="1800000"/>
                          </a:xfrm>
                          <a:prstGeom prst="rect">
                            <a:avLst/>
                          </a:prstGeom>
                          <a:noFill/>
                          <a:ln>
                            <a:solidFill>
                              <a:schemeClr val="tx1"/>
                            </a:solidFill>
                          </a:ln>
                        </pic:spPr>
                      </pic:pic>
                    </a:graphicData>
                  </a:graphic>
                </wp:inline>
              </w:drawing>
            </w:r>
          </w:p>
        </w:tc>
      </w:tr>
      <w:tr w:rsidR="00131295" w14:paraId="41E32880" w14:textId="77777777">
        <w:trPr>
          <w:trHeight w:val="397"/>
          <w:jc w:val="center"/>
        </w:trPr>
        <w:tc>
          <w:tcPr>
            <w:tcW w:w="4148" w:type="dxa"/>
            <w:vAlign w:val="center"/>
          </w:tcPr>
          <w:p w14:paraId="41E3287E"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地下电缆</w:t>
            </w:r>
            <w:r>
              <w:rPr>
                <w:rFonts w:ascii="Times New Roman" w:eastAsia="宋体" w:hAnsi="Times New Roman" w:hint="eastAsia"/>
                <w:color w:val="000000"/>
                <w:sz w:val="24"/>
                <w:szCs w:val="24"/>
              </w:rPr>
              <w:t>始端</w:t>
            </w:r>
          </w:p>
        </w:tc>
        <w:tc>
          <w:tcPr>
            <w:tcW w:w="4148" w:type="dxa"/>
            <w:vAlign w:val="center"/>
          </w:tcPr>
          <w:p w14:paraId="41E3287F"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地下电缆</w:t>
            </w:r>
            <w:r>
              <w:rPr>
                <w:rFonts w:ascii="Times New Roman" w:eastAsia="宋体" w:hAnsi="Times New Roman" w:hint="eastAsia"/>
                <w:color w:val="000000"/>
                <w:sz w:val="24"/>
                <w:szCs w:val="24"/>
              </w:rPr>
              <w:t>中端</w:t>
            </w:r>
          </w:p>
        </w:tc>
      </w:tr>
      <w:tr w:rsidR="00131295" w14:paraId="41E32883" w14:textId="77777777">
        <w:trPr>
          <w:trHeight w:val="397"/>
          <w:jc w:val="center"/>
        </w:trPr>
        <w:tc>
          <w:tcPr>
            <w:tcW w:w="4148" w:type="dxa"/>
            <w:vAlign w:val="center"/>
          </w:tcPr>
          <w:p w14:paraId="41E32881"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EB" wp14:editId="41E32AEC">
                  <wp:extent cx="2399030" cy="1799590"/>
                  <wp:effectExtent l="19050" t="19050" r="2032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99038" cy="1800000"/>
                          </a:xfrm>
                          <a:prstGeom prst="rect">
                            <a:avLst/>
                          </a:prstGeom>
                          <a:noFill/>
                          <a:ln>
                            <a:solidFill>
                              <a:schemeClr val="tx1"/>
                            </a:solidFill>
                          </a:ln>
                        </pic:spPr>
                      </pic:pic>
                    </a:graphicData>
                  </a:graphic>
                </wp:inline>
              </w:drawing>
            </w:r>
          </w:p>
        </w:tc>
        <w:tc>
          <w:tcPr>
            <w:tcW w:w="4148" w:type="dxa"/>
            <w:vAlign w:val="center"/>
          </w:tcPr>
          <w:p w14:paraId="41E32882"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ED" wp14:editId="41E32AEE">
                  <wp:extent cx="2399030" cy="1799590"/>
                  <wp:effectExtent l="19050" t="19050" r="203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99038" cy="1800000"/>
                          </a:xfrm>
                          <a:prstGeom prst="rect">
                            <a:avLst/>
                          </a:prstGeom>
                          <a:noFill/>
                          <a:ln>
                            <a:solidFill>
                              <a:schemeClr val="tx1"/>
                            </a:solidFill>
                          </a:ln>
                        </pic:spPr>
                      </pic:pic>
                    </a:graphicData>
                  </a:graphic>
                </wp:inline>
              </w:drawing>
            </w:r>
          </w:p>
        </w:tc>
      </w:tr>
      <w:tr w:rsidR="00131295" w14:paraId="41E32886" w14:textId="77777777">
        <w:trPr>
          <w:trHeight w:val="397"/>
          <w:jc w:val="center"/>
        </w:trPr>
        <w:tc>
          <w:tcPr>
            <w:tcW w:w="4148" w:type="dxa"/>
            <w:vAlign w:val="center"/>
          </w:tcPr>
          <w:p w14:paraId="41E32884"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color w:val="000000"/>
                <w:sz w:val="24"/>
                <w:szCs w:val="24"/>
              </w:rPr>
              <w:t>地下电缆</w:t>
            </w:r>
            <w:r>
              <w:rPr>
                <w:rFonts w:ascii="Times New Roman" w:eastAsia="宋体" w:hAnsi="Times New Roman" w:hint="eastAsia"/>
                <w:color w:val="000000"/>
                <w:sz w:val="24"/>
                <w:szCs w:val="24"/>
              </w:rPr>
              <w:t>末端杆塔塔基</w:t>
            </w:r>
          </w:p>
        </w:tc>
        <w:tc>
          <w:tcPr>
            <w:tcW w:w="4148" w:type="dxa"/>
            <w:vAlign w:val="center"/>
          </w:tcPr>
          <w:p w14:paraId="41E32885"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hint="eastAsia"/>
              </w:rPr>
              <w:t>变电站东侧敏感点铸造二车间（目前未建设，现状空场地）</w:t>
            </w:r>
          </w:p>
        </w:tc>
      </w:tr>
      <w:tr w:rsidR="00131295" w14:paraId="41E32889" w14:textId="77777777">
        <w:trPr>
          <w:trHeight w:val="397"/>
          <w:jc w:val="center"/>
        </w:trPr>
        <w:tc>
          <w:tcPr>
            <w:tcW w:w="4148" w:type="dxa"/>
            <w:vAlign w:val="center"/>
          </w:tcPr>
          <w:p w14:paraId="41E32887"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EF" wp14:editId="41E32AF0">
                  <wp:extent cx="2399665" cy="1799590"/>
                  <wp:effectExtent l="19050" t="19050" r="19685"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99808" cy="1800000"/>
                          </a:xfrm>
                          <a:prstGeom prst="rect">
                            <a:avLst/>
                          </a:prstGeom>
                          <a:noFill/>
                          <a:ln>
                            <a:solidFill>
                              <a:schemeClr val="tx1"/>
                            </a:solidFill>
                          </a:ln>
                        </pic:spPr>
                      </pic:pic>
                    </a:graphicData>
                  </a:graphic>
                </wp:inline>
              </w:drawing>
            </w:r>
          </w:p>
        </w:tc>
        <w:tc>
          <w:tcPr>
            <w:tcW w:w="4148" w:type="dxa"/>
            <w:vAlign w:val="center"/>
          </w:tcPr>
          <w:p w14:paraId="41E32888" w14:textId="77777777" w:rsidR="00131295" w:rsidRDefault="00235DDF">
            <w:pPr>
              <w:adjustRightInd w:val="0"/>
              <w:snapToGrid w:val="0"/>
              <w:spacing w:after="0"/>
              <w:ind w:firstLineChars="0" w:firstLine="0"/>
              <w:jc w:val="center"/>
              <w:rPr>
                <w:rFonts w:ascii="Times New Roman" w:eastAsia="宋体" w:hAnsi="Times New Roman"/>
                <w:color w:val="000000"/>
                <w:sz w:val="24"/>
                <w:szCs w:val="24"/>
              </w:rPr>
            </w:pPr>
            <w:r>
              <w:rPr>
                <w:rFonts w:ascii="Times New Roman" w:eastAsia="宋体" w:hAnsi="Times New Roman"/>
                <w:noProof/>
              </w:rPr>
              <w:drawing>
                <wp:inline distT="0" distB="0" distL="0" distR="0" wp14:anchorId="41E32AF1" wp14:editId="41E32AF2">
                  <wp:extent cx="2399030" cy="1799590"/>
                  <wp:effectExtent l="19050" t="19050" r="20320" b="1016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99038" cy="1800000"/>
                          </a:xfrm>
                          <a:prstGeom prst="rect">
                            <a:avLst/>
                          </a:prstGeom>
                          <a:noFill/>
                          <a:ln>
                            <a:solidFill>
                              <a:schemeClr val="tx1"/>
                            </a:solidFill>
                          </a:ln>
                        </pic:spPr>
                      </pic:pic>
                    </a:graphicData>
                  </a:graphic>
                </wp:inline>
              </w:drawing>
            </w:r>
          </w:p>
        </w:tc>
      </w:tr>
      <w:tr w:rsidR="00131295" w14:paraId="41E3288C" w14:textId="77777777">
        <w:trPr>
          <w:trHeight w:val="397"/>
          <w:jc w:val="center"/>
        </w:trPr>
        <w:tc>
          <w:tcPr>
            <w:tcW w:w="4148" w:type="dxa"/>
            <w:vAlign w:val="center"/>
          </w:tcPr>
          <w:p w14:paraId="41E3288A" w14:textId="77777777" w:rsidR="00131295" w:rsidRDefault="00235DDF">
            <w:pPr>
              <w:adjustRightInd w:val="0"/>
              <w:snapToGrid w:val="0"/>
              <w:spacing w:after="0"/>
              <w:ind w:firstLineChars="0" w:firstLine="0"/>
              <w:jc w:val="center"/>
              <w:rPr>
                <w:rFonts w:ascii="Times New Roman" w:eastAsia="宋体" w:hAnsi="Times New Roman"/>
              </w:rPr>
            </w:pPr>
            <w:r>
              <w:rPr>
                <w:rFonts w:ascii="Times New Roman" w:eastAsia="宋体" w:hAnsi="Times New Roman" w:hint="eastAsia"/>
              </w:rPr>
              <w:t>电站北侧敏感点固废间</w:t>
            </w:r>
          </w:p>
        </w:tc>
        <w:tc>
          <w:tcPr>
            <w:tcW w:w="4148" w:type="dxa"/>
            <w:vAlign w:val="center"/>
          </w:tcPr>
          <w:p w14:paraId="41E3288B" w14:textId="77777777" w:rsidR="00131295" w:rsidRDefault="00235DDF">
            <w:pPr>
              <w:adjustRightInd w:val="0"/>
              <w:snapToGrid w:val="0"/>
              <w:spacing w:after="0"/>
              <w:ind w:firstLineChars="0" w:firstLine="0"/>
              <w:jc w:val="center"/>
              <w:rPr>
                <w:rFonts w:ascii="Times New Roman" w:eastAsia="宋体" w:hAnsi="Times New Roman"/>
              </w:rPr>
            </w:pPr>
            <w:r>
              <w:rPr>
                <w:rFonts w:ascii="Times New Roman" w:eastAsia="宋体" w:hAnsi="Times New Roman" w:hint="eastAsia"/>
              </w:rPr>
              <w:t>事故油池（地下）</w:t>
            </w:r>
          </w:p>
        </w:tc>
      </w:tr>
      <w:tr w:rsidR="00131295" w14:paraId="41E3288F" w14:textId="77777777">
        <w:trPr>
          <w:trHeight w:val="397"/>
          <w:jc w:val="center"/>
        </w:trPr>
        <w:tc>
          <w:tcPr>
            <w:tcW w:w="4148" w:type="dxa"/>
            <w:vAlign w:val="center"/>
          </w:tcPr>
          <w:p w14:paraId="41E3288D" w14:textId="77777777" w:rsidR="00131295" w:rsidRDefault="00235DDF">
            <w:pPr>
              <w:adjustRightInd w:val="0"/>
              <w:snapToGrid w:val="0"/>
              <w:spacing w:after="0"/>
              <w:ind w:firstLineChars="0" w:firstLine="0"/>
              <w:jc w:val="center"/>
              <w:rPr>
                <w:rFonts w:ascii="Times New Roman" w:eastAsia="宋体" w:hAnsi="Times New Roman"/>
              </w:rPr>
            </w:pPr>
            <w:r>
              <w:rPr>
                <w:rFonts w:ascii="Times New Roman" w:eastAsia="宋体" w:hAnsi="Times New Roman"/>
                <w:noProof/>
              </w:rPr>
              <w:drawing>
                <wp:inline distT="0" distB="0" distL="0" distR="0" wp14:anchorId="41E32AF3" wp14:editId="41E32AF4">
                  <wp:extent cx="2495550" cy="1871980"/>
                  <wp:effectExtent l="19050" t="19050" r="19050"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495800" cy="1872000"/>
                          </a:xfrm>
                          <a:prstGeom prst="rect">
                            <a:avLst/>
                          </a:prstGeom>
                          <a:noFill/>
                          <a:ln>
                            <a:solidFill>
                              <a:schemeClr val="tx1"/>
                            </a:solidFill>
                          </a:ln>
                        </pic:spPr>
                      </pic:pic>
                    </a:graphicData>
                  </a:graphic>
                </wp:inline>
              </w:drawing>
            </w:r>
          </w:p>
        </w:tc>
        <w:tc>
          <w:tcPr>
            <w:tcW w:w="4148" w:type="dxa"/>
            <w:vAlign w:val="center"/>
          </w:tcPr>
          <w:p w14:paraId="41E3288E" w14:textId="77777777" w:rsidR="00131295" w:rsidRDefault="00235DDF">
            <w:pPr>
              <w:adjustRightInd w:val="0"/>
              <w:snapToGrid w:val="0"/>
              <w:spacing w:after="0"/>
              <w:ind w:firstLineChars="0" w:firstLine="0"/>
              <w:jc w:val="center"/>
              <w:rPr>
                <w:rFonts w:ascii="Times New Roman" w:eastAsia="宋体" w:hAnsi="Times New Roman"/>
              </w:rPr>
            </w:pPr>
            <w:r>
              <w:rPr>
                <w:rFonts w:ascii="Times New Roman" w:eastAsia="宋体" w:hAnsi="Times New Roman"/>
                <w:noProof/>
              </w:rPr>
              <w:drawing>
                <wp:inline distT="0" distB="0" distL="0" distR="0" wp14:anchorId="41E32AF5" wp14:editId="41E32AF6">
                  <wp:extent cx="2286000" cy="1871980"/>
                  <wp:effectExtent l="19050" t="19050" r="19050"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86593" cy="1872000"/>
                          </a:xfrm>
                          <a:prstGeom prst="rect">
                            <a:avLst/>
                          </a:prstGeom>
                          <a:noFill/>
                          <a:ln>
                            <a:solidFill>
                              <a:schemeClr val="tx1"/>
                            </a:solidFill>
                          </a:ln>
                        </pic:spPr>
                      </pic:pic>
                    </a:graphicData>
                  </a:graphic>
                </wp:inline>
              </w:drawing>
            </w:r>
          </w:p>
        </w:tc>
      </w:tr>
      <w:tr w:rsidR="00131295" w14:paraId="41E32892" w14:textId="77777777">
        <w:trPr>
          <w:trHeight w:val="397"/>
          <w:jc w:val="center"/>
        </w:trPr>
        <w:tc>
          <w:tcPr>
            <w:tcW w:w="4148" w:type="dxa"/>
            <w:vAlign w:val="center"/>
          </w:tcPr>
          <w:p w14:paraId="41E32890" w14:textId="77777777" w:rsidR="00131295" w:rsidRDefault="00235DDF">
            <w:pPr>
              <w:adjustRightInd w:val="0"/>
              <w:snapToGrid w:val="0"/>
              <w:spacing w:after="0"/>
              <w:ind w:firstLineChars="0" w:firstLine="0"/>
              <w:jc w:val="center"/>
              <w:rPr>
                <w:rFonts w:ascii="Times New Roman" w:eastAsia="宋体" w:hAnsi="Times New Roman"/>
              </w:rPr>
            </w:pPr>
            <w:r>
              <w:rPr>
                <w:rFonts w:ascii="Times New Roman" w:eastAsia="宋体" w:hAnsi="Times New Roman" w:hint="eastAsia"/>
              </w:rPr>
              <w:t>危废贮存库</w:t>
            </w:r>
          </w:p>
        </w:tc>
        <w:tc>
          <w:tcPr>
            <w:tcW w:w="4148" w:type="dxa"/>
            <w:vAlign w:val="center"/>
          </w:tcPr>
          <w:p w14:paraId="41E32891" w14:textId="77777777" w:rsidR="00131295" w:rsidRDefault="00235DDF">
            <w:pPr>
              <w:adjustRightInd w:val="0"/>
              <w:snapToGrid w:val="0"/>
              <w:spacing w:after="0"/>
              <w:ind w:firstLineChars="0" w:firstLine="0"/>
              <w:jc w:val="center"/>
              <w:rPr>
                <w:rFonts w:ascii="Times New Roman" w:eastAsia="宋体" w:hAnsi="Times New Roman"/>
              </w:rPr>
            </w:pPr>
            <w:r>
              <w:rPr>
                <w:rFonts w:ascii="Times New Roman" w:eastAsia="宋体" w:hAnsi="Times New Roman"/>
              </w:rPr>
              <w:t>避雷针</w:t>
            </w:r>
          </w:p>
        </w:tc>
      </w:tr>
      <w:tr w:rsidR="00131295" w14:paraId="41E32894" w14:textId="77777777">
        <w:trPr>
          <w:trHeight w:val="397"/>
          <w:jc w:val="center"/>
        </w:trPr>
        <w:tc>
          <w:tcPr>
            <w:tcW w:w="8296" w:type="dxa"/>
            <w:gridSpan w:val="2"/>
            <w:vAlign w:val="center"/>
          </w:tcPr>
          <w:p w14:paraId="41E32893" w14:textId="77777777" w:rsidR="00131295" w:rsidRDefault="00235DDF">
            <w:pPr>
              <w:adjustRightInd w:val="0"/>
              <w:snapToGrid w:val="0"/>
              <w:spacing w:after="0"/>
              <w:ind w:firstLineChars="0" w:firstLine="0"/>
              <w:jc w:val="center"/>
              <w:rPr>
                <w:rFonts w:ascii="Times New Roman" w:eastAsia="宋体" w:hAnsi="Times New Roman"/>
                <w:b/>
                <w:bCs/>
              </w:rPr>
            </w:pPr>
            <w:r>
              <w:rPr>
                <w:rFonts w:ascii="Times New Roman" w:eastAsia="宋体" w:hAnsi="Times New Roman" w:hint="eastAsia"/>
                <w:b/>
                <w:bCs/>
              </w:rPr>
              <w:t>图</w:t>
            </w:r>
            <w:r>
              <w:rPr>
                <w:rFonts w:ascii="Times New Roman" w:eastAsia="宋体" w:hAnsi="Times New Roman" w:hint="eastAsia"/>
                <w:b/>
                <w:bCs/>
              </w:rPr>
              <w:t>6</w:t>
            </w:r>
            <w:r>
              <w:rPr>
                <w:rFonts w:ascii="Times New Roman" w:eastAsia="宋体" w:hAnsi="Times New Roman"/>
                <w:b/>
                <w:bCs/>
              </w:rPr>
              <w:t xml:space="preserve">    </w:t>
            </w:r>
            <w:r>
              <w:rPr>
                <w:rFonts w:ascii="Times New Roman" w:eastAsia="宋体" w:hAnsi="Times New Roman" w:hint="eastAsia"/>
                <w:b/>
                <w:bCs/>
              </w:rPr>
              <w:t>变电站、地下电缆及环保措施照片</w:t>
            </w:r>
          </w:p>
        </w:tc>
      </w:tr>
    </w:tbl>
    <w:p w14:paraId="41E32895" w14:textId="77777777" w:rsidR="00131295" w:rsidRDefault="00131295">
      <w:pPr>
        <w:adjustRightInd w:val="0"/>
        <w:snapToGrid w:val="0"/>
        <w:spacing w:after="0" w:line="440" w:lineRule="exact"/>
        <w:ind w:firstLineChars="100" w:firstLine="241"/>
        <w:jc w:val="left"/>
        <w:rPr>
          <w:rFonts w:ascii="Times New Roman" w:eastAsia="仿宋_GB2312" w:hAnsi="Times New Roman"/>
          <w:b/>
          <w:color w:val="000000"/>
          <w:sz w:val="24"/>
          <w:szCs w:val="24"/>
        </w:rPr>
        <w:sectPr w:rsidR="00131295">
          <w:pgSz w:w="11906" w:h="16838"/>
          <w:pgMar w:top="1440" w:right="1800" w:bottom="1440" w:left="1800" w:header="851" w:footer="737" w:gutter="0"/>
          <w:cols w:space="720"/>
          <w:docGrid w:type="lines" w:linePitch="312"/>
        </w:sectPr>
      </w:pPr>
    </w:p>
    <w:p w14:paraId="41E32896" w14:textId="77777777" w:rsidR="00131295" w:rsidRDefault="00235DDF">
      <w:pPr>
        <w:pStyle w:val="af1"/>
        <w:ind w:firstLineChars="0" w:firstLine="0"/>
        <w:rPr>
          <w:rFonts w:ascii="Times New Roman" w:eastAsia="宋体" w:hAnsi="Times New Roman" w:cs="Times New Roman"/>
        </w:rPr>
      </w:pPr>
      <w:bookmarkStart w:id="6" w:name="_Toc203489214"/>
      <w:r>
        <w:rPr>
          <w:rFonts w:ascii="Times New Roman" w:eastAsia="宋体" w:hAnsi="Times New Roman" w:cs="Times New Roman"/>
        </w:rPr>
        <w:lastRenderedPageBreak/>
        <w:t>表</w:t>
      </w:r>
      <w:r>
        <w:rPr>
          <w:rFonts w:ascii="Times New Roman" w:eastAsia="宋体" w:hAnsi="Times New Roman" w:cs="Times New Roman"/>
        </w:rPr>
        <w:t xml:space="preserve">7  </w:t>
      </w:r>
      <w:r>
        <w:rPr>
          <w:rFonts w:ascii="Times New Roman" w:eastAsia="宋体" w:hAnsi="Times New Roman" w:cs="Times New Roman"/>
        </w:rPr>
        <w:t>电磁环境、声环境监测</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7875"/>
      </w:tblGrid>
      <w:tr w:rsidR="00131295" w14:paraId="41E3289D" w14:textId="77777777">
        <w:trPr>
          <w:trHeight w:val="397"/>
          <w:jc w:val="center"/>
        </w:trPr>
        <w:tc>
          <w:tcPr>
            <w:tcW w:w="421" w:type="dxa"/>
            <w:vMerge w:val="restart"/>
            <w:shd w:val="clear" w:color="auto" w:fill="auto"/>
            <w:vAlign w:val="center"/>
          </w:tcPr>
          <w:p w14:paraId="41E32897" w14:textId="77777777" w:rsidR="00131295" w:rsidRDefault="00235DDF">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电磁环境</w:t>
            </w:r>
          </w:p>
        </w:tc>
        <w:tc>
          <w:tcPr>
            <w:tcW w:w="7875" w:type="dxa"/>
            <w:vAlign w:val="center"/>
          </w:tcPr>
          <w:p w14:paraId="41E32898" w14:textId="77777777" w:rsidR="00131295" w:rsidRDefault="00235DDF">
            <w:pPr>
              <w:pStyle w:val="2"/>
              <w:widowControl w:val="0"/>
              <w:spacing w:after="0" w:line="460" w:lineRule="exact"/>
              <w:ind w:leftChars="0" w:left="0" w:firstLineChars="0" w:firstLine="0"/>
              <w:jc w:val="left"/>
              <w:rPr>
                <w:rFonts w:ascii="Times New Roman" w:eastAsia="宋体" w:hAnsi="Times New Roman"/>
                <w:b/>
                <w:bCs/>
                <w:sz w:val="24"/>
                <w:szCs w:val="24"/>
              </w:rPr>
            </w:pPr>
            <w:r>
              <w:rPr>
                <w:rFonts w:ascii="Times New Roman" w:eastAsia="宋体" w:hAnsi="Times New Roman"/>
                <w:b/>
                <w:bCs/>
                <w:sz w:val="24"/>
                <w:szCs w:val="24"/>
              </w:rPr>
              <w:t>监测因子及监测频次</w:t>
            </w:r>
          </w:p>
          <w:p w14:paraId="41E32899" w14:textId="77777777" w:rsidR="00131295" w:rsidRDefault="00235DDF">
            <w:pPr>
              <w:pStyle w:val="12"/>
              <w:ind w:firstLine="482"/>
              <w:rPr>
                <w:rFonts w:cs="Times New Roman"/>
                <w:b/>
                <w:bCs/>
                <w:color w:val="000000" w:themeColor="text1"/>
                <w:szCs w:val="24"/>
              </w:rPr>
            </w:pPr>
            <w:r>
              <w:rPr>
                <w:rFonts w:cs="Times New Roman"/>
                <w:b/>
                <w:bCs/>
                <w:color w:val="000000" w:themeColor="text1"/>
                <w:szCs w:val="24"/>
              </w:rPr>
              <w:t>（</w:t>
            </w:r>
            <w:r>
              <w:rPr>
                <w:rFonts w:cs="Times New Roman"/>
                <w:b/>
                <w:bCs/>
                <w:color w:val="000000" w:themeColor="text1"/>
                <w:szCs w:val="24"/>
              </w:rPr>
              <w:t>1</w:t>
            </w:r>
            <w:r>
              <w:rPr>
                <w:rFonts w:cs="Times New Roman"/>
                <w:b/>
                <w:bCs/>
                <w:color w:val="000000" w:themeColor="text1"/>
                <w:szCs w:val="24"/>
              </w:rPr>
              <w:t>）监测因子</w:t>
            </w:r>
          </w:p>
          <w:p w14:paraId="41E3289A" w14:textId="77777777" w:rsidR="00131295" w:rsidRDefault="00235DDF">
            <w:pPr>
              <w:pStyle w:val="12"/>
              <w:ind w:firstLine="480"/>
              <w:rPr>
                <w:rFonts w:cs="Times New Roman"/>
                <w:color w:val="000000" w:themeColor="text1"/>
                <w:szCs w:val="24"/>
              </w:rPr>
            </w:pPr>
            <w:r>
              <w:rPr>
                <w:rFonts w:cs="Times New Roman"/>
                <w:color w:val="000000" w:themeColor="text1"/>
                <w:szCs w:val="24"/>
              </w:rPr>
              <w:t>工频电场、工频磁场</w:t>
            </w:r>
          </w:p>
          <w:p w14:paraId="41E3289B" w14:textId="77777777" w:rsidR="00131295" w:rsidRDefault="00235DDF">
            <w:pPr>
              <w:pStyle w:val="12"/>
              <w:ind w:firstLine="482"/>
              <w:rPr>
                <w:rFonts w:cs="Times New Roman"/>
                <w:b/>
                <w:bCs/>
                <w:color w:val="000000" w:themeColor="text1"/>
                <w:szCs w:val="24"/>
              </w:rPr>
            </w:pPr>
            <w:r>
              <w:rPr>
                <w:rFonts w:cs="Times New Roman"/>
                <w:b/>
                <w:bCs/>
                <w:color w:val="000000" w:themeColor="text1"/>
                <w:szCs w:val="24"/>
              </w:rPr>
              <w:t>（</w:t>
            </w:r>
            <w:r>
              <w:rPr>
                <w:rFonts w:cs="Times New Roman"/>
                <w:b/>
                <w:bCs/>
                <w:color w:val="000000" w:themeColor="text1"/>
                <w:szCs w:val="24"/>
              </w:rPr>
              <w:t>2</w:t>
            </w:r>
            <w:r>
              <w:rPr>
                <w:rFonts w:cs="Times New Roman"/>
                <w:b/>
                <w:bCs/>
                <w:color w:val="000000" w:themeColor="text1"/>
                <w:szCs w:val="24"/>
              </w:rPr>
              <w:t>）监测频次</w:t>
            </w:r>
          </w:p>
          <w:p w14:paraId="41E3289C"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各监测点位昼间监测一次</w:t>
            </w:r>
          </w:p>
        </w:tc>
      </w:tr>
      <w:tr w:rsidR="00131295" w14:paraId="41E328B2" w14:textId="77777777">
        <w:trPr>
          <w:trHeight w:val="397"/>
          <w:jc w:val="center"/>
        </w:trPr>
        <w:tc>
          <w:tcPr>
            <w:tcW w:w="421" w:type="dxa"/>
            <w:vMerge/>
            <w:shd w:val="clear" w:color="auto" w:fill="auto"/>
            <w:vAlign w:val="center"/>
          </w:tcPr>
          <w:p w14:paraId="41E3289E" w14:textId="77777777" w:rsidR="00131295" w:rsidRDefault="00131295">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41E3289F" w14:textId="77777777" w:rsidR="00131295" w:rsidRDefault="00235DDF">
            <w:pPr>
              <w:pStyle w:val="2"/>
              <w:widowControl w:val="0"/>
              <w:spacing w:after="0" w:line="460" w:lineRule="exact"/>
              <w:ind w:leftChars="0" w:left="0" w:firstLineChars="0" w:firstLine="0"/>
              <w:jc w:val="left"/>
              <w:rPr>
                <w:rFonts w:ascii="Times New Roman" w:eastAsia="宋体" w:hAnsi="Times New Roman"/>
                <w:b/>
                <w:bCs/>
                <w:sz w:val="24"/>
                <w:szCs w:val="24"/>
              </w:rPr>
            </w:pPr>
            <w:r>
              <w:rPr>
                <w:rFonts w:ascii="Times New Roman" w:eastAsia="宋体" w:hAnsi="Times New Roman"/>
                <w:b/>
                <w:bCs/>
                <w:sz w:val="24"/>
                <w:szCs w:val="24"/>
              </w:rPr>
              <w:t>监测方法及监测布点</w:t>
            </w:r>
          </w:p>
          <w:p w14:paraId="41E328A0"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）监测方法</w:t>
            </w:r>
          </w:p>
          <w:p w14:paraId="41E328A1" w14:textId="3D610098" w:rsidR="00131295" w:rsidRDefault="00235DDF">
            <w:pPr>
              <w:pStyle w:val="12"/>
              <w:ind w:firstLine="480"/>
              <w:rPr>
                <w:color w:val="000000" w:themeColor="text1"/>
              </w:rPr>
            </w:pPr>
            <w:r>
              <w:rPr>
                <w:rFonts w:hint="eastAsia"/>
                <w:color w:val="000000" w:themeColor="text1"/>
              </w:rPr>
              <w:t>《交流输变电工程电磁环境监测</w:t>
            </w:r>
            <w:r w:rsidR="0078220F">
              <w:rPr>
                <w:rFonts w:hint="eastAsia"/>
                <w:color w:val="000000" w:themeColor="text1"/>
              </w:rPr>
              <w:t>方法</w:t>
            </w:r>
            <w:r>
              <w:rPr>
                <w:rFonts w:hint="eastAsia"/>
                <w:color w:val="000000" w:themeColor="text1"/>
              </w:rPr>
              <w:t>（试行）》（</w:t>
            </w:r>
            <w:r>
              <w:rPr>
                <w:rFonts w:cs="Times New Roman"/>
                <w:color w:val="000000" w:themeColor="text1"/>
              </w:rPr>
              <w:t>HJ681</w:t>
            </w:r>
            <w:r>
              <w:rPr>
                <w:rFonts w:hint="eastAsia"/>
                <w:color w:val="000000" w:themeColor="text1"/>
              </w:rPr>
              <w:t>-</w:t>
            </w:r>
            <w:r>
              <w:rPr>
                <w:rFonts w:cs="Times New Roman"/>
                <w:color w:val="000000" w:themeColor="text1"/>
              </w:rPr>
              <w:t>2013</w:t>
            </w:r>
            <w:r>
              <w:rPr>
                <w:rFonts w:hint="eastAsia"/>
                <w:color w:val="000000" w:themeColor="text1"/>
              </w:rPr>
              <w:t>）。</w:t>
            </w:r>
          </w:p>
          <w:p w14:paraId="41E328A2"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）监测布点</w:t>
            </w:r>
          </w:p>
          <w:p w14:paraId="41E328A3" w14:textId="77777777" w:rsidR="00131295" w:rsidRDefault="00235DDF">
            <w:pPr>
              <w:pStyle w:val="12"/>
              <w:ind w:firstLine="482"/>
              <w:rPr>
                <w:b/>
                <w:bCs/>
                <w:color w:val="000000" w:themeColor="text1"/>
              </w:rPr>
            </w:pPr>
            <w:r>
              <w:rPr>
                <w:rFonts w:cs="Times New Roman"/>
                <w:b/>
                <w:bCs/>
                <w:color w:val="000000" w:themeColor="text1"/>
              </w:rPr>
              <w:t>1</w:t>
            </w:r>
            <w:r>
              <w:rPr>
                <w:rFonts w:hint="eastAsia"/>
                <w:b/>
                <w:bCs/>
                <w:color w:val="000000" w:themeColor="text1"/>
              </w:rPr>
              <w:t>、变电站</w:t>
            </w:r>
          </w:p>
          <w:p w14:paraId="41E328A4" w14:textId="77777777" w:rsidR="00131295" w:rsidRDefault="00235DDF">
            <w:pPr>
              <w:pStyle w:val="12"/>
              <w:ind w:firstLine="480"/>
              <w:rPr>
                <w:color w:val="000000" w:themeColor="text1"/>
              </w:rPr>
            </w:pPr>
            <w:r>
              <w:rPr>
                <w:rFonts w:hint="eastAsia"/>
                <w:color w:val="000000" w:themeColor="text1"/>
              </w:rPr>
              <w:t>万向</w:t>
            </w:r>
            <w:r>
              <w:rPr>
                <w:rFonts w:cs="Times New Roman"/>
                <w:color w:val="000000" w:themeColor="text1"/>
              </w:rPr>
              <w:t>110kV</w:t>
            </w:r>
            <w:r>
              <w:rPr>
                <w:rFonts w:hint="eastAsia"/>
                <w:color w:val="000000" w:themeColor="text1"/>
              </w:rPr>
              <w:t>变电站站址四周厂界外</w:t>
            </w:r>
            <w:r>
              <w:rPr>
                <w:rFonts w:cs="Times New Roman"/>
                <w:color w:val="000000" w:themeColor="text1"/>
              </w:rPr>
              <w:t>5m</w:t>
            </w:r>
            <w:r>
              <w:rPr>
                <w:rFonts w:hint="eastAsia"/>
                <w:color w:val="000000" w:themeColor="text1"/>
              </w:rPr>
              <w:t>各布设</w:t>
            </w:r>
            <w:r>
              <w:rPr>
                <w:rFonts w:cs="Times New Roman"/>
                <w:color w:val="000000" w:themeColor="text1"/>
              </w:rPr>
              <w:t>1</w:t>
            </w:r>
            <w:r>
              <w:rPr>
                <w:rFonts w:hint="eastAsia"/>
                <w:color w:val="000000" w:themeColor="text1"/>
              </w:rPr>
              <w:t>个</w:t>
            </w:r>
            <w:bookmarkStart w:id="7" w:name="OLE_LINK9"/>
            <w:r>
              <w:rPr>
                <w:rFonts w:hint="eastAsia"/>
                <w:color w:val="000000" w:themeColor="text1"/>
              </w:rPr>
              <w:t>监测点位</w:t>
            </w:r>
            <w:bookmarkEnd w:id="7"/>
            <w:r>
              <w:rPr>
                <w:rFonts w:hint="eastAsia"/>
                <w:color w:val="000000" w:themeColor="text1"/>
              </w:rPr>
              <w:t>，距地面</w:t>
            </w:r>
            <w:r>
              <w:rPr>
                <w:rFonts w:cs="Times New Roman"/>
                <w:color w:val="000000" w:themeColor="text1"/>
              </w:rPr>
              <w:t>1</w:t>
            </w:r>
            <w:r>
              <w:rPr>
                <w:rFonts w:hint="eastAsia"/>
                <w:color w:val="000000" w:themeColor="text1"/>
              </w:rPr>
              <w:t>.</w:t>
            </w:r>
            <w:r>
              <w:rPr>
                <w:rFonts w:cs="Times New Roman"/>
                <w:color w:val="000000" w:themeColor="text1"/>
              </w:rPr>
              <w:t>5m</w:t>
            </w:r>
            <w:r>
              <w:rPr>
                <w:rFonts w:hint="eastAsia"/>
                <w:color w:val="000000" w:themeColor="text1"/>
              </w:rPr>
              <w:t>，监测工频电场、工频磁场。</w:t>
            </w:r>
          </w:p>
          <w:p w14:paraId="41E328A5" w14:textId="77777777" w:rsidR="00131295" w:rsidRDefault="00235DDF">
            <w:pPr>
              <w:pStyle w:val="12"/>
              <w:ind w:firstLine="480"/>
              <w:rPr>
                <w:color w:val="000000" w:themeColor="text1"/>
              </w:rPr>
            </w:pPr>
            <w:r>
              <w:rPr>
                <w:rFonts w:hint="eastAsia"/>
                <w:color w:val="000000" w:themeColor="text1"/>
              </w:rPr>
              <w:t>以万向</w:t>
            </w:r>
            <w:r>
              <w:rPr>
                <w:rFonts w:cs="Times New Roman"/>
                <w:color w:val="000000" w:themeColor="text1"/>
              </w:rPr>
              <w:t>110kV</w:t>
            </w:r>
            <w:r>
              <w:rPr>
                <w:rFonts w:hint="eastAsia"/>
                <w:color w:val="000000" w:themeColor="text1"/>
              </w:rPr>
              <w:t>变电站站址东南西北侧工频电场和工频磁场监测最大值处为起点，在垂直于围墙的方向上布置，监测点间距为</w:t>
            </w:r>
            <w:r>
              <w:rPr>
                <w:rFonts w:cs="Times New Roman"/>
                <w:color w:val="000000" w:themeColor="text1"/>
              </w:rPr>
              <w:t>5m</w:t>
            </w:r>
            <w:r>
              <w:rPr>
                <w:rFonts w:hint="eastAsia"/>
                <w:color w:val="000000" w:themeColor="text1"/>
              </w:rPr>
              <w:t>，顺序测至距离围墙</w:t>
            </w:r>
            <w:r>
              <w:rPr>
                <w:rFonts w:cs="Times New Roman"/>
                <w:color w:val="000000" w:themeColor="text1"/>
              </w:rPr>
              <w:t>50m</w:t>
            </w:r>
            <w:r>
              <w:rPr>
                <w:rFonts w:hint="eastAsia"/>
                <w:color w:val="000000" w:themeColor="text1"/>
              </w:rPr>
              <w:t>处为止。</w:t>
            </w:r>
          </w:p>
          <w:p w14:paraId="41E328A6" w14:textId="77777777" w:rsidR="00131295" w:rsidRDefault="00235DDF">
            <w:pPr>
              <w:pStyle w:val="12"/>
              <w:ind w:firstLine="482"/>
              <w:rPr>
                <w:b/>
                <w:bCs/>
                <w:color w:val="000000" w:themeColor="text1"/>
              </w:rPr>
            </w:pPr>
            <w:r>
              <w:rPr>
                <w:rFonts w:cs="Times New Roman" w:hint="eastAsia"/>
                <w:b/>
                <w:bCs/>
                <w:color w:val="000000" w:themeColor="text1"/>
              </w:rPr>
              <w:t>2</w:t>
            </w:r>
            <w:r>
              <w:rPr>
                <w:rFonts w:hint="eastAsia"/>
                <w:b/>
                <w:bCs/>
                <w:color w:val="000000" w:themeColor="text1"/>
              </w:rPr>
              <w:t>、输电线路</w:t>
            </w:r>
          </w:p>
          <w:p w14:paraId="41E328A7" w14:textId="77777777" w:rsidR="00131295" w:rsidRDefault="00235DDF">
            <w:pPr>
              <w:pStyle w:val="12"/>
              <w:ind w:firstLine="480"/>
              <w:rPr>
                <w:color w:val="000000" w:themeColor="text1"/>
              </w:rPr>
            </w:pPr>
            <w:r>
              <w:rPr>
                <w:rFonts w:hint="eastAsia"/>
                <w:color w:val="000000" w:themeColor="text1"/>
              </w:rPr>
              <w:t>地下线缆：地下电缆设置</w:t>
            </w:r>
            <w:r>
              <w:rPr>
                <w:rFonts w:hint="eastAsia"/>
                <w:color w:val="000000" w:themeColor="text1"/>
              </w:rPr>
              <w:t>1</w:t>
            </w:r>
            <w:r>
              <w:rPr>
                <w:rFonts w:hint="eastAsia"/>
                <w:color w:val="000000" w:themeColor="text1"/>
              </w:rPr>
              <w:t>处衰减断面，以地下电缆线路中心正上方的地面为起点，沿垂直于电缆线路方向（向北侧）进行监测，监测点间距为</w:t>
            </w:r>
            <w:r>
              <w:rPr>
                <w:rFonts w:hint="eastAsia"/>
                <w:color w:val="000000" w:themeColor="text1"/>
              </w:rPr>
              <w:t>1m</w:t>
            </w:r>
            <w:r>
              <w:rPr>
                <w:rFonts w:hint="eastAsia"/>
                <w:color w:val="000000" w:themeColor="text1"/>
              </w:rPr>
              <w:t>，顺序测至电缆管廊边缘外延</w:t>
            </w:r>
            <w:r>
              <w:rPr>
                <w:rFonts w:hint="eastAsia"/>
                <w:color w:val="000000" w:themeColor="text1"/>
              </w:rPr>
              <w:t>5m</w:t>
            </w:r>
            <w:r>
              <w:rPr>
                <w:rFonts w:hint="eastAsia"/>
                <w:color w:val="000000" w:themeColor="text1"/>
              </w:rPr>
              <w:t>处为止。</w:t>
            </w:r>
          </w:p>
          <w:p w14:paraId="41E328A8" w14:textId="77777777" w:rsidR="00131295" w:rsidRDefault="00235DDF">
            <w:pPr>
              <w:pStyle w:val="12"/>
              <w:ind w:firstLine="482"/>
              <w:rPr>
                <w:color w:val="000000" w:themeColor="text1"/>
              </w:rPr>
            </w:pPr>
            <w:r>
              <w:rPr>
                <w:rFonts w:cs="Times New Roman" w:hint="eastAsia"/>
                <w:b/>
                <w:bCs/>
                <w:color w:val="000000" w:themeColor="text1"/>
              </w:rPr>
              <w:t>3</w:t>
            </w:r>
            <w:r>
              <w:rPr>
                <w:rFonts w:hint="eastAsia"/>
                <w:b/>
                <w:bCs/>
                <w:color w:val="000000" w:themeColor="text1"/>
              </w:rPr>
              <w:t>、环境敏感目标</w:t>
            </w:r>
          </w:p>
          <w:p w14:paraId="41E328A9" w14:textId="77777777" w:rsidR="00131295" w:rsidRDefault="00235DDF">
            <w:pPr>
              <w:pStyle w:val="12"/>
              <w:ind w:firstLine="480"/>
              <w:rPr>
                <w:rFonts w:cs="Times New Roman"/>
                <w:color w:val="000000" w:themeColor="text1"/>
              </w:rPr>
            </w:pPr>
            <w:r>
              <w:rPr>
                <w:rFonts w:hint="eastAsia"/>
                <w:color w:val="000000" w:themeColor="text1"/>
              </w:rPr>
              <w:t>在电磁环境保护目标（河南钱潮智造有限公司固废间）建筑围墙外</w:t>
            </w:r>
            <w:r>
              <w:rPr>
                <w:rFonts w:cs="Times New Roman" w:hint="eastAsia"/>
                <w:color w:val="000000" w:themeColor="text1"/>
              </w:rPr>
              <w:t>1</w:t>
            </w:r>
            <w:r>
              <w:rPr>
                <w:rFonts w:cs="Times New Roman"/>
                <w:color w:val="000000" w:themeColor="text1"/>
              </w:rPr>
              <w:t>m</w:t>
            </w:r>
            <w:r>
              <w:rPr>
                <w:rFonts w:hint="eastAsia"/>
                <w:color w:val="000000" w:themeColor="text1"/>
              </w:rPr>
              <w:t>处各布设</w:t>
            </w:r>
            <w:r>
              <w:rPr>
                <w:rFonts w:cs="Times New Roman"/>
                <w:color w:val="000000" w:themeColor="text1"/>
              </w:rPr>
              <w:t>1</w:t>
            </w:r>
            <w:r>
              <w:rPr>
                <w:rFonts w:hint="eastAsia"/>
                <w:color w:val="000000" w:themeColor="text1"/>
              </w:rPr>
              <w:t>个监测点位，距地面高</w:t>
            </w:r>
            <w:r>
              <w:rPr>
                <w:rFonts w:cs="Times New Roman"/>
                <w:color w:val="000000" w:themeColor="text1"/>
              </w:rPr>
              <w:t>1</w:t>
            </w:r>
            <w:r>
              <w:rPr>
                <w:rFonts w:hint="eastAsia"/>
                <w:color w:val="000000" w:themeColor="text1"/>
              </w:rPr>
              <w:t>.</w:t>
            </w:r>
            <w:r>
              <w:rPr>
                <w:rFonts w:cs="Times New Roman"/>
                <w:color w:val="000000" w:themeColor="text1"/>
              </w:rPr>
              <w:t>5m</w:t>
            </w:r>
            <w:r>
              <w:rPr>
                <w:rFonts w:hint="eastAsia"/>
                <w:color w:val="000000" w:themeColor="text1"/>
              </w:rPr>
              <w:t>，监测工频电场、工频磁场。</w:t>
            </w:r>
          </w:p>
          <w:p w14:paraId="41E328AA" w14:textId="77777777" w:rsidR="00131295" w:rsidRDefault="00131295">
            <w:pPr>
              <w:ind w:firstLine="440"/>
            </w:pPr>
          </w:p>
          <w:p w14:paraId="41E328AB" w14:textId="77777777" w:rsidR="00131295" w:rsidRDefault="00131295">
            <w:pPr>
              <w:ind w:firstLine="440"/>
            </w:pPr>
          </w:p>
          <w:p w14:paraId="41E328AC" w14:textId="77777777" w:rsidR="00131295" w:rsidRDefault="00131295">
            <w:pPr>
              <w:ind w:firstLine="440"/>
            </w:pPr>
          </w:p>
          <w:p w14:paraId="41E328AD" w14:textId="77777777" w:rsidR="00131295" w:rsidRDefault="00131295">
            <w:pPr>
              <w:ind w:firstLine="440"/>
            </w:pPr>
          </w:p>
          <w:p w14:paraId="41E328AE" w14:textId="77777777" w:rsidR="00131295" w:rsidRDefault="00131295">
            <w:pPr>
              <w:ind w:firstLine="440"/>
            </w:pPr>
          </w:p>
          <w:p w14:paraId="41E328AF" w14:textId="77777777" w:rsidR="00131295" w:rsidRDefault="00131295">
            <w:pPr>
              <w:ind w:firstLine="480"/>
              <w:rPr>
                <w:rFonts w:ascii="Times New Roman" w:eastAsia="宋体" w:hAnsi="Times New Roman"/>
                <w:color w:val="000000" w:themeColor="text1"/>
                <w:kern w:val="2"/>
                <w:sz w:val="24"/>
                <w:szCs w:val="20"/>
              </w:rPr>
            </w:pPr>
          </w:p>
          <w:p w14:paraId="41E328B0" w14:textId="3E970671" w:rsidR="00131295" w:rsidRDefault="008E1E39">
            <w:pPr>
              <w:pStyle w:val="12"/>
              <w:spacing w:line="240" w:lineRule="auto"/>
              <w:ind w:firstLineChars="0" w:firstLine="0"/>
              <w:jc w:val="center"/>
              <w:rPr>
                <w:color w:val="000000" w:themeColor="text1"/>
              </w:rPr>
            </w:pPr>
            <w:r>
              <w:rPr>
                <w:noProof/>
              </w:rPr>
              <w:lastRenderedPageBreak/>
              <w:drawing>
                <wp:inline distT="0" distB="0" distL="0" distR="0" wp14:anchorId="42DEFE62" wp14:editId="4E944D8A">
                  <wp:extent cx="4776840" cy="3034251"/>
                  <wp:effectExtent l="19050" t="19050" r="2413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7210" cy="3034486"/>
                          </a:xfrm>
                          <a:prstGeom prst="rect">
                            <a:avLst/>
                          </a:prstGeom>
                          <a:ln>
                            <a:solidFill>
                              <a:schemeClr val="tx1"/>
                            </a:solidFill>
                          </a:ln>
                        </pic:spPr>
                      </pic:pic>
                    </a:graphicData>
                  </a:graphic>
                </wp:inline>
              </w:drawing>
            </w:r>
          </w:p>
          <w:p w14:paraId="41E328B1" w14:textId="77777777" w:rsidR="00131295" w:rsidRDefault="00235DDF">
            <w:pPr>
              <w:pStyle w:val="2"/>
              <w:widowControl w:val="0"/>
              <w:spacing w:after="0" w:line="460" w:lineRule="exact"/>
              <w:ind w:leftChars="0" w:left="0" w:firstLineChars="0" w:firstLine="0"/>
              <w:jc w:val="center"/>
              <w:rPr>
                <w:rFonts w:ascii="Times New Roman" w:eastAsia="宋体" w:hAnsi="Times New Roman"/>
                <w:sz w:val="24"/>
                <w:szCs w:val="24"/>
              </w:rPr>
            </w:pPr>
            <w:r>
              <w:rPr>
                <w:rFonts w:ascii="Times New Roman" w:eastAsia="宋体" w:hAnsi="Times New Roman" w:hint="eastAsia"/>
                <w:b/>
                <w:bCs/>
              </w:rPr>
              <w:t>图</w:t>
            </w:r>
            <w:r>
              <w:rPr>
                <w:rFonts w:ascii="Times New Roman" w:eastAsia="宋体" w:hAnsi="Times New Roman" w:hint="eastAsia"/>
                <w:b/>
                <w:bCs/>
              </w:rPr>
              <w:t>7</w:t>
            </w:r>
            <w:r>
              <w:rPr>
                <w:rFonts w:ascii="Times New Roman" w:eastAsia="宋体" w:hAnsi="Times New Roman"/>
                <w:b/>
                <w:bCs/>
              </w:rPr>
              <w:t xml:space="preserve">    </w:t>
            </w:r>
            <w:r>
              <w:rPr>
                <w:rFonts w:ascii="Times New Roman" w:eastAsia="宋体" w:hAnsi="Times New Roman" w:hint="eastAsia"/>
                <w:b/>
                <w:bCs/>
              </w:rPr>
              <w:t>本项目电磁环境监测点位示意图</w:t>
            </w:r>
          </w:p>
        </w:tc>
      </w:tr>
      <w:tr w:rsidR="00131295" w14:paraId="41E328C7" w14:textId="77777777">
        <w:trPr>
          <w:trHeight w:val="397"/>
          <w:jc w:val="center"/>
        </w:trPr>
        <w:tc>
          <w:tcPr>
            <w:tcW w:w="421" w:type="dxa"/>
            <w:vMerge/>
            <w:shd w:val="clear" w:color="auto" w:fill="auto"/>
            <w:vAlign w:val="center"/>
          </w:tcPr>
          <w:p w14:paraId="41E328B3" w14:textId="77777777" w:rsidR="00131295" w:rsidRDefault="00131295">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41E328B4"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监测单位、监测时间、监测环境条件</w:t>
            </w:r>
          </w:p>
          <w:p w14:paraId="41E328B5"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）监测单位</w:t>
            </w:r>
          </w:p>
          <w:p w14:paraId="41E328B6" w14:textId="77777777" w:rsidR="00131295" w:rsidRDefault="00235DDF">
            <w:pPr>
              <w:pStyle w:val="12"/>
              <w:ind w:firstLine="480"/>
              <w:rPr>
                <w:color w:val="000000" w:themeColor="text1"/>
              </w:rPr>
            </w:pPr>
            <w:r>
              <w:rPr>
                <w:rFonts w:hint="eastAsia"/>
                <w:color w:val="000000" w:themeColor="text1"/>
              </w:rPr>
              <w:t>河南碧之霄检测技术有限公司</w:t>
            </w:r>
          </w:p>
          <w:p w14:paraId="41E328B7"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）监测时间及监测环境条件</w:t>
            </w:r>
          </w:p>
          <w:p w14:paraId="41E328B8" w14:textId="77777777" w:rsidR="00131295" w:rsidRDefault="00235DDF">
            <w:pPr>
              <w:pStyle w:val="12"/>
              <w:ind w:firstLine="480"/>
              <w:rPr>
                <w:color w:val="000000" w:themeColor="text1"/>
              </w:rPr>
            </w:pPr>
            <w:r>
              <w:rPr>
                <w:rFonts w:hint="eastAsia"/>
                <w:color w:val="000000" w:themeColor="text1"/>
              </w:rPr>
              <w:t>监测期间环境条件见下表。</w:t>
            </w:r>
          </w:p>
          <w:p w14:paraId="41E328B9" w14:textId="77777777"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7-1               </w:t>
            </w:r>
            <w:r>
              <w:rPr>
                <w:rFonts w:cs="Times New Roman"/>
                <w:b/>
                <w:bCs/>
                <w:color w:val="000000" w:themeColor="text1"/>
              </w:rPr>
              <w:t>监测期间环境条件</w:t>
            </w:r>
          </w:p>
          <w:tbl>
            <w:tblPr>
              <w:tblStyle w:val="af3"/>
              <w:tblW w:w="5000" w:type="pct"/>
              <w:jc w:val="center"/>
              <w:tblBorders>
                <w:left w:val="none" w:sz="0" w:space="0" w:color="auto"/>
                <w:right w:val="none" w:sz="0" w:space="0" w:color="auto"/>
              </w:tblBorders>
              <w:tblLayout w:type="fixed"/>
              <w:tblLook w:val="04A0" w:firstRow="1" w:lastRow="0" w:firstColumn="1" w:lastColumn="0" w:noHBand="0" w:noVBand="1"/>
            </w:tblPr>
            <w:tblGrid>
              <w:gridCol w:w="1605"/>
              <w:gridCol w:w="1037"/>
              <w:gridCol w:w="1590"/>
              <w:gridCol w:w="1934"/>
              <w:gridCol w:w="1493"/>
            </w:tblGrid>
            <w:tr w:rsidR="00131295" w14:paraId="41E328BF" w14:textId="77777777">
              <w:trPr>
                <w:trHeight w:val="397"/>
                <w:jc w:val="center"/>
              </w:trPr>
              <w:tc>
                <w:tcPr>
                  <w:tcW w:w="1572" w:type="dxa"/>
                  <w:vAlign w:val="center"/>
                </w:tcPr>
                <w:p w14:paraId="41E328BA"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监测时间</w:t>
                  </w:r>
                </w:p>
              </w:tc>
              <w:tc>
                <w:tcPr>
                  <w:tcW w:w="1017" w:type="dxa"/>
                  <w:vAlign w:val="center"/>
                </w:tcPr>
                <w:p w14:paraId="41E328BB" w14:textId="77777777" w:rsidR="00131295" w:rsidRDefault="00235DDF">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天气</w:t>
                  </w:r>
                </w:p>
              </w:tc>
              <w:tc>
                <w:tcPr>
                  <w:tcW w:w="1559" w:type="dxa"/>
                  <w:vAlign w:val="center"/>
                </w:tcPr>
                <w:p w14:paraId="41E328BC" w14:textId="77777777" w:rsidR="00131295" w:rsidRDefault="00235DDF">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温度（</w:t>
                  </w:r>
                  <w:r>
                    <w:rPr>
                      <w:rFonts w:cs="Times New Roman"/>
                      <w:b/>
                      <w:bCs/>
                      <w:color w:val="000000" w:themeColor="text1"/>
                      <w:sz w:val="21"/>
                      <w:szCs w:val="21"/>
                    </w:rPr>
                    <w:t>℃</w:t>
                  </w:r>
                  <w:r>
                    <w:rPr>
                      <w:rFonts w:cs="Times New Roman"/>
                      <w:b/>
                      <w:bCs/>
                      <w:color w:val="000000" w:themeColor="text1"/>
                      <w:sz w:val="21"/>
                      <w:szCs w:val="21"/>
                    </w:rPr>
                    <w:t>）</w:t>
                  </w:r>
                </w:p>
              </w:tc>
              <w:tc>
                <w:tcPr>
                  <w:tcW w:w="1896" w:type="dxa"/>
                  <w:vAlign w:val="center"/>
                </w:tcPr>
                <w:p w14:paraId="41E328BD" w14:textId="77777777" w:rsidR="00131295" w:rsidRDefault="00235DDF">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湿度（</w:t>
                  </w:r>
                  <w:r>
                    <w:rPr>
                      <w:rFonts w:cs="Times New Roman"/>
                      <w:b/>
                      <w:bCs/>
                      <w:color w:val="000000" w:themeColor="text1"/>
                      <w:sz w:val="21"/>
                      <w:szCs w:val="21"/>
                    </w:rPr>
                    <w:t>%</w:t>
                  </w:r>
                  <w:r>
                    <w:rPr>
                      <w:rFonts w:cs="Times New Roman"/>
                      <w:b/>
                      <w:bCs/>
                      <w:color w:val="000000" w:themeColor="text1"/>
                      <w:sz w:val="21"/>
                      <w:szCs w:val="21"/>
                    </w:rPr>
                    <w:t>）</w:t>
                  </w:r>
                </w:p>
              </w:tc>
              <w:tc>
                <w:tcPr>
                  <w:tcW w:w="1464" w:type="dxa"/>
                  <w:vAlign w:val="center"/>
                </w:tcPr>
                <w:p w14:paraId="41E328BE" w14:textId="77777777" w:rsidR="00131295" w:rsidRDefault="00235DDF">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风速（</w:t>
                  </w:r>
                  <w:r>
                    <w:rPr>
                      <w:rFonts w:cs="Times New Roman"/>
                      <w:b/>
                      <w:bCs/>
                      <w:color w:val="000000" w:themeColor="text1"/>
                      <w:sz w:val="21"/>
                      <w:szCs w:val="21"/>
                    </w:rPr>
                    <w:t>m/s</w:t>
                  </w:r>
                  <w:r>
                    <w:rPr>
                      <w:rFonts w:cs="Times New Roman"/>
                      <w:b/>
                      <w:bCs/>
                      <w:color w:val="000000" w:themeColor="text1"/>
                      <w:sz w:val="21"/>
                      <w:szCs w:val="21"/>
                    </w:rPr>
                    <w:t>）</w:t>
                  </w:r>
                </w:p>
              </w:tc>
            </w:tr>
            <w:tr w:rsidR="00131295" w14:paraId="41E328C5" w14:textId="77777777">
              <w:trPr>
                <w:trHeight w:val="397"/>
                <w:jc w:val="center"/>
              </w:trPr>
              <w:tc>
                <w:tcPr>
                  <w:tcW w:w="1572" w:type="dxa"/>
                  <w:vAlign w:val="center"/>
                </w:tcPr>
                <w:p w14:paraId="41E328C0" w14:textId="77777777" w:rsidR="00131295" w:rsidRDefault="00235DDF">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2025.6.20</w:t>
                  </w:r>
                </w:p>
              </w:tc>
              <w:tc>
                <w:tcPr>
                  <w:tcW w:w="1017" w:type="dxa"/>
                  <w:vAlign w:val="center"/>
                </w:tcPr>
                <w:p w14:paraId="41E328C1"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阴</w:t>
                  </w:r>
                </w:p>
              </w:tc>
              <w:tc>
                <w:tcPr>
                  <w:tcW w:w="1559" w:type="dxa"/>
                  <w:vAlign w:val="center"/>
                </w:tcPr>
                <w:p w14:paraId="41E328C2" w14:textId="77777777" w:rsidR="00131295" w:rsidRDefault="00235DDF">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27.3</w:t>
                  </w:r>
                </w:p>
              </w:tc>
              <w:tc>
                <w:tcPr>
                  <w:tcW w:w="1896" w:type="dxa"/>
                  <w:vAlign w:val="center"/>
                </w:tcPr>
                <w:p w14:paraId="41E328C3" w14:textId="77777777" w:rsidR="00131295" w:rsidRDefault="00235DDF">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59.8</w:t>
                  </w:r>
                </w:p>
              </w:tc>
              <w:tc>
                <w:tcPr>
                  <w:tcW w:w="1464" w:type="dxa"/>
                  <w:vAlign w:val="center"/>
                </w:tcPr>
                <w:p w14:paraId="41E328C4" w14:textId="77777777" w:rsidR="00131295" w:rsidRDefault="00235DDF">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2.2</w:t>
                  </w:r>
                </w:p>
              </w:tc>
            </w:tr>
          </w:tbl>
          <w:p w14:paraId="41E328C6"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tc>
      </w:tr>
      <w:tr w:rsidR="00131295" w14:paraId="41E328EE" w14:textId="77777777">
        <w:trPr>
          <w:trHeight w:val="397"/>
          <w:jc w:val="center"/>
        </w:trPr>
        <w:tc>
          <w:tcPr>
            <w:tcW w:w="421" w:type="dxa"/>
            <w:vMerge/>
            <w:shd w:val="clear" w:color="auto" w:fill="auto"/>
            <w:vAlign w:val="center"/>
          </w:tcPr>
          <w:p w14:paraId="41E328C8" w14:textId="77777777" w:rsidR="00131295" w:rsidRDefault="00131295">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41E328C9"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监测仪器及工况</w:t>
            </w:r>
          </w:p>
          <w:p w14:paraId="41E328CA"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）监测仪器</w:t>
            </w:r>
          </w:p>
          <w:p w14:paraId="41E328CB" w14:textId="77777777" w:rsidR="00131295" w:rsidRDefault="00235DDF">
            <w:pPr>
              <w:pStyle w:val="12"/>
              <w:ind w:firstLine="480"/>
              <w:rPr>
                <w:color w:val="000000" w:themeColor="text1"/>
              </w:rPr>
            </w:pPr>
            <w:r>
              <w:rPr>
                <w:rFonts w:hint="eastAsia"/>
                <w:color w:val="000000" w:themeColor="text1"/>
              </w:rPr>
              <w:t>本次监测均按国家现行有效的标准方法和有关技术规范要求进行，测量仪器均通过计量部门校准，所有测量仪器的校准日期均在有效期内，详见下表。</w:t>
            </w:r>
          </w:p>
          <w:p w14:paraId="41E328CC" w14:textId="1AB74F3B"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7-2        </w:t>
            </w:r>
            <w:r w:rsidR="00606CB5">
              <w:rPr>
                <w:rFonts w:cs="Times New Roman"/>
                <w:b/>
                <w:bCs/>
                <w:color w:val="000000" w:themeColor="text1"/>
              </w:rPr>
              <w:t xml:space="preserve"> </w:t>
            </w:r>
            <w:r>
              <w:rPr>
                <w:rFonts w:cs="Times New Roman"/>
                <w:b/>
                <w:bCs/>
                <w:color w:val="000000" w:themeColor="text1"/>
              </w:rPr>
              <w:t xml:space="preserve">     </w:t>
            </w:r>
            <w:r>
              <w:rPr>
                <w:rFonts w:cs="Times New Roman"/>
                <w:b/>
                <w:bCs/>
                <w:color w:val="000000" w:themeColor="text1"/>
              </w:rPr>
              <w:t>本</w:t>
            </w:r>
            <w:r>
              <w:rPr>
                <w:rFonts w:cs="Times New Roman" w:hint="eastAsia"/>
                <w:b/>
                <w:bCs/>
                <w:color w:val="000000" w:themeColor="text1"/>
              </w:rPr>
              <w:t>项目检测</w:t>
            </w:r>
            <w:r>
              <w:rPr>
                <w:rFonts w:cs="Times New Roman"/>
                <w:b/>
                <w:bCs/>
                <w:color w:val="000000" w:themeColor="text1"/>
              </w:rPr>
              <w:t>仪器一览表</w:t>
            </w:r>
          </w:p>
          <w:tbl>
            <w:tblPr>
              <w:tblStyle w:val="af3"/>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454"/>
              <w:gridCol w:w="1284"/>
              <w:gridCol w:w="993"/>
              <w:gridCol w:w="1275"/>
              <w:gridCol w:w="1276"/>
              <w:gridCol w:w="1125"/>
              <w:gridCol w:w="1252"/>
            </w:tblGrid>
            <w:tr w:rsidR="00606CB5" w14:paraId="41E328D3" w14:textId="77777777" w:rsidTr="002A1511">
              <w:trPr>
                <w:trHeight w:val="397"/>
                <w:jc w:val="center"/>
              </w:trPr>
              <w:tc>
                <w:tcPr>
                  <w:tcW w:w="454" w:type="dxa"/>
                  <w:vAlign w:val="center"/>
                </w:tcPr>
                <w:p w14:paraId="41E328CD" w14:textId="77777777" w:rsidR="00606CB5" w:rsidRDefault="00606CB5">
                  <w:pPr>
                    <w:pStyle w:val="aff0"/>
                    <w:rPr>
                      <w:rFonts w:cs="Times New Roman"/>
                      <w:b/>
                      <w:bCs/>
                      <w:color w:val="000000" w:themeColor="text1"/>
                      <w:kern w:val="2"/>
                      <w:szCs w:val="21"/>
                    </w:rPr>
                  </w:pPr>
                  <w:bookmarkStart w:id="8" w:name="_Hlk143606925"/>
                  <w:r>
                    <w:rPr>
                      <w:rFonts w:cs="Times New Roman"/>
                      <w:b/>
                      <w:bCs/>
                      <w:color w:val="000000" w:themeColor="text1"/>
                      <w:szCs w:val="21"/>
                    </w:rPr>
                    <w:t>序号</w:t>
                  </w:r>
                </w:p>
              </w:tc>
              <w:tc>
                <w:tcPr>
                  <w:tcW w:w="1284" w:type="dxa"/>
                  <w:vAlign w:val="center"/>
                </w:tcPr>
                <w:p w14:paraId="41E328CE" w14:textId="77777777" w:rsidR="00606CB5" w:rsidRDefault="00606CB5">
                  <w:pPr>
                    <w:pStyle w:val="aff0"/>
                    <w:rPr>
                      <w:rFonts w:cs="Times New Roman"/>
                      <w:b/>
                      <w:bCs/>
                      <w:color w:val="000000" w:themeColor="text1"/>
                      <w:szCs w:val="21"/>
                    </w:rPr>
                  </w:pPr>
                  <w:r>
                    <w:rPr>
                      <w:rFonts w:cs="Times New Roman"/>
                      <w:b/>
                      <w:bCs/>
                      <w:color w:val="000000" w:themeColor="text1"/>
                      <w:szCs w:val="21"/>
                    </w:rPr>
                    <w:t>仪器设备名称</w:t>
                  </w:r>
                </w:p>
              </w:tc>
              <w:tc>
                <w:tcPr>
                  <w:tcW w:w="993" w:type="dxa"/>
                  <w:vAlign w:val="center"/>
                </w:tcPr>
                <w:p w14:paraId="41E328CF" w14:textId="77777777" w:rsidR="00606CB5" w:rsidRDefault="00606CB5">
                  <w:pPr>
                    <w:pStyle w:val="aff0"/>
                    <w:rPr>
                      <w:rFonts w:cs="Times New Roman"/>
                      <w:b/>
                      <w:bCs/>
                      <w:color w:val="000000" w:themeColor="text1"/>
                      <w:szCs w:val="21"/>
                    </w:rPr>
                  </w:pPr>
                  <w:r>
                    <w:rPr>
                      <w:rFonts w:cs="Times New Roman"/>
                      <w:b/>
                      <w:bCs/>
                      <w:color w:val="000000" w:themeColor="text1"/>
                      <w:szCs w:val="21"/>
                    </w:rPr>
                    <w:t>设备型号</w:t>
                  </w:r>
                </w:p>
              </w:tc>
              <w:tc>
                <w:tcPr>
                  <w:tcW w:w="1275" w:type="dxa"/>
                  <w:vAlign w:val="center"/>
                </w:tcPr>
                <w:p w14:paraId="03843DFA" w14:textId="55B2C3EF" w:rsidR="00606CB5" w:rsidRDefault="00606CB5">
                  <w:pPr>
                    <w:pStyle w:val="aff0"/>
                    <w:rPr>
                      <w:rFonts w:cs="Times New Roman"/>
                      <w:b/>
                      <w:bCs/>
                      <w:color w:val="000000" w:themeColor="text1"/>
                      <w:szCs w:val="21"/>
                    </w:rPr>
                  </w:pPr>
                  <w:r>
                    <w:rPr>
                      <w:rFonts w:cs="Times New Roman" w:hint="eastAsia"/>
                      <w:b/>
                      <w:bCs/>
                      <w:color w:val="000000" w:themeColor="text1"/>
                      <w:szCs w:val="21"/>
                    </w:rPr>
                    <w:t>测量范围</w:t>
                  </w:r>
                </w:p>
              </w:tc>
              <w:tc>
                <w:tcPr>
                  <w:tcW w:w="1276" w:type="dxa"/>
                  <w:vAlign w:val="center"/>
                </w:tcPr>
                <w:p w14:paraId="41E328D0" w14:textId="2E5810AB" w:rsidR="00606CB5" w:rsidRDefault="00606CB5">
                  <w:pPr>
                    <w:pStyle w:val="aff0"/>
                    <w:rPr>
                      <w:rFonts w:cs="Times New Roman"/>
                      <w:b/>
                      <w:bCs/>
                      <w:color w:val="000000" w:themeColor="text1"/>
                      <w:szCs w:val="21"/>
                    </w:rPr>
                  </w:pPr>
                  <w:r>
                    <w:rPr>
                      <w:rFonts w:cs="Times New Roman"/>
                      <w:b/>
                      <w:bCs/>
                      <w:color w:val="000000" w:themeColor="text1"/>
                      <w:szCs w:val="21"/>
                    </w:rPr>
                    <w:t>检定证书编号</w:t>
                  </w:r>
                </w:p>
              </w:tc>
              <w:tc>
                <w:tcPr>
                  <w:tcW w:w="1125" w:type="dxa"/>
                  <w:vAlign w:val="center"/>
                </w:tcPr>
                <w:p w14:paraId="41E328D1" w14:textId="77777777" w:rsidR="00606CB5" w:rsidRDefault="00606CB5">
                  <w:pPr>
                    <w:pStyle w:val="aff0"/>
                    <w:rPr>
                      <w:rFonts w:cs="Times New Roman"/>
                      <w:b/>
                      <w:bCs/>
                      <w:color w:val="000000" w:themeColor="text1"/>
                      <w:szCs w:val="21"/>
                    </w:rPr>
                  </w:pPr>
                  <w:r>
                    <w:rPr>
                      <w:rFonts w:cs="Times New Roman"/>
                      <w:b/>
                      <w:bCs/>
                      <w:color w:val="000000" w:themeColor="text1"/>
                      <w:szCs w:val="21"/>
                    </w:rPr>
                    <w:t>检定单位</w:t>
                  </w:r>
                </w:p>
              </w:tc>
              <w:tc>
                <w:tcPr>
                  <w:tcW w:w="1252" w:type="dxa"/>
                  <w:vAlign w:val="center"/>
                </w:tcPr>
                <w:p w14:paraId="41E328D2" w14:textId="77777777" w:rsidR="00606CB5" w:rsidRDefault="00606CB5">
                  <w:pPr>
                    <w:pStyle w:val="aff0"/>
                    <w:rPr>
                      <w:rFonts w:cs="Times New Roman"/>
                      <w:b/>
                      <w:bCs/>
                      <w:color w:val="000000" w:themeColor="text1"/>
                      <w:szCs w:val="21"/>
                    </w:rPr>
                  </w:pPr>
                  <w:r>
                    <w:rPr>
                      <w:rFonts w:cs="Times New Roman"/>
                      <w:b/>
                      <w:bCs/>
                      <w:color w:val="000000" w:themeColor="text1"/>
                      <w:szCs w:val="21"/>
                    </w:rPr>
                    <w:t>有效期</w:t>
                  </w:r>
                </w:p>
              </w:tc>
            </w:tr>
            <w:tr w:rsidR="00606CB5" w14:paraId="41E328DA" w14:textId="77777777" w:rsidTr="002A1511">
              <w:trPr>
                <w:trHeight w:val="397"/>
                <w:jc w:val="center"/>
              </w:trPr>
              <w:tc>
                <w:tcPr>
                  <w:tcW w:w="454" w:type="dxa"/>
                  <w:vAlign w:val="center"/>
                </w:tcPr>
                <w:p w14:paraId="41E328D4" w14:textId="77777777" w:rsidR="00606CB5" w:rsidRDefault="00606CB5">
                  <w:pPr>
                    <w:pStyle w:val="aff0"/>
                    <w:rPr>
                      <w:rFonts w:cs="Times New Roman"/>
                      <w:color w:val="000000" w:themeColor="text1"/>
                      <w:szCs w:val="21"/>
                    </w:rPr>
                  </w:pPr>
                  <w:r>
                    <w:rPr>
                      <w:rFonts w:cs="Times New Roman"/>
                      <w:color w:val="000000" w:themeColor="text1"/>
                      <w:szCs w:val="21"/>
                    </w:rPr>
                    <w:t>1</w:t>
                  </w:r>
                </w:p>
              </w:tc>
              <w:tc>
                <w:tcPr>
                  <w:tcW w:w="1284" w:type="dxa"/>
                  <w:vAlign w:val="center"/>
                </w:tcPr>
                <w:p w14:paraId="41E328D5" w14:textId="77777777" w:rsidR="00606CB5" w:rsidRDefault="00606CB5">
                  <w:pPr>
                    <w:pStyle w:val="aff0"/>
                    <w:rPr>
                      <w:rFonts w:cs="Times New Roman"/>
                      <w:color w:val="000000" w:themeColor="text1"/>
                      <w:szCs w:val="21"/>
                    </w:rPr>
                  </w:pPr>
                  <w:r>
                    <w:rPr>
                      <w:rFonts w:cs="Times New Roman" w:hint="eastAsia"/>
                      <w:color w:val="000000" w:themeColor="text1"/>
                      <w:szCs w:val="21"/>
                    </w:rPr>
                    <w:t>低频电磁场探头</w:t>
                  </w:r>
                  <w:r>
                    <w:rPr>
                      <w:rFonts w:cs="Times New Roman" w:hint="eastAsia"/>
                      <w:color w:val="000000" w:themeColor="text1"/>
                      <w:szCs w:val="21"/>
                    </w:rPr>
                    <w:t>/</w:t>
                  </w:r>
                  <w:r>
                    <w:rPr>
                      <w:rFonts w:cs="Times New Roman" w:hint="eastAsia"/>
                      <w:color w:val="000000" w:themeColor="text1"/>
                      <w:szCs w:val="21"/>
                    </w:rPr>
                    <w:t>电磁辐射分析仪</w:t>
                  </w:r>
                </w:p>
              </w:tc>
              <w:tc>
                <w:tcPr>
                  <w:tcW w:w="993" w:type="dxa"/>
                  <w:vAlign w:val="center"/>
                </w:tcPr>
                <w:p w14:paraId="41E328D6" w14:textId="77777777" w:rsidR="00606CB5" w:rsidRDefault="00606CB5">
                  <w:pPr>
                    <w:pStyle w:val="aff0"/>
                    <w:rPr>
                      <w:rFonts w:cs="Times New Roman"/>
                      <w:color w:val="000000" w:themeColor="text1"/>
                      <w:szCs w:val="21"/>
                    </w:rPr>
                  </w:pPr>
                  <w:r>
                    <w:rPr>
                      <w:rFonts w:cs="Times New Roman"/>
                      <w:color w:val="000000" w:themeColor="text1"/>
                      <w:szCs w:val="21"/>
                    </w:rPr>
                    <w:t>SEM</w:t>
                  </w:r>
                  <w:r>
                    <w:rPr>
                      <w:rFonts w:cs="Times New Roman" w:hint="eastAsia"/>
                      <w:color w:val="000000" w:themeColor="text1"/>
                      <w:szCs w:val="21"/>
                    </w:rPr>
                    <w:t>-</w:t>
                  </w:r>
                  <w:r>
                    <w:rPr>
                      <w:rFonts w:cs="Times New Roman"/>
                      <w:color w:val="000000" w:themeColor="text1"/>
                      <w:szCs w:val="21"/>
                    </w:rPr>
                    <w:t>600</w:t>
                  </w:r>
                </w:p>
              </w:tc>
              <w:tc>
                <w:tcPr>
                  <w:tcW w:w="1275" w:type="dxa"/>
                  <w:vAlign w:val="center"/>
                </w:tcPr>
                <w:p w14:paraId="5E50267F" w14:textId="7B4CDC55" w:rsidR="00606CB5" w:rsidRDefault="00E57BE0">
                  <w:pPr>
                    <w:pStyle w:val="aff0"/>
                    <w:rPr>
                      <w:rFonts w:cs="Times New Roman"/>
                      <w:color w:val="000000" w:themeColor="text1"/>
                      <w:szCs w:val="21"/>
                    </w:rPr>
                  </w:pPr>
                  <w:r w:rsidRPr="00E57BE0">
                    <w:rPr>
                      <w:rFonts w:cs="Times New Roman" w:hint="eastAsia"/>
                      <w:color w:val="000000" w:themeColor="text1"/>
                      <w:szCs w:val="21"/>
                    </w:rPr>
                    <w:t>频率</w:t>
                  </w:r>
                  <w:r w:rsidRPr="00E57BE0">
                    <w:rPr>
                      <w:rFonts w:cs="Times New Roman" w:hint="eastAsia"/>
                      <w:color w:val="000000" w:themeColor="text1"/>
                      <w:szCs w:val="21"/>
                    </w:rPr>
                    <w:t>(</w:t>
                  </w:r>
                  <w:r w:rsidRPr="00E57BE0">
                    <w:rPr>
                      <w:rFonts w:cs="Times New Roman" w:hint="eastAsia"/>
                      <w:color w:val="000000" w:themeColor="text1"/>
                      <w:szCs w:val="21"/>
                    </w:rPr>
                    <w:t>电信号</w:t>
                  </w:r>
                  <w:r w:rsidRPr="00E57BE0">
                    <w:rPr>
                      <w:rFonts w:cs="Times New Roman" w:hint="eastAsia"/>
                      <w:color w:val="000000" w:themeColor="text1"/>
                      <w:szCs w:val="21"/>
                    </w:rPr>
                    <w:t>)</w:t>
                  </w:r>
                  <w:r>
                    <w:rPr>
                      <w:rFonts w:cs="Times New Roman" w:hint="eastAsia"/>
                      <w:color w:val="000000" w:themeColor="text1"/>
                      <w:szCs w:val="21"/>
                    </w:rPr>
                    <w:t>：</w:t>
                  </w:r>
                  <w:r w:rsidRPr="00E57BE0">
                    <w:rPr>
                      <w:rFonts w:cs="Times New Roman" w:hint="eastAsia"/>
                      <w:color w:val="000000" w:themeColor="text1"/>
                      <w:szCs w:val="21"/>
                    </w:rPr>
                    <w:t>10Hz-50kHz</w:t>
                  </w:r>
                </w:p>
              </w:tc>
              <w:tc>
                <w:tcPr>
                  <w:tcW w:w="1276" w:type="dxa"/>
                  <w:vAlign w:val="center"/>
                </w:tcPr>
                <w:p w14:paraId="41E328D7" w14:textId="2F9ABCF7" w:rsidR="00606CB5" w:rsidRDefault="00606CB5">
                  <w:pPr>
                    <w:pStyle w:val="aff0"/>
                    <w:rPr>
                      <w:rFonts w:cs="Times New Roman"/>
                      <w:color w:val="000000" w:themeColor="text1"/>
                      <w:szCs w:val="21"/>
                    </w:rPr>
                  </w:pPr>
                  <w:r>
                    <w:rPr>
                      <w:rFonts w:cs="Times New Roman"/>
                      <w:color w:val="000000" w:themeColor="text1"/>
                      <w:szCs w:val="21"/>
                    </w:rPr>
                    <w:t>JL24A008930883196</w:t>
                  </w:r>
                </w:p>
              </w:tc>
              <w:tc>
                <w:tcPr>
                  <w:tcW w:w="1125" w:type="dxa"/>
                  <w:vAlign w:val="center"/>
                </w:tcPr>
                <w:p w14:paraId="41E328D8" w14:textId="77777777" w:rsidR="00606CB5" w:rsidRDefault="00606CB5">
                  <w:pPr>
                    <w:pStyle w:val="aff0"/>
                    <w:rPr>
                      <w:rFonts w:cs="Times New Roman"/>
                      <w:color w:val="000000" w:themeColor="text1"/>
                      <w:szCs w:val="21"/>
                    </w:rPr>
                  </w:pPr>
                  <w:r>
                    <w:rPr>
                      <w:rFonts w:cs="Times New Roman" w:hint="eastAsia"/>
                      <w:color w:val="000000" w:themeColor="text1"/>
                      <w:szCs w:val="21"/>
                    </w:rPr>
                    <w:t>深圳市计量质量检测研究院</w:t>
                  </w:r>
                </w:p>
              </w:tc>
              <w:tc>
                <w:tcPr>
                  <w:tcW w:w="1252" w:type="dxa"/>
                  <w:vAlign w:val="center"/>
                </w:tcPr>
                <w:p w14:paraId="41E328D9" w14:textId="77777777" w:rsidR="00606CB5" w:rsidRDefault="00606CB5">
                  <w:pPr>
                    <w:pStyle w:val="aff0"/>
                    <w:rPr>
                      <w:rFonts w:cs="Times New Roman"/>
                      <w:color w:val="000000" w:themeColor="text1"/>
                      <w:szCs w:val="21"/>
                    </w:rPr>
                  </w:pPr>
                  <w:r>
                    <w:rPr>
                      <w:rFonts w:cs="Times New Roman"/>
                      <w:color w:val="000000" w:themeColor="text1"/>
                      <w:szCs w:val="21"/>
                    </w:rPr>
                    <w:t>2024</w:t>
                  </w:r>
                  <w:r>
                    <w:rPr>
                      <w:rFonts w:cs="Times New Roman" w:hint="eastAsia"/>
                      <w:color w:val="000000" w:themeColor="text1"/>
                      <w:szCs w:val="21"/>
                    </w:rPr>
                    <w:t>.</w:t>
                  </w:r>
                  <w:r>
                    <w:rPr>
                      <w:rFonts w:cs="Times New Roman"/>
                      <w:color w:val="000000" w:themeColor="text1"/>
                      <w:szCs w:val="21"/>
                    </w:rPr>
                    <w:t>12</w:t>
                  </w:r>
                  <w:r>
                    <w:rPr>
                      <w:rFonts w:cs="Times New Roman" w:hint="eastAsia"/>
                      <w:color w:val="000000" w:themeColor="text1"/>
                      <w:szCs w:val="21"/>
                    </w:rPr>
                    <w:t>.</w:t>
                  </w:r>
                  <w:r>
                    <w:rPr>
                      <w:rFonts w:cs="Times New Roman"/>
                      <w:color w:val="000000" w:themeColor="text1"/>
                      <w:szCs w:val="21"/>
                    </w:rPr>
                    <w:t>26</w:t>
                  </w:r>
                  <w:r>
                    <w:rPr>
                      <w:rFonts w:cs="Times New Roman" w:hint="eastAsia"/>
                      <w:color w:val="000000" w:themeColor="text1"/>
                      <w:szCs w:val="21"/>
                    </w:rPr>
                    <w:t>-</w:t>
                  </w:r>
                  <w:r>
                    <w:rPr>
                      <w:rFonts w:cs="Times New Roman"/>
                      <w:color w:val="000000" w:themeColor="text1"/>
                      <w:szCs w:val="21"/>
                    </w:rPr>
                    <w:t>2025</w:t>
                  </w:r>
                  <w:r>
                    <w:rPr>
                      <w:rFonts w:cs="Times New Roman" w:hint="eastAsia"/>
                      <w:color w:val="000000" w:themeColor="text1"/>
                      <w:szCs w:val="21"/>
                    </w:rPr>
                    <w:t>.</w:t>
                  </w:r>
                  <w:r>
                    <w:rPr>
                      <w:rFonts w:cs="Times New Roman"/>
                      <w:color w:val="000000" w:themeColor="text1"/>
                      <w:szCs w:val="21"/>
                    </w:rPr>
                    <w:t>12</w:t>
                  </w:r>
                  <w:r>
                    <w:rPr>
                      <w:rFonts w:cs="Times New Roman" w:hint="eastAsia"/>
                      <w:color w:val="000000" w:themeColor="text1"/>
                      <w:szCs w:val="21"/>
                    </w:rPr>
                    <w:t>.</w:t>
                  </w:r>
                  <w:r>
                    <w:rPr>
                      <w:rFonts w:cs="Times New Roman"/>
                      <w:color w:val="000000" w:themeColor="text1"/>
                      <w:szCs w:val="21"/>
                    </w:rPr>
                    <w:t>25</w:t>
                  </w:r>
                </w:p>
              </w:tc>
              <w:bookmarkEnd w:id="8"/>
            </w:tr>
          </w:tbl>
          <w:p w14:paraId="41E328DB"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）监测工况</w:t>
            </w:r>
          </w:p>
          <w:p w14:paraId="41E328DC" w14:textId="77777777" w:rsidR="00131295" w:rsidRDefault="00235DDF">
            <w:pPr>
              <w:pStyle w:val="12"/>
              <w:ind w:firstLine="480"/>
              <w:rPr>
                <w:color w:val="000000" w:themeColor="text1"/>
              </w:rPr>
            </w:pPr>
            <w:r>
              <w:rPr>
                <w:rFonts w:hint="eastAsia"/>
                <w:color w:val="000000" w:themeColor="text1"/>
              </w:rPr>
              <w:lastRenderedPageBreak/>
              <w:t>项目验收监测期间变电站主变压器及输电线路均按设计电压等级正常运行，验收工况见下表。</w:t>
            </w:r>
          </w:p>
          <w:p w14:paraId="41E328DD" w14:textId="77777777"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7-3             </w:t>
            </w:r>
            <w:r>
              <w:rPr>
                <w:rFonts w:cs="Times New Roman"/>
                <w:b/>
                <w:bCs/>
                <w:color w:val="000000" w:themeColor="text1"/>
              </w:rPr>
              <w:t>本项目验收工况一览表</w:t>
            </w:r>
          </w:p>
          <w:tbl>
            <w:tblPr>
              <w:tblStyle w:val="af3"/>
              <w:tblW w:w="5000" w:type="pct"/>
              <w:jc w:val="center"/>
              <w:tblBorders>
                <w:left w:val="none" w:sz="0" w:space="0" w:color="auto"/>
                <w:right w:val="none" w:sz="0" w:space="0" w:color="auto"/>
              </w:tblBorders>
              <w:tblLayout w:type="fixed"/>
              <w:tblLook w:val="04A0" w:firstRow="1" w:lastRow="0" w:firstColumn="1" w:lastColumn="0" w:noHBand="0" w:noVBand="1"/>
            </w:tblPr>
            <w:tblGrid>
              <w:gridCol w:w="2781"/>
              <w:gridCol w:w="1302"/>
              <w:gridCol w:w="1021"/>
              <w:gridCol w:w="1352"/>
              <w:gridCol w:w="1203"/>
            </w:tblGrid>
            <w:tr w:rsidR="00131295" w14:paraId="41E328E0" w14:textId="77777777">
              <w:trPr>
                <w:trHeight w:val="397"/>
                <w:jc w:val="center"/>
              </w:trPr>
              <w:tc>
                <w:tcPr>
                  <w:tcW w:w="2727" w:type="dxa"/>
                  <w:vMerge w:val="restart"/>
                  <w:vAlign w:val="center"/>
                </w:tcPr>
                <w:p w14:paraId="41E328DE" w14:textId="77777777" w:rsidR="00131295" w:rsidRDefault="00235DDF">
                  <w:pPr>
                    <w:pStyle w:val="12"/>
                    <w:spacing w:line="240" w:lineRule="auto"/>
                    <w:ind w:firstLineChars="0" w:firstLine="0"/>
                    <w:jc w:val="center"/>
                    <w:rPr>
                      <w:b/>
                      <w:bCs/>
                      <w:color w:val="000000" w:themeColor="text1"/>
                      <w:sz w:val="21"/>
                      <w:szCs w:val="21"/>
                    </w:rPr>
                  </w:pPr>
                  <w:bookmarkStart w:id="9" w:name="OLE_LINK23"/>
                  <w:r>
                    <w:rPr>
                      <w:rFonts w:hint="eastAsia"/>
                      <w:b/>
                      <w:bCs/>
                      <w:color w:val="000000" w:themeColor="text1"/>
                      <w:sz w:val="21"/>
                      <w:szCs w:val="21"/>
                    </w:rPr>
                    <w:t>项目</w:t>
                  </w:r>
                </w:p>
              </w:tc>
              <w:tc>
                <w:tcPr>
                  <w:tcW w:w="4781" w:type="dxa"/>
                  <w:gridSpan w:val="4"/>
                  <w:vAlign w:val="center"/>
                </w:tcPr>
                <w:p w14:paraId="41E328DF"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验收工况</w:t>
                  </w:r>
                </w:p>
              </w:tc>
            </w:tr>
            <w:tr w:rsidR="00131295" w14:paraId="41E328E6" w14:textId="77777777">
              <w:trPr>
                <w:trHeight w:val="397"/>
                <w:jc w:val="center"/>
              </w:trPr>
              <w:tc>
                <w:tcPr>
                  <w:tcW w:w="2727" w:type="dxa"/>
                  <w:vMerge/>
                  <w:vAlign w:val="center"/>
                </w:tcPr>
                <w:p w14:paraId="41E328E1" w14:textId="77777777" w:rsidR="00131295" w:rsidRDefault="00131295">
                  <w:pPr>
                    <w:pStyle w:val="12"/>
                    <w:spacing w:line="240" w:lineRule="auto"/>
                    <w:ind w:firstLineChars="0" w:firstLine="0"/>
                    <w:jc w:val="center"/>
                    <w:rPr>
                      <w:b/>
                      <w:bCs/>
                      <w:color w:val="000000" w:themeColor="text1"/>
                      <w:sz w:val="21"/>
                      <w:szCs w:val="21"/>
                    </w:rPr>
                  </w:pPr>
                </w:p>
              </w:tc>
              <w:tc>
                <w:tcPr>
                  <w:tcW w:w="1276" w:type="dxa"/>
                  <w:vAlign w:val="center"/>
                </w:tcPr>
                <w:p w14:paraId="41E328E2"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电压（</w:t>
                  </w:r>
                  <w:r>
                    <w:rPr>
                      <w:rFonts w:cs="Times New Roman"/>
                      <w:b/>
                      <w:bCs/>
                      <w:color w:val="000000" w:themeColor="text1"/>
                      <w:sz w:val="21"/>
                      <w:szCs w:val="21"/>
                    </w:rPr>
                    <w:t>kV</w:t>
                  </w:r>
                  <w:r>
                    <w:rPr>
                      <w:rFonts w:hint="eastAsia"/>
                      <w:b/>
                      <w:bCs/>
                      <w:color w:val="000000" w:themeColor="text1"/>
                      <w:sz w:val="21"/>
                      <w:szCs w:val="21"/>
                    </w:rPr>
                    <w:t>）</w:t>
                  </w:r>
                </w:p>
              </w:tc>
              <w:tc>
                <w:tcPr>
                  <w:tcW w:w="1001" w:type="dxa"/>
                  <w:vAlign w:val="center"/>
                </w:tcPr>
                <w:p w14:paraId="41E328E3"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电流（</w:t>
                  </w:r>
                  <w:r>
                    <w:rPr>
                      <w:rFonts w:cs="Times New Roman"/>
                      <w:b/>
                      <w:bCs/>
                      <w:color w:val="000000" w:themeColor="text1"/>
                      <w:sz w:val="21"/>
                      <w:szCs w:val="21"/>
                    </w:rPr>
                    <w:t>A</w:t>
                  </w:r>
                  <w:r>
                    <w:rPr>
                      <w:rFonts w:hint="eastAsia"/>
                      <w:b/>
                      <w:bCs/>
                      <w:color w:val="000000" w:themeColor="text1"/>
                      <w:sz w:val="21"/>
                      <w:szCs w:val="21"/>
                    </w:rPr>
                    <w:t>）</w:t>
                  </w:r>
                </w:p>
              </w:tc>
              <w:tc>
                <w:tcPr>
                  <w:tcW w:w="1325" w:type="dxa"/>
                  <w:vAlign w:val="center"/>
                </w:tcPr>
                <w:p w14:paraId="41E328E4"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有功功率（</w:t>
                  </w:r>
                  <w:r>
                    <w:rPr>
                      <w:rFonts w:cs="Times New Roman"/>
                      <w:b/>
                      <w:bCs/>
                      <w:color w:val="000000" w:themeColor="text1"/>
                      <w:sz w:val="21"/>
                      <w:szCs w:val="21"/>
                    </w:rPr>
                    <w:t>MW</w:t>
                  </w:r>
                  <w:r>
                    <w:rPr>
                      <w:rFonts w:hint="eastAsia"/>
                      <w:b/>
                      <w:bCs/>
                      <w:color w:val="000000" w:themeColor="text1"/>
                      <w:sz w:val="21"/>
                      <w:szCs w:val="21"/>
                    </w:rPr>
                    <w:t>）</w:t>
                  </w:r>
                </w:p>
              </w:tc>
              <w:tc>
                <w:tcPr>
                  <w:tcW w:w="1179" w:type="dxa"/>
                  <w:vAlign w:val="center"/>
                </w:tcPr>
                <w:p w14:paraId="41E328E5"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无功功率（</w:t>
                  </w:r>
                  <w:r>
                    <w:rPr>
                      <w:rFonts w:cs="Times New Roman"/>
                      <w:b/>
                      <w:bCs/>
                      <w:color w:val="000000" w:themeColor="text1"/>
                      <w:sz w:val="21"/>
                      <w:szCs w:val="21"/>
                    </w:rPr>
                    <w:t>Mvar</w:t>
                  </w:r>
                  <w:r>
                    <w:rPr>
                      <w:rFonts w:hint="eastAsia"/>
                      <w:b/>
                      <w:bCs/>
                      <w:color w:val="000000" w:themeColor="text1"/>
                      <w:sz w:val="21"/>
                      <w:szCs w:val="21"/>
                    </w:rPr>
                    <w:t>）</w:t>
                  </w:r>
                </w:p>
              </w:tc>
            </w:tr>
            <w:tr w:rsidR="00131295" w14:paraId="41E328EC" w14:textId="77777777">
              <w:trPr>
                <w:trHeight w:val="397"/>
                <w:jc w:val="center"/>
              </w:trPr>
              <w:tc>
                <w:tcPr>
                  <w:tcW w:w="2727" w:type="dxa"/>
                  <w:vAlign w:val="center"/>
                </w:tcPr>
                <w:p w14:paraId="41E328E7"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万向</w:t>
                  </w:r>
                  <w:r>
                    <w:rPr>
                      <w:rFonts w:cs="Times New Roman"/>
                      <w:color w:val="000000" w:themeColor="text1"/>
                      <w:sz w:val="21"/>
                      <w:szCs w:val="21"/>
                    </w:rPr>
                    <w:t>110kV</w:t>
                  </w:r>
                  <w:r>
                    <w:rPr>
                      <w:rFonts w:hint="eastAsia"/>
                      <w:color w:val="000000" w:themeColor="text1"/>
                      <w:sz w:val="21"/>
                      <w:szCs w:val="21"/>
                    </w:rPr>
                    <w:t>变电站</w:t>
                  </w:r>
                  <w:r>
                    <w:rPr>
                      <w:rFonts w:cs="Times New Roman"/>
                      <w:color w:val="000000" w:themeColor="text1"/>
                      <w:sz w:val="21"/>
                      <w:szCs w:val="21"/>
                    </w:rPr>
                    <w:t>1</w:t>
                  </w:r>
                  <w:r>
                    <w:rPr>
                      <w:rFonts w:hint="eastAsia"/>
                      <w:color w:val="000000" w:themeColor="text1"/>
                      <w:sz w:val="21"/>
                      <w:szCs w:val="21"/>
                    </w:rPr>
                    <w:t>#</w:t>
                  </w:r>
                  <w:r>
                    <w:rPr>
                      <w:rFonts w:hint="eastAsia"/>
                      <w:color w:val="000000" w:themeColor="text1"/>
                      <w:sz w:val="21"/>
                      <w:szCs w:val="21"/>
                    </w:rPr>
                    <w:t>主变</w:t>
                  </w:r>
                </w:p>
              </w:tc>
              <w:tc>
                <w:tcPr>
                  <w:tcW w:w="1276" w:type="dxa"/>
                  <w:vAlign w:val="center"/>
                </w:tcPr>
                <w:p w14:paraId="41E328E8"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115</w:t>
                  </w:r>
                </w:p>
              </w:tc>
              <w:tc>
                <w:tcPr>
                  <w:tcW w:w="1001" w:type="dxa"/>
                  <w:vAlign w:val="center"/>
                </w:tcPr>
                <w:p w14:paraId="41E328E9"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19.3-63</w:t>
                  </w:r>
                </w:p>
              </w:tc>
              <w:tc>
                <w:tcPr>
                  <w:tcW w:w="1325" w:type="dxa"/>
                  <w:vAlign w:val="center"/>
                </w:tcPr>
                <w:p w14:paraId="41E328EA"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3.9-12.5</w:t>
                  </w:r>
                </w:p>
              </w:tc>
              <w:tc>
                <w:tcPr>
                  <w:tcW w:w="1179" w:type="dxa"/>
                  <w:vAlign w:val="center"/>
                </w:tcPr>
                <w:p w14:paraId="41E328EB"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0.21-0.54</w:t>
                  </w:r>
                </w:p>
              </w:tc>
            </w:tr>
            <w:bookmarkEnd w:id="9"/>
          </w:tbl>
          <w:p w14:paraId="41E328ED"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tc>
      </w:tr>
      <w:tr w:rsidR="00131295" w14:paraId="41E32977" w14:textId="77777777">
        <w:trPr>
          <w:trHeight w:val="397"/>
          <w:jc w:val="center"/>
        </w:trPr>
        <w:tc>
          <w:tcPr>
            <w:tcW w:w="421" w:type="dxa"/>
            <w:vMerge/>
            <w:shd w:val="clear" w:color="auto" w:fill="auto"/>
            <w:vAlign w:val="center"/>
          </w:tcPr>
          <w:p w14:paraId="41E328EF" w14:textId="77777777" w:rsidR="00131295" w:rsidRDefault="00131295">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41E328F0" w14:textId="77777777" w:rsidR="00131295" w:rsidRDefault="00235DDF">
            <w:pPr>
              <w:pStyle w:val="2"/>
              <w:widowControl w:val="0"/>
              <w:spacing w:after="0" w:line="460" w:lineRule="exact"/>
              <w:ind w:leftChars="0" w:left="0" w:firstLineChars="0" w:firstLine="0"/>
              <w:jc w:val="left"/>
              <w:rPr>
                <w:rFonts w:ascii="Times New Roman" w:eastAsia="宋体" w:hAnsi="Times New Roman"/>
                <w:b/>
                <w:bCs/>
                <w:sz w:val="24"/>
                <w:szCs w:val="24"/>
              </w:rPr>
            </w:pPr>
            <w:r>
              <w:rPr>
                <w:rFonts w:ascii="Times New Roman" w:eastAsia="宋体" w:hAnsi="Times New Roman"/>
                <w:b/>
                <w:bCs/>
                <w:sz w:val="24"/>
                <w:szCs w:val="24"/>
              </w:rPr>
              <w:t>监测结果分析</w:t>
            </w:r>
          </w:p>
          <w:p w14:paraId="41E328F1" w14:textId="77777777" w:rsidR="00131295" w:rsidRDefault="00235DDF">
            <w:pPr>
              <w:pStyle w:val="12"/>
              <w:ind w:firstLine="480"/>
              <w:rPr>
                <w:color w:val="000000" w:themeColor="text1"/>
              </w:rPr>
            </w:pPr>
            <w:r>
              <w:rPr>
                <w:rFonts w:hint="eastAsia"/>
                <w:color w:val="000000" w:themeColor="text1"/>
              </w:rPr>
              <w:t>本项目各监测点工频电场、工频磁场监测结果见下表。</w:t>
            </w:r>
          </w:p>
          <w:p w14:paraId="41E328F2" w14:textId="77777777"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7-4       </w:t>
            </w:r>
            <w:r>
              <w:rPr>
                <w:rFonts w:cs="Times New Roman"/>
                <w:b/>
                <w:bCs/>
                <w:color w:val="000000" w:themeColor="text1"/>
              </w:rPr>
              <w:t>本项目工频电场、工频磁场监测结果一览表</w:t>
            </w:r>
          </w:p>
          <w:tbl>
            <w:tblPr>
              <w:tblStyle w:val="af3"/>
              <w:tblW w:w="5000" w:type="pct"/>
              <w:jc w:val="center"/>
              <w:tblBorders>
                <w:left w:val="none" w:sz="0" w:space="0" w:color="auto"/>
                <w:right w:val="none" w:sz="0" w:space="0" w:color="auto"/>
              </w:tblBorders>
              <w:tblLayout w:type="fixed"/>
              <w:tblLook w:val="04A0" w:firstRow="1" w:lastRow="0" w:firstColumn="1" w:lastColumn="0" w:noHBand="0" w:noVBand="1"/>
            </w:tblPr>
            <w:tblGrid>
              <w:gridCol w:w="757"/>
              <w:gridCol w:w="1302"/>
              <w:gridCol w:w="3072"/>
              <w:gridCol w:w="1276"/>
              <w:gridCol w:w="1252"/>
            </w:tblGrid>
            <w:tr w:rsidR="00131295" w14:paraId="41E328F7" w14:textId="77777777">
              <w:trPr>
                <w:trHeight w:val="397"/>
                <w:jc w:val="center"/>
              </w:trPr>
              <w:tc>
                <w:tcPr>
                  <w:tcW w:w="757" w:type="dxa"/>
                  <w:vAlign w:val="center"/>
                </w:tcPr>
                <w:p w14:paraId="41E328F3"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序号</w:t>
                  </w:r>
                </w:p>
              </w:tc>
              <w:tc>
                <w:tcPr>
                  <w:tcW w:w="4374" w:type="dxa"/>
                  <w:gridSpan w:val="2"/>
                  <w:vAlign w:val="center"/>
                </w:tcPr>
                <w:p w14:paraId="41E328F4"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监测点位置</w:t>
                  </w:r>
                </w:p>
              </w:tc>
              <w:tc>
                <w:tcPr>
                  <w:tcW w:w="1276" w:type="dxa"/>
                  <w:vAlign w:val="center"/>
                </w:tcPr>
                <w:p w14:paraId="41E328F5"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工频电场强度</w:t>
                  </w:r>
                  <w:r>
                    <w:rPr>
                      <w:rFonts w:hint="eastAsia"/>
                      <w:b/>
                      <w:bCs/>
                      <w:color w:val="000000" w:themeColor="text1"/>
                      <w:sz w:val="21"/>
                      <w:szCs w:val="21"/>
                    </w:rPr>
                    <w:t>(</w:t>
                  </w:r>
                  <w:r>
                    <w:rPr>
                      <w:rFonts w:cs="Times New Roman"/>
                      <w:b/>
                      <w:bCs/>
                      <w:color w:val="000000" w:themeColor="text1"/>
                      <w:sz w:val="21"/>
                      <w:szCs w:val="21"/>
                    </w:rPr>
                    <w:t>V</w:t>
                  </w:r>
                  <w:r>
                    <w:rPr>
                      <w:rFonts w:hint="eastAsia"/>
                      <w:b/>
                      <w:bCs/>
                      <w:color w:val="000000" w:themeColor="text1"/>
                      <w:sz w:val="21"/>
                      <w:szCs w:val="21"/>
                    </w:rPr>
                    <w:t>/</w:t>
                  </w:r>
                  <w:r>
                    <w:rPr>
                      <w:rFonts w:cs="Times New Roman"/>
                      <w:b/>
                      <w:bCs/>
                      <w:color w:val="000000" w:themeColor="text1"/>
                      <w:sz w:val="21"/>
                      <w:szCs w:val="21"/>
                    </w:rPr>
                    <w:t>m</w:t>
                  </w:r>
                  <w:r>
                    <w:rPr>
                      <w:b/>
                      <w:bCs/>
                      <w:color w:val="000000" w:themeColor="text1"/>
                      <w:sz w:val="21"/>
                      <w:szCs w:val="21"/>
                    </w:rPr>
                    <w:t>)</w:t>
                  </w:r>
                </w:p>
              </w:tc>
              <w:tc>
                <w:tcPr>
                  <w:tcW w:w="1252" w:type="dxa"/>
                  <w:vAlign w:val="center"/>
                </w:tcPr>
                <w:p w14:paraId="41E328F6"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工频磁场强度</w:t>
                  </w:r>
                  <w:r>
                    <w:rPr>
                      <w:rFonts w:hint="eastAsia"/>
                      <w:b/>
                      <w:bCs/>
                      <w:color w:val="000000" w:themeColor="text1"/>
                      <w:sz w:val="21"/>
                      <w:szCs w:val="21"/>
                    </w:rPr>
                    <w:t>(</w:t>
                  </w:r>
                  <w:r>
                    <w:rPr>
                      <w:rFonts w:cs="Times New Roman"/>
                      <w:b/>
                      <w:bCs/>
                      <w:color w:val="000000" w:themeColor="text1"/>
                      <w:sz w:val="21"/>
                      <w:szCs w:val="21"/>
                    </w:rPr>
                    <w:t>μT</w:t>
                  </w:r>
                  <w:r>
                    <w:rPr>
                      <w:b/>
                      <w:bCs/>
                      <w:color w:val="000000" w:themeColor="text1"/>
                      <w:sz w:val="21"/>
                      <w:szCs w:val="21"/>
                    </w:rPr>
                    <w:t>)</w:t>
                  </w:r>
                </w:p>
              </w:tc>
            </w:tr>
            <w:tr w:rsidR="00131295" w14:paraId="41E328FD" w14:textId="77777777">
              <w:trPr>
                <w:trHeight w:val="397"/>
                <w:jc w:val="center"/>
              </w:trPr>
              <w:tc>
                <w:tcPr>
                  <w:tcW w:w="757" w:type="dxa"/>
                  <w:vAlign w:val="center"/>
                </w:tcPr>
                <w:p w14:paraId="41E328F8"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1</w:t>
                  </w:r>
                </w:p>
              </w:tc>
              <w:tc>
                <w:tcPr>
                  <w:tcW w:w="1302" w:type="dxa"/>
                  <w:vMerge w:val="restart"/>
                  <w:vAlign w:val="center"/>
                </w:tcPr>
                <w:p w14:paraId="41E328F9"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万向</w:t>
                  </w:r>
                  <w:r>
                    <w:rPr>
                      <w:rFonts w:cs="Times New Roman"/>
                      <w:color w:val="000000" w:themeColor="text1"/>
                      <w:sz w:val="21"/>
                      <w:szCs w:val="21"/>
                    </w:rPr>
                    <w:t>110kV</w:t>
                  </w:r>
                  <w:r>
                    <w:rPr>
                      <w:rFonts w:hint="eastAsia"/>
                      <w:color w:val="000000" w:themeColor="text1"/>
                      <w:sz w:val="21"/>
                      <w:szCs w:val="21"/>
                    </w:rPr>
                    <w:t>变电站</w:t>
                  </w:r>
                </w:p>
              </w:tc>
              <w:tc>
                <w:tcPr>
                  <w:tcW w:w="3072" w:type="dxa"/>
                  <w:vAlign w:val="center"/>
                </w:tcPr>
                <w:p w14:paraId="41E328FA"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站址东侧外</w:t>
                  </w:r>
                  <w:r>
                    <w:rPr>
                      <w:rFonts w:cs="Times New Roman"/>
                      <w:color w:val="000000" w:themeColor="text1"/>
                      <w:sz w:val="21"/>
                      <w:szCs w:val="21"/>
                    </w:rPr>
                    <w:t>5m</w:t>
                  </w:r>
                </w:p>
              </w:tc>
              <w:tc>
                <w:tcPr>
                  <w:tcW w:w="1276" w:type="dxa"/>
                  <w:vAlign w:val="center"/>
                </w:tcPr>
                <w:p w14:paraId="41E328FB"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60.98</w:t>
                  </w:r>
                </w:p>
              </w:tc>
              <w:tc>
                <w:tcPr>
                  <w:tcW w:w="1252" w:type="dxa"/>
                  <w:vAlign w:val="center"/>
                </w:tcPr>
                <w:p w14:paraId="41E328FC"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0.0768</w:t>
                  </w:r>
                </w:p>
              </w:tc>
            </w:tr>
            <w:tr w:rsidR="00131295" w14:paraId="41E32903" w14:textId="77777777">
              <w:trPr>
                <w:trHeight w:val="397"/>
                <w:jc w:val="center"/>
              </w:trPr>
              <w:tc>
                <w:tcPr>
                  <w:tcW w:w="757" w:type="dxa"/>
                  <w:vAlign w:val="center"/>
                </w:tcPr>
                <w:p w14:paraId="41E328FE"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2</w:t>
                  </w:r>
                </w:p>
              </w:tc>
              <w:tc>
                <w:tcPr>
                  <w:tcW w:w="1302" w:type="dxa"/>
                  <w:vMerge/>
                  <w:vAlign w:val="center"/>
                </w:tcPr>
                <w:p w14:paraId="41E328FF"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00"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站址南侧外</w:t>
                  </w:r>
                  <w:r>
                    <w:rPr>
                      <w:rFonts w:cs="Times New Roman"/>
                      <w:color w:val="000000" w:themeColor="text1"/>
                      <w:sz w:val="21"/>
                      <w:szCs w:val="21"/>
                    </w:rPr>
                    <w:t>5m</w:t>
                  </w:r>
                </w:p>
              </w:tc>
              <w:tc>
                <w:tcPr>
                  <w:tcW w:w="1276" w:type="dxa"/>
                  <w:vAlign w:val="center"/>
                </w:tcPr>
                <w:p w14:paraId="41E32901"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3.20</w:t>
                  </w:r>
                </w:p>
              </w:tc>
              <w:tc>
                <w:tcPr>
                  <w:tcW w:w="1252" w:type="dxa"/>
                  <w:vAlign w:val="center"/>
                </w:tcPr>
                <w:p w14:paraId="41E32902"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0.0452</w:t>
                  </w:r>
                </w:p>
              </w:tc>
            </w:tr>
            <w:tr w:rsidR="00131295" w14:paraId="41E32909" w14:textId="77777777">
              <w:trPr>
                <w:trHeight w:val="397"/>
                <w:jc w:val="center"/>
              </w:trPr>
              <w:tc>
                <w:tcPr>
                  <w:tcW w:w="757" w:type="dxa"/>
                  <w:vAlign w:val="center"/>
                </w:tcPr>
                <w:p w14:paraId="41E32904"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3</w:t>
                  </w:r>
                </w:p>
              </w:tc>
              <w:tc>
                <w:tcPr>
                  <w:tcW w:w="1302" w:type="dxa"/>
                  <w:vMerge/>
                  <w:vAlign w:val="center"/>
                </w:tcPr>
                <w:p w14:paraId="41E32905"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06"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站址西侧外</w:t>
                  </w:r>
                  <w:r>
                    <w:rPr>
                      <w:rFonts w:cs="Times New Roman"/>
                      <w:color w:val="000000" w:themeColor="text1"/>
                      <w:sz w:val="21"/>
                      <w:szCs w:val="21"/>
                    </w:rPr>
                    <w:t>5m</w:t>
                  </w:r>
                </w:p>
              </w:tc>
              <w:tc>
                <w:tcPr>
                  <w:tcW w:w="1276" w:type="dxa"/>
                  <w:vAlign w:val="center"/>
                </w:tcPr>
                <w:p w14:paraId="41E32907"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3.86</w:t>
                  </w:r>
                </w:p>
              </w:tc>
              <w:tc>
                <w:tcPr>
                  <w:tcW w:w="1252" w:type="dxa"/>
                  <w:vAlign w:val="center"/>
                </w:tcPr>
                <w:p w14:paraId="41E32908"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0.0518</w:t>
                  </w:r>
                </w:p>
              </w:tc>
            </w:tr>
            <w:tr w:rsidR="00131295" w14:paraId="41E3290F" w14:textId="77777777">
              <w:trPr>
                <w:trHeight w:val="397"/>
                <w:jc w:val="center"/>
              </w:trPr>
              <w:tc>
                <w:tcPr>
                  <w:tcW w:w="757" w:type="dxa"/>
                  <w:vAlign w:val="center"/>
                </w:tcPr>
                <w:p w14:paraId="41E3290A"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4</w:t>
                  </w:r>
                </w:p>
              </w:tc>
              <w:tc>
                <w:tcPr>
                  <w:tcW w:w="1302" w:type="dxa"/>
                  <w:vMerge/>
                  <w:vAlign w:val="center"/>
                </w:tcPr>
                <w:p w14:paraId="41E3290B"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0C"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站址北侧外</w:t>
                  </w:r>
                  <w:r>
                    <w:rPr>
                      <w:rFonts w:cs="Times New Roman"/>
                      <w:color w:val="000000" w:themeColor="text1"/>
                      <w:sz w:val="21"/>
                      <w:szCs w:val="21"/>
                    </w:rPr>
                    <w:t>5m</w:t>
                  </w:r>
                </w:p>
              </w:tc>
              <w:tc>
                <w:tcPr>
                  <w:tcW w:w="1276" w:type="dxa"/>
                  <w:vAlign w:val="center"/>
                </w:tcPr>
                <w:p w14:paraId="41E3290D"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2.53</w:t>
                  </w:r>
                </w:p>
              </w:tc>
              <w:tc>
                <w:tcPr>
                  <w:tcW w:w="1252" w:type="dxa"/>
                  <w:vAlign w:val="center"/>
                </w:tcPr>
                <w:p w14:paraId="41E3290E"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0.1091</w:t>
                  </w:r>
                </w:p>
              </w:tc>
            </w:tr>
            <w:tr w:rsidR="00131295" w14:paraId="41E32915" w14:textId="77777777">
              <w:trPr>
                <w:trHeight w:val="397"/>
                <w:jc w:val="center"/>
              </w:trPr>
              <w:tc>
                <w:tcPr>
                  <w:tcW w:w="757" w:type="dxa"/>
                  <w:vAlign w:val="center"/>
                </w:tcPr>
                <w:p w14:paraId="41E32910"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5</w:t>
                  </w:r>
                </w:p>
              </w:tc>
              <w:tc>
                <w:tcPr>
                  <w:tcW w:w="1302" w:type="dxa"/>
                  <w:vMerge w:val="restart"/>
                  <w:vAlign w:val="center"/>
                </w:tcPr>
                <w:p w14:paraId="41E32911"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万向</w:t>
                  </w:r>
                  <w:r>
                    <w:rPr>
                      <w:rFonts w:cs="Times New Roman"/>
                      <w:color w:val="000000" w:themeColor="text1"/>
                      <w:sz w:val="21"/>
                      <w:szCs w:val="21"/>
                    </w:rPr>
                    <w:t>110kV</w:t>
                  </w:r>
                  <w:r>
                    <w:rPr>
                      <w:rFonts w:hint="eastAsia"/>
                      <w:color w:val="000000" w:themeColor="text1"/>
                      <w:sz w:val="21"/>
                      <w:szCs w:val="21"/>
                    </w:rPr>
                    <w:t>变电站衰减断面</w:t>
                  </w:r>
                </w:p>
              </w:tc>
              <w:tc>
                <w:tcPr>
                  <w:tcW w:w="3072" w:type="dxa"/>
                  <w:vAlign w:val="center"/>
                </w:tcPr>
                <w:p w14:paraId="41E32912" w14:textId="77777777" w:rsidR="00131295" w:rsidRDefault="00235DDF">
                  <w:pPr>
                    <w:pStyle w:val="12"/>
                    <w:spacing w:line="240" w:lineRule="auto"/>
                    <w:ind w:firstLineChars="0" w:firstLine="0"/>
                    <w:jc w:val="center"/>
                    <w:rPr>
                      <w:color w:val="000000" w:themeColor="text1"/>
                      <w:sz w:val="21"/>
                      <w:szCs w:val="21"/>
                    </w:rPr>
                  </w:pPr>
                  <w:bookmarkStart w:id="10" w:name="OLE_LINK36"/>
                  <w:r>
                    <w:rPr>
                      <w:rFonts w:hint="eastAsia"/>
                      <w:color w:val="000000" w:themeColor="text1"/>
                      <w:sz w:val="21"/>
                      <w:szCs w:val="21"/>
                    </w:rPr>
                    <w:t>垂直东侧围墙方向外</w:t>
                  </w:r>
                  <w:r>
                    <w:rPr>
                      <w:rFonts w:cs="Times New Roman"/>
                      <w:color w:val="000000" w:themeColor="text1"/>
                      <w:sz w:val="21"/>
                      <w:szCs w:val="21"/>
                    </w:rPr>
                    <w:t>10m</w:t>
                  </w:r>
                  <w:bookmarkEnd w:id="10"/>
                </w:p>
              </w:tc>
              <w:tc>
                <w:tcPr>
                  <w:tcW w:w="1276" w:type="dxa"/>
                  <w:vAlign w:val="center"/>
                </w:tcPr>
                <w:p w14:paraId="41E32913"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15.31</w:t>
                  </w:r>
                </w:p>
              </w:tc>
              <w:tc>
                <w:tcPr>
                  <w:tcW w:w="1252" w:type="dxa"/>
                  <w:vAlign w:val="center"/>
                </w:tcPr>
                <w:p w14:paraId="41E32914"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0.0356</w:t>
                  </w:r>
                </w:p>
              </w:tc>
            </w:tr>
            <w:tr w:rsidR="00131295" w14:paraId="41E3291B" w14:textId="77777777">
              <w:trPr>
                <w:trHeight w:val="397"/>
                <w:jc w:val="center"/>
              </w:trPr>
              <w:tc>
                <w:tcPr>
                  <w:tcW w:w="757" w:type="dxa"/>
                  <w:vAlign w:val="center"/>
                </w:tcPr>
                <w:p w14:paraId="41E32916"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6</w:t>
                  </w:r>
                </w:p>
              </w:tc>
              <w:tc>
                <w:tcPr>
                  <w:tcW w:w="1302" w:type="dxa"/>
                  <w:vMerge/>
                  <w:vAlign w:val="center"/>
                </w:tcPr>
                <w:p w14:paraId="41E32917"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18"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垂直东侧围墙方向外</w:t>
                  </w:r>
                  <w:r>
                    <w:rPr>
                      <w:rFonts w:cs="Times New Roman"/>
                      <w:color w:val="000000" w:themeColor="text1"/>
                      <w:sz w:val="21"/>
                      <w:szCs w:val="21"/>
                    </w:rPr>
                    <w:t>15m</w:t>
                  </w:r>
                </w:p>
              </w:tc>
              <w:tc>
                <w:tcPr>
                  <w:tcW w:w="1276" w:type="dxa"/>
                  <w:vAlign w:val="center"/>
                </w:tcPr>
                <w:p w14:paraId="41E32919"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14.39</w:t>
                  </w:r>
                </w:p>
              </w:tc>
              <w:tc>
                <w:tcPr>
                  <w:tcW w:w="1252" w:type="dxa"/>
                  <w:vAlign w:val="center"/>
                </w:tcPr>
                <w:p w14:paraId="41E3291A"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0.0404</w:t>
                  </w:r>
                </w:p>
              </w:tc>
            </w:tr>
            <w:tr w:rsidR="00131295" w14:paraId="41E32921" w14:textId="77777777">
              <w:trPr>
                <w:trHeight w:val="397"/>
                <w:jc w:val="center"/>
              </w:trPr>
              <w:tc>
                <w:tcPr>
                  <w:tcW w:w="757" w:type="dxa"/>
                  <w:vAlign w:val="center"/>
                </w:tcPr>
                <w:p w14:paraId="41E3291C"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7</w:t>
                  </w:r>
                </w:p>
              </w:tc>
              <w:tc>
                <w:tcPr>
                  <w:tcW w:w="1302" w:type="dxa"/>
                  <w:vMerge/>
                  <w:vAlign w:val="center"/>
                </w:tcPr>
                <w:p w14:paraId="41E3291D"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1E"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垂直东侧围墙方向外</w:t>
                  </w:r>
                  <w:r>
                    <w:rPr>
                      <w:rFonts w:cs="Times New Roman"/>
                      <w:color w:val="000000" w:themeColor="text1"/>
                      <w:sz w:val="21"/>
                      <w:szCs w:val="21"/>
                    </w:rPr>
                    <w:t>20m</w:t>
                  </w:r>
                </w:p>
              </w:tc>
              <w:tc>
                <w:tcPr>
                  <w:tcW w:w="1276" w:type="dxa"/>
                  <w:vAlign w:val="center"/>
                </w:tcPr>
                <w:p w14:paraId="41E3291F"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12.82</w:t>
                  </w:r>
                </w:p>
              </w:tc>
              <w:tc>
                <w:tcPr>
                  <w:tcW w:w="1252" w:type="dxa"/>
                  <w:vAlign w:val="center"/>
                </w:tcPr>
                <w:p w14:paraId="41E32920"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0.0389</w:t>
                  </w:r>
                </w:p>
              </w:tc>
            </w:tr>
            <w:tr w:rsidR="00131295" w14:paraId="41E32927" w14:textId="77777777">
              <w:trPr>
                <w:trHeight w:val="397"/>
                <w:jc w:val="center"/>
              </w:trPr>
              <w:tc>
                <w:tcPr>
                  <w:tcW w:w="757" w:type="dxa"/>
                  <w:vAlign w:val="center"/>
                </w:tcPr>
                <w:p w14:paraId="41E32922"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8</w:t>
                  </w:r>
                </w:p>
              </w:tc>
              <w:tc>
                <w:tcPr>
                  <w:tcW w:w="1302" w:type="dxa"/>
                  <w:vMerge/>
                  <w:vAlign w:val="center"/>
                </w:tcPr>
                <w:p w14:paraId="41E32923"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24"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垂直东侧围墙方向外</w:t>
                  </w:r>
                  <w:r>
                    <w:rPr>
                      <w:rFonts w:cs="Times New Roman"/>
                      <w:color w:val="000000" w:themeColor="text1"/>
                      <w:sz w:val="21"/>
                      <w:szCs w:val="21"/>
                    </w:rPr>
                    <w:t>25m</w:t>
                  </w:r>
                </w:p>
              </w:tc>
              <w:tc>
                <w:tcPr>
                  <w:tcW w:w="1276" w:type="dxa"/>
                  <w:vAlign w:val="center"/>
                </w:tcPr>
                <w:p w14:paraId="41E32925"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11.64</w:t>
                  </w:r>
                </w:p>
              </w:tc>
              <w:tc>
                <w:tcPr>
                  <w:tcW w:w="1252" w:type="dxa"/>
                  <w:vAlign w:val="center"/>
                </w:tcPr>
                <w:p w14:paraId="41E32926"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0.0289</w:t>
                  </w:r>
                </w:p>
              </w:tc>
            </w:tr>
            <w:tr w:rsidR="00131295" w14:paraId="41E3292D" w14:textId="77777777">
              <w:trPr>
                <w:trHeight w:val="397"/>
                <w:jc w:val="center"/>
              </w:trPr>
              <w:tc>
                <w:tcPr>
                  <w:tcW w:w="757" w:type="dxa"/>
                  <w:vAlign w:val="center"/>
                </w:tcPr>
                <w:p w14:paraId="41E32928"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9</w:t>
                  </w:r>
                </w:p>
              </w:tc>
              <w:tc>
                <w:tcPr>
                  <w:tcW w:w="1302" w:type="dxa"/>
                  <w:vMerge/>
                  <w:vAlign w:val="center"/>
                </w:tcPr>
                <w:p w14:paraId="41E32929"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2A"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垂直东侧围墙方向外</w:t>
                  </w:r>
                  <w:r>
                    <w:rPr>
                      <w:rFonts w:cs="Times New Roman"/>
                      <w:color w:val="000000" w:themeColor="text1"/>
                      <w:sz w:val="21"/>
                      <w:szCs w:val="21"/>
                    </w:rPr>
                    <w:t>30m</w:t>
                  </w:r>
                </w:p>
              </w:tc>
              <w:tc>
                <w:tcPr>
                  <w:tcW w:w="1276" w:type="dxa"/>
                  <w:vAlign w:val="center"/>
                </w:tcPr>
                <w:p w14:paraId="41E3292B"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10.67</w:t>
                  </w:r>
                </w:p>
              </w:tc>
              <w:tc>
                <w:tcPr>
                  <w:tcW w:w="1252" w:type="dxa"/>
                  <w:vAlign w:val="center"/>
                </w:tcPr>
                <w:p w14:paraId="41E3292C"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0.0251</w:t>
                  </w:r>
                </w:p>
              </w:tc>
            </w:tr>
            <w:tr w:rsidR="00131295" w14:paraId="41E32933" w14:textId="77777777">
              <w:trPr>
                <w:trHeight w:val="397"/>
                <w:jc w:val="center"/>
              </w:trPr>
              <w:tc>
                <w:tcPr>
                  <w:tcW w:w="757" w:type="dxa"/>
                  <w:vAlign w:val="center"/>
                </w:tcPr>
                <w:p w14:paraId="41E3292E" w14:textId="77777777" w:rsidR="00131295" w:rsidRDefault="00235DDF">
                  <w:pPr>
                    <w:pStyle w:val="12"/>
                    <w:spacing w:line="240" w:lineRule="auto"/>
                    <w:ind w:firstLineChars="0" w:firstLine="0"/>
                    <w:jc w:val="center"/>
                    <w:rPr>
                      <w:color w:val="000000" w:themeColor="text1"/>
                      <w:sz w:val="21"/>
                      <w:szCs w:val="21"/>
                    </w:rPr>
                  </w:pPr>
                  <w:r>
                    <w:rPr>
                      <w:rFonts w:cs="Times New Roman"/>
                      <w:color w:val="000000" w:themeColor="text1"/>
                      <w:sz w:val="21"/>
                      <w:szCs w:val="21"/>
                    </w:rPr>
                    <w:t>10</w:t>
                  </w:r>
                </w:p>
              </w:tc>
              <w:tc>
                <w:tcPr>
                  <w:tcW w:w="1302" w:type="dxa"/>
                  <w:vMerge/>
                  <w:vAlign w:val="center"/>
                </w:tcPr>
                <w:p w14:paraId="41E3292F"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30"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垂直东侧围墙方向外</w:t>
                  </w:r>
                  <w:r>
                    <w:rPr>
                      <w:rFonts w:cs="Times New Roman"/>
                      <w:color w:val="000000" w:themeColor="text1"/>
                      <w:sz w:val="21"/>
                      <w:szCs w:val="21"/>
                    </w:rPr>
                    <w:t>35m</w:t>
                  </w:r>
                </w:p>
              </w:tc>
              <w:tc>
                <w:tcPr>
                  <w:tcW w:w="1276" w:type="dxa"/>
                  <w:vAlign w:val="center"/>
                </w:tcPr>
                <w:p w14:paraId="41E32931"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9.58</w:t>
                  </w:r>
                </w:p>
              </w:tc>
              <w:tc>
                <w:tcPr>
                  <w:tcW w:w="1252" w:type="dxa"/>
                  <w:vAlign w:val="center"/>
                </w:tcPr>
                <w:p w14:paraId="41E32932"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0.0233</w:t>
                  </w:r>
                </w:p>
              </w:tc>
            </w:tr>
            <w:tr w:rsidR="00131295" w14:paraId="41E32939" w14:textId="77777777">
              <w:trPr>
                <w:trHeight w:val="397"/>
                <w:jc w:val="center"/>
              </w:trPr>
              <w:tc>
                <w:tcPr>
                  <w:tcW w:w="757" w:type="dxa"/>
                  <w:vAlign w:val="center"/>
                </w:tcPr>
                <w:p w14:paraId="41E32934" w14:textId="77777777" w:rsidR="00131295" w:rsidRDefault="00235DDF">
                  <w:pPr>
                    <w:pStyle w:val="12"/>
                    <w:spacing w:line="240" w:lineRule="auto"/>
                    <w:ind w:firstLineChars="0" w:firstLine="0"/>
                    <w:jc w:val="center"/>
                    <w:rPr>
                      <w:color w:val="000000" w:themeColor="text1"/>
                      <w:sz w:val="21"/>
                      <w:szCs w:val="21"/>
                    </w:rPr>
                  </w:pPr>
                  <w:r>
                    <w:rPr>
                      <w:rFonts w:cs="Times New Roman"/>
                      <w:color w:val="000000" w:themeColor="text1"/>
                      <w:sz w:val="21"/>
                      <w:szCs w:val="21"/>
                    </w:rPr>
                    <w:t>11</w:t>
                  </w:r>
                </w:p>
              </w:tc>
              <w:tc>
                <w:tcPr>
                  <w:tcW w:w="1302" w:type="dxa"/>
                  <w:vMerge/>
                  <w:vAlign w:val="center"/>
                </w:tcPr>
                <w:p w14:paraId="41E32935"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36"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垂直东侧围墙方向外</w:t>
                  </w:r>
                  <w:r>
                    <w:rPr>
                      <w:rFonts w:cs="Times New Roman"/>
                      <w:color w:val="000000" w:themeColor="text1"/>
                      <w:sz w:val="21"/>
                      <w:szCs w:val="21"/>
                    </w:rPr>
                    <w:t>40m</w:t>
                  </w:r>
                </w:p>
              </w:tc>
              <w:tc>
                <w:tcPr>
                  <w:tcW w:w="1276" w:type="dxa"/>
                  <w:vAlign w:val="center"/>
                </w:tcPr>
                <w:p w14:paraId="41E32937"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9.22</w:t>
                  </w:r>
                </w:p>
              </w:tc>
              <w:tc>
                <w:tcPr>
                  <w:tcW w:w="1252" w:type="dxa"/>
                  <w:vAlign w:val="center"/>
                </w:tcPr>
                <w:p w14:paraId="41E32938"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0.0224</w:t>
                  </w:r>
                </w:p>
              </w:tc>
            </w:tr>
            <w:tr w:rsidR="00131295" w14:paraId="41E3293F" w14:textId="77777777">
              <w:trPr>
                <w:trHeight w:val="397"/>
                <w:jc w:val="center"/>
              </w:trPr>
              <w:tc>
                <w:tcPr>
                  <w:tcW w:w="757" w:type="dxa"/>
                  <w:vAlign w:val="center"/>
                </w:tcPr>
                <w:p w14:paraId="41E3293A" w14:textId="77777777" w:rsidR="00131295" w:rsidRDefault="00235DDF">
                  <w:pPr>
                    <w:pStyle w:val="12"/>
                    <w:spacing w:line="240" w:lineRule="auto"/>
                    <w:ind w:firstLineChars="0" w:firstLine="0"/>
                    <w:jc w:val="center"/>
                    <w:rPr>
                      <w:color w:val="000000" w:themeColor="text1"/>
                      <w:sz w:val="21"/>
                      <w:szCs w:val="21"/>
                    </w:rPr>
                  </w:pPr>
                  <w:r>
                    <w:rPr>
                      <w:rFonts w:cs="Times New Roman"/>
                      <w:color w:val="000000" w:themeColor="text1"/>
                      <w:sz w:val="21"/>
                      <w:szCs w:val="21"/>
                    </w:rPr>
                    <w:t>12</w:t>
                  </w:r>
                </w:p>
              </w:tc>
              <w:tc>
                <w:tcPr>
                  <w:tcW w:w="1302" w:type="dxa"/>
                  <w:vMerge/>
                  <w:vAlign w:val="center"/>
                </w:tcPr>
                <w:p w14:paraId="41E3293B"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3C"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垂直东侧围墙方向外</w:t>
                  </w:r>
                  <w:r>
                    <w:rPr>
                      <w:rFonts w:cs="Times New Roman"/>
                      <w:color w:val="000000" w:themeColor="text1"/>
                      <w:sz w:val="21"/>
                      <w:szCs w:val="21"/>
                    </w:rPr>
                    <w:t>45m</w:t>
                  </w:r>
                </w:p>
              </w:tc>
              <w:tc>
                <w:tcPr>
                  <w:tcW w:w="1276" w:type="dxa"/>
                  <w:vAlign w:val="center"/>
                </w:tcPr>
                <w:p w14:paraId="41E3293D"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8.53</w:t>
                  </w:r>
                </w:p>
              </w:tc>
              <w:tc>
                <w:tcPr>
                  <w:tcW w:w="1252" w:type="dxa"/>
                  <w:vAlign w:val="center"/>
                </w:tcPr>
                <w:p w14:paraId="41E3293E"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0.0218</w:t>
                  </w:r>
                </w:p>
              </w:tc>
            </w:tr>
            <w:tr w:rsidR="00131295" w14:paraId="41E32945" w14:textId="77777777">
              <w:trPr>
                <w:trHeight w:val="397"/>
                <w:jc w:val="center"/>
              </w:trPr>
              <w:tc>
                <w:tcPr>
                  <w:tcW w:w="757" w:type="dxa"/>
                  <w:vAlign w:val="center"/>
                </w:tcPr>
                <w:p w14:paraId="41E32940" w14:textId="77777777" w:rsidR="00131295" w:rsidRDefault="00235DDF">
                  <w:pPr>
                    <w:pStyle w:val="12"/>
                    <w:spacing w:line="240" w:lineRule="auto"/>
                    <w:ind w:firstLineChars="0" w:firstLine="0"/>
                    <w:jc w:val="center"/>
                    <w:rPr>
                      <w:color w:val="000000" w:themeColor="text1"/>
                      <w:sz w:val="21"/>
                      <w:szCs w:val="21"/>
                    </w:rPr>
                  </w:pPr>
                  <w:r>
                    <w:rPr>
                      <w:rFonts w:cs="Times New Roman"/>
                      <w:color w:val="000000" w:themeColor="text1"/>
                      <w:sz w:val="21"/>
                      <w:szCs w:val="21"/>
                    </w:rPr>
                    <w:t>13</w:t>
                  </w:r>
                </w:p>
              </w:tc>
              <w:tc>
                <w:tcPr>
                  <w:tcW w:w="1302" w:type="dxa"/>
                  <w:vMerge/>
                  <w:vAlign w:val="center"/>
                </w:tcPr>
                <w:p w14:paraId="41E32941" w14:textId="77777777" w:rsidR="00131295" w:rsidRDefault="00131295">
                  <w:pPr>
                    <w:pStyle w:val="12"/>
                    <w:spacing w:line="240" w:lineRule="auto"/>
                    <w:ind w:firstLineChars="0" w:firstLine="0"/>
                    <w:jc w:val="center"/>
                    <w:rPr>
                      <w:color w:val="000000" w:themeColor="text1"/>
                      <w:sz w:val="21"/>
                      <w:szCs w:val="21"/>
                    </w:rPr>
                  </w:pPr>
                </w:p>
              </w:tc>
              <w:tc>
                <w:tcPr>
                  <w:tcW w:w="3072" w:type="dxa"/>
                  <w:vAlign w:val="center"/>
                </w:tcPr>
                <w:p w14:paraId="41E32942"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垂直东侧围墙方向外</w:t>
                  </w:r>
                  <w:r>
                    <w:rPr>
                      <w:rFonts w:cs="Times New Roman"/>
                      <w:color w:val="000000" w:themeColor="text1"/>
                      <w:sz w:val="21"/>
                      <w:szCs w:val="21"/>
                    </w:rPr>
                    <w:t>50m</w:t>
                  </w:r>
                </w:p>
              </w:tc>
              <w:tc>
                <w:tcPr>
                  <w:tcW w:w="1276" w:type="dxa"/>
                  <w:vAlign w:val="center"/>
                </w:tcPr>
                <w:p w14:paraId="41E32943"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8.32</w:t>
                  </w:r>
                </w:p>
              </w:tc>
              <w:tc>
                <w:tcPr>
                  <w:tcW w:w="1252" w:type="dxa"/>
                  <w:vAlign w:val="center"/>
                </w:tcPr>
                <w:p w14:paraId="41E32944"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0.0221</w:t>
                  </w:r>
                </w:p>
              </w:tc>
            </w:tr>
            <w:tr w:rsidR="00A973C3" w14:paraId="41E3294B" w14:textId="77777777">
              <w:trPr>
                <w:trHeight w:val="397"/>
                <w:jc w:val="center"/>
              </w:trPr>
              <w:tc>
                <w:tcPr>
                  <w:tcW w:w="757" w:type="dxa"/>
                  <w:vAlign w:val="center"/>
                </w:tcPr>
                <w:p w14:paraId="41E32946" w14:textId="77777777" w:rsidR="00A973C3" w:rsidRDefault="00A973C3">
                  <w:pPr>
                    <w:pStyle w:val="12"/>
                    <w:spacing w:line="240" w:lineRule="auto"/>
                    <w:ind w:firstLineChars="0" w:firstLine="0"/>
                    <w:jc w:val="center"/>
                    <w:rPr>
                      <w:color w:val="000000" w:themeColor="text1"/>
                      <w:sz w:val="21"/>
                      <w:szCs w:val="21"/>
                    </w:rPr>
                  </w:pPr>
                  <w:r>
                    <w:rPr>
                      <w:rFonts w:cs="Times New Roman"/>
                      <w:color w:val="000000" w:themeColor="text1"/>
                      <w:sz w:val="21"/>
                      <w:szCs w:val="21"/>
                    </w:rPr>
                    <w:t>14</w:t>
                  </w:r>
                </w:p>
              </w:tc>
              <w:tc>
                <w:tcPr>
                  <w:tcW w:w="1302" w:type="dxa"/>
                  <w:vMerge w:val="restart"/>
                  <w:vAlign w:val="center"/>
                </w:tcPr>
                <w:p w14:paraId="41E32947" w14:textId="77777777" w:rsidR="00A973C3" w:rsidRDefault="00A973C3">
                  <w:pPr>
                    <w:pStyle w:val="12"/>
                    <w:spacing w:line="240" w:lineRule="auto"/>
                    <w:ind w:firstLineChars="0" w:firstLine="0"/>
                    <w:jc w:val="center"/>
                    <w:rPr>
                      <w:color w:val="000000" w:themeColor="text1"/>
                      <w:sz w:val="21"/>
                      <w:szCs w:val="21"/>
                    </w:rPr>
                  </w:pPr>
                  <w:r>
                    <w:rPr>
                      <w:rFonts w:hint="eastAsia"/>
                      <w:color w:val="000000" w:themeColor="text1"/>
                      <w:sz w:val="21"/>
                      <w:szCs w:val="21"/>
                    </w:rPr>
                    <w:t>电磁环境敏感目标</w:t>
                  </w:r>
                </w:p>
              </w:tc>
              <w:tc>
                <w:tcPr>
                  <w:tcW w:w="3072" w:type="dxa"/>
                  <w:vAlign w:val="center"/>
                </w:tcPr>
                <w:p w14:paraId="41E32948" w14:textId="20B15FE2" w:rsidR="00A973C3" w:rsidRDefault="00FC2A6A">
                  <w:pPr>
                    <w:pStyle w:val="12"/>
                    <w:spacing w:line="240" w:lineRule="auto"/>
                    <w:ind w:firstLineChars="0" w:firstLine="0"/>
                    <w:jc w:val="center"/>
                    <w:rPr>
                      <w:color w:val="000000" w:themeColor="text1"/>
                      <w:sz w:val="21"/>
                      <w:szCs w:val="21"/>
                    </w:rPr>
                  </w:pPr>
                  <w:r>
                    <w:rPr>
                      <w:rFonts w:hint="eastAsia"/>
                      <w:color w:val="000000" w:themeColor="text1"/>
                      <w:sz w:val="21"/>
                      <w:szCs w:val="21"/>
                    </w:rPr>
                    <w:t>河南钱潮智造有限公司</w:t>
                  </w:r>
                  <w:r w:rsidR="00A973C3">
                    <w:rPr>
                      <w:rFonts w:hint="eastAsia"/>
                      <w:color w:val="000000" w:themeColor="text1"/>
                      <w:sz w:val="21"/>
                      <w:szCs w:val="21"/>
                    </w:rPr>
                    <w:t>固废间</w:t>
                  </w:r>
                </w:p>
              </w:tc>
              <w:tc>
                <w:tcPr>
                  <w:tcW w:w="1276" w:type="dxa"/>
                  <w:vAlign w:val="center"/>
                </w:tcPr>
                <w:p w14:paraId="41E32949" w14:textId="77777777" w:rsidR="00A973C3" w:rsidRDefault="00A973C3">
                  <w:pPr>
                    <w:pStyle w:val="12"/>
                    <w:spacing w:line="240" w:lineRule="auto"/>
                    <w:ind w:firstLineChars="0" w:firstLine="0"/>
                    <w:jc w:val="center"/>
                    <w:rPr>
                      <w:color w:val="000000" w:themeColor="text1"/>
                      <w:sz w:val="21"/>
                      <w:szCs w:val="21"/>
                    </w:rPr>
                  </w:pPr>
                  <w:r>
                    <w:rPr>
                      <w:rFonts w:hint="eastAsia"/>
                      <w:color w:val="000000" w:themeColor="text1"/>
                      <w:sz w:val="21"/>
                      <w:szCs w:val="21"/>
                    </w:rPr>
                    <w:t>3.72</w:t>
                  </w:r>
                </w:p>
              </w:tc>
              <w:tc>
                <w:tcPr>
                  <w:tcW w:w="1252" w:type="dxa"/>
                  <w:vAlign w:val="center"/>
                </w:tcPr>
                <w:p w14:paraId="41E3294A" w14:textId="77777777" w:rsidR="00A973C3" w:rsidRDefault="00A973C3">
                  <w:pPr>
                    <w:pStyle w:val="12"/>
                    <w:spacing w:line="240" w:lineRule="auto"/>
                    <w:ind w:firstLineChars="0" w:firstLine="0"/>
                    <w:jc w:val="center"/>
                    <w:rPr>
                      <w:color w:val="000000" w:themeColor="text1"/>
                      <w:sz w:val="21"/>
                      <w:szCs w:val="21"/>
                    </w:rPr>
                  </w:pPr>
                  <w:r>
                    <w:rPr>
                      <w:rFonts w:hint="eastAsia"/>
                      <w:color w:val="000000" w:themeColor="text1"/>
                      <w:sz w:val="21"/>
                      <w:szCs w:val="21"/>
                    </w:rPr>
                    <w:t>0.0507</w:t>
                  </w:r>
                </w:p>
              </w:tc>
            </w:tr>
            <w:tr w:rsidR="00CD7E9C" w14:paraId="3B0343A8" w14:textId="77777777">
              <w:trPr>
                <w:trHeight w:val="397"/>
                <w:jc w:val="center"/>
              </w:trPr>
              <w:tc>
                <w:tcPr>
                  <w:tcW w:w="757" w:type="dxa"/>
                  <w:vAlign w:val="center"/>
                </w:tcPr>
                <w:p w14:paraId="43673AD4" w14:textId="13AB6B24" w:rsidR="00CD7E9C" w:rsidRDefault="00CD7E9C" w:rsidP="00CD7E9C">
                  <w:pPr>
                    <w:pStyle w:val="12"/>
                    <w:spacing w:line="240" w:lineRule="auto"/>
                    <w:ind w:firstLineChars="0" w:firstLine="0"/>
                    <w:jc w:val="center"/>
                    <w:rPr>
                      <w:rFonts w:cs="Times New Roman"/>
                      <w:color w:val="000000" w:themeColor="text1"/>
                      <w:sz w:val="21"/>
                      <w:szCs w:val="21"/>
                    </w:rPr>
                  </w:pPr>
                  <w:r>
                    <w:rPr>
                      <w:rFonts w:hint="eastAsia"/>
                      <w:color w:val="000000" w:themeColor="text1"/>
                      <w:sz w:val="21"/>
                      <w:szCs w:val="21"/>
                    </w:rPr>
                    <w:t>15</w:t>
                  </w:r>
                </w:p>
              </w:tc>
              <w:tc>
                <w:tcPr>
                  <w:tcW w:w="1302" w:type="dxa"/>
                  <w:vMerge/>
                  <w:vAlign w:val="center"/>
                </w:tcPr>
                <w:p w14:paraId="6A48A3E4" w14:textId="77777777" w:rsidR="00CD7E9C" w:rsidRDefault="00CD7E9C" w:rsidP="00CD7E9C">
                  <w:pPr>
                    <w:pStyle w:val="12"/>
                    <w:spacing w:line="240" w:lineRule="auto"/>
                    <w:ind w:firstLineChars="0" w:firstLine="0"/>
                    <w:jc w:val="center"/>
                    <w:rPr>
                      <w:rFonts w:hint="eastAsia"/>
                      <w:color w:val="000000" w:themeColor="text1"/>
                      <w:sz w:val="21"/>
                      <w:szCs w:val="21"/>
                    </w:rPr>
                  </w:pPr>
                </w:p>
              </w:tc>
              <w:tc>
                <w:tcPr>
                  <w:tcW w:w="3072" w:type="dxa"/>
                  <w:vAlign w:val="center"/>
                </w:tcPr>
                <w:p w14:paraId="7FC4499A" w14:textId="24052C78" w:rsidR="00CD7E9C" w:rsidRDefault="00FC2A6A" w:rsidP="00CD7E9C">
                  <w:pPr>
                    <w:pStyle w:val="12"/>
                    <w:spacing w:line="240" w:lineRule="auto"/>
                    <w:ind w:firstLineChars="0" w:firstLine="0"/>
                    <w:jc w:val="center"/>
                    <w:rPr>
                      <w:rFonts w:hint="eastAsia"/>
                      <w:color w:val="000000" w:themeColor="text1"/>
                      <w:sz w:val="21"/>
                      <w:szCs w:val="21"/>
                    </w:rPr>
                  </w:pPr>
                  <w:r w:rsidRPr="00395C90">
                    <w:rPr>
                      <w:rFonts w:hint="eastAsia"/>
                      <w:color w:val="000000" w:themeColor="text1"/>
                      <w:sz w:val="21"/>
                      <w:szCs w:val="21"/>
                      <w:highlight w:val="yellow"/>
                    </w:rPr>
                    <w:t>河南钱潮智造有限公司</w:t>
                  </w:r>
                  <w:r w:rsidRPr="00395C90">
                    <w:rPr>
                      <w:rFonts w:hint="eastAsia"/>
                      <w:color w:val="000000" w:themeColor="text1"/>
                      <w:sz w:val="21"/>
                      <w:szCs w:val="21"/>
                      <w:highlight w:val="yellow"/>
                    </w:rPr>
                    <w:t>拟建铸造二车间</w:t>
                  </w:r>
                </w:p>
              </w:tc>
              <w:tc>
                <w:tcPr>
                  <w:tcW w:w="1276" w:type="dxa"/>
                  <w:vAlign w:val="center"/>
                </w:tcPr>
                <w:p w14:paraId="284888BD" w14:textId="77777777" w:rsidR="00CD7E9C" w:rsidRDefault="00CD7E9C" w:rsidP="00CD7E9C">
                  <w:pPr>
                    <w:pStyle w:val="12"/>
                    <w:spacing w:line="240" w:lineRule="auto"/>
                    <w:ind w:firstLineChars="0" w:firstLine="0"/>
                    <w:jc w:val="center"/>
                    <w:rPr>
                      <w:rFonts w:hint="eastAsia"/>
                      <w:color w:val="000000" w:themeColor="text1"/>
                      <w:sz w:val="21"/>
                      <w:szCs w:val="21"/>
                    </w:rPr>
                  </w:pPr>
                </w:p>
              </w:tc>
              <w:tc>
                <w:tcPr>
                  <w:tcW w:w="1252" w:type="dxa"/>
                  <w:vAlign w:val="center"/>
                </w:tcPr>
                <w:p w14:paraId="01B294CE" w14:textId="77777777" w:rsidR="00CD7E9C" w:rsidRDefault="00CD7E9C" w:rsidP="00CD7E9C">
                  <w:pPr>
                    <w:pStyle w:val="12"/>
                    <w:spacing w:line="240" w:lineRule="auto"/>
                    <w:ind w:firstLineChars="0" w:firstLine="0"/>
                    <w:jc w:val="center"/>
                    <w:rPr>
                      <w:rFonts w:hint="eastAsia"/>
                      <w:color w:val="000000" w:themeColor="text1"/>
                      <w:sz w:val="21"/>
                      <w:szCs w:val="21"/>
                    </w:rPr>
                  </w:pPr>
                </w:p>
              </w:tc>
            </w:tr>
            <w:tr w:rsidR="00CD7E9C" w14:paraId="41E32951" w14:textId="77777777">
              <w:trPr>
                <w:trHeight w:val="397"/>
                <w:jc w:val="center"/>
              </w:trPr>
              <w:tc>
                <w:tcPr>
                  <w:tcW w:w="757" w:type="dxa"/>
                  <w:vAlign w:val="center"/>
                </w:tcPr>
                <w:p w14:paraId="41E3294C" w14:textId="323A105B"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16</w:t>
                  </w:r>
                </w:p>
              </w:tc>
              <w:tc>
                <w:tcPr>
                  <w:tcW w:w="1302" w:type="dxa"/>
                  <w:vMerge w:val="restart"/>
                  <w:vAlign w:val="center"/>
                </w:tcPr>
                <w:p w14:paraId="41E3294D"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地下电缆衰减断面（以电缆管廊正上方为起点向北布设）</w:t>
                  </w:r>
                </w:p>
              </w:tc>
              <w:tc>
                <w:tcPr>
                  <w:tcW w:w="3072" w:type="dxa"/>
                  <w:vAlign w:val="center"/>
                </w:tcPr>
                <w:p w14:paraId="41E3294E" w14:textId="77777777" w:rsidR="00CD7E9C" w:rsidRDefault="00CD7E9C" w:rsidP="00CD7E9C">
                  <w:pPr>
                    <w:pStyle w:val="12"/>
                    <w:spacing w:line="240" w:lineRule="auto"/>
                    <w:ind w:firstLineChars="0" w:firstLine="0"/>
                    <w:jc w:val="center"/>
                    <w:rPr>
                      <w:color w:val="000000" w:themeColor="text1"/>
                      <w:sz w:val="21"/>
                      <w:szCs w:val="21"/>
                    </w:rPr>
                  </w:pPr>
                  <w:r>
                    <w:rPr>
                      <w:rFonts w:hint="eastAsia"/>
                      <w:bCs/>
                      <w:color w:val="000000" w:themeColor="text1"/>
                      <w:sz w:val="21"/>
                      <w:szCs w:val="21"/>
                    </w:rPr>
                    <w:t>地下电缆线路中心正上方</w:t>
                  </w:r>
                </w:p>
              </w:tc>
              <w:tc>
                <w:tcPr>
                  <w:tcW w:w="1276" w:type="dxa"/>
                  <w:vAlign w:val="center"/>
                </w:tcPr>
                <w:p w14:paraId="41E3294F"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0.85</w:t>
                  </w:r>
                </w:p>
              </w:tc>
              <w:tc>
                <w:tcPr>
                  <w:tcW w:w="1252" w:type="dxa"/>
                  <w:vAlign w:val="center"/>
                </w:tcPr>
                <w:p w14:paraId="41E32950"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0.0246</w:t>
                  </w:r>
                </w:p>
              </w:tc>
            </w:tr>
            <w:tr w:rsidR="00CD7E9C" w14:paraId="41E32957" w14:textId="77777777">
              <w:trPr>
                <w:trHeight w:val="397"/>
                <w:jc w:val="center"/>
              </w:trPr>
              <w:tc>
                <w:tcPr>
                  <w:tcW w:w="757" w:type="dxa"/>
                  <w:vAlign w:val="center"/>
                </w:tcPr>
                <w:p w14:paraId="41E32952" w14:textId="78924973"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17</w:t>
                  </w:r>
                </w:p>
              </w:tc>
              <w:tc>
                <w:tcPr>
                  <w:tcW w:w="1302" w:type="dxa"/>
                  <w:vMerge/>
                  <w:vAlign w:val="center"/>
                </w:tcPr>
                <w:p w14:paraId="41E32953" w14:textId="77777777" w:rsidR="00CD7E9C" w:rsidRDefault="00CD7E9C" w:rsidP="00CD7E9C">
                  <w:pPr>
                    <w:pStyle w:val="12"/>
                    <w:spacing w:line="240" w:lineRule="auto"/>
                    <w:ind w:firstLineChars="0" w:firstLine="0"/>
                    <w:jc w:val="center"/>
                    <w:rPr>
                      <w:color w:val="000000" w:themeColor="text1"/>
                      <w:sz w:val="21"/>
                      <w:szCs w:val="21"/>
                    </w:rPr>
                  </w:pPr>
                </w:p>
              </w:tc>
              <w:tc>
                <w:tcPr>
                  <w:tcW w:w="3072" w:type="dxa"/>
                  <w:vAlign w:val="center"/>
                </w:tcPr>
                <w:p w14:paraId="41E32954" w14:textId="77777777" w:rsidR="00CD7E9C" w:rsidRDefault="00CD7E9C" w:rsidP="00CD7E9C">
                  <w:pPr>
                    <w:pStyle w:val="12"/>
                    <w:spacing w:line="240" w:lineRule="auto"/>
                    <w:ind w:firstLineChars="0" w:firstLine="0"/>
                    <w:jc w:val="center"/>
                    <w:rPr>
                      <w:color w:val="000000" w:themeColor="text1"/>
                      <w:sz w:val="21"/>
                      <w:szCs w:val="21"/>
                    </w:rPr>
                  </w:pPr>
                  <w:r>
                    <w:rPr>
                      <w:rFonts w:hint="eastAsia"/>
                      <w:bCs/>
                      <w:color w:val="000000" w:themeColor="text1"/>
                      <w:sz w:val="21"/>
                      <w:szCs w:val="21"/>
                    </w:rPr>
                    <w:t>地下电缆线路中心外北</w:t>
                  </w:r>
                  <w:r>
                    <w:rPr>
                      <w:rFonts w:cs="Times New Roman"/>
                      <w:bCs/>
                      <w:color w:val="000000" w:themeColor="text1"/>
                      <w:sz w:val="21"/>
                      <w:szCs w:val="21"/>
                    </w:rPr>
                    <w:t>1m</w:t>
                  </w:r>
                </w:p>
              </w:tc>
              <w:tc>
                <w:tcPr>
                  <w:tcW w:w="1276" w:type="dxa"/>
                  <w:vAlign w:val="center"/>
                </w:tcPr>
                <w:p w14:paraId="41E32955"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1.38</w:t>
                  </w:r>
                </w:p>
              </w:tc>
              <w:tc>
                <w:tcPr>
                  <w:tcW w:w="1252" w:type="dxa"/>
                  <w:vAlign w:val="center"/>
                </w:tcPr>
                <w:p w14:paraId="41E32956"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0.0269</w:t>
                  </w:r>
                </w:p>
              </w:tc>
            </w:tr>
            <w:tr w:rsidR="00CD7E9C" w14:paraId="41E3295D" w14:textId="77777777">
              <w:trPr>
                <w:trHeight w:val="397"/>
                <w:jc w:val="center"/>
              </w:trPr>
              <w:tc>
                <w:tcPr>
                  <w:tcW w:w="757" w:type="dxa"/>
                  <w:vAlign w:val="center"/>
                </w:tcPr>
                <w:p w14:paraId="41E32958" w14:textId="1F18AB2E"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18</w:t>
                  </w:r>
                </w:p>
              </w:tc>
              <w:tc>
                <w:tcPr>
                  <w:tcW w:w="1302" w:type="dxa"/>
                  <w:vMerge/>
                  <w:vAlign w:val="center"/>
                </w:tcPr>
                <w:p w14:paraId="41E32959" w14:textId="77777777" w:rsidR="00CD7E9C" w:rsidRDefault="00CD7E9C" w:rsidP="00CD7E9C">
                  <w:pPr>
                    <w:pStyle w:val="12"/>
                    <w:spacing w:line="240" w:lineRule="auto"/>
                    <w:ind w:firstLineChars="0" w:firstLine="0"/>
                    <w:jc w:val="center"/>
                    <w:rPr>
                      <w:color w:val="000000" w:themeColor="text1"/>
                      <w:sz w:val="21"/>
                      <w:szCs w:val="21"/>
                    </w:rPr>
                  </w:pPr>
                </w:p>
              </w:tc>
              <w:tc>
                <w:tcPr>
                  <w:tcW w:w="3072" w:type="dxa"/>
                  <w:vAlign w:val="center"/>
                </w:tcPr>
                <w:p w14:paraId="41E3295A" w14:textId="77777777" w:rsidR="00CD7E9C" w:rsidRDefault="00CD7E9C" w:rsidP="00CD7E9C">
                  <w:pPr>
                    <w:pStyle w:val="12"/>
                    <w:spacing w:line="240" w:lineRule="auto"/>
                    <w:ind w:firstLineChars="0" w:firstLine="0"/>
                    <w:jc w:val="center"/>
                    <w:rPr>
                      <w:color w:val="000000" w:themeColor="text1"/>
                      <w:sz w:val="21"/>
                      <w:szCs w:val="21"/>
                    </w:rPr>
                  </w:pPr>
                  <w:r>
                    <w:rPr>
                      <w:rFonts w:hint="eastAsia"/>
                      <w:bCs/>
                      <w:color w:val="000000" w:themeColor="text1"/>
                      <w:sz w:val="21"/>
                      <w:szCs w:val="21"/>
                    </w:rPr>
                    <w:t>地下电缆线路中心外北</w:t>
                  </w:r>
                  <w:r>
                    <w:rPr>
                      <w:rFonts w:cs="Times New Roman"/>
                      <w:bCs/>
                      <w:color w:val="000000" w:themeColor="text1"/>
                      <w:sz w:val="21"/>
                      <w:szCs w:val="21"/>
                    </w:rPr>
                    <w:t>2m</w:t>
                  </w:r>
                </w:p>
              </w:tc>
              <w:tc>
                <w:tcPr>
                  <w:tcW w:w="1276" w:type="dxa"/>
                  <w:vAlign w:val="center"/>
                </w:tcPr>
                <w:p w14:paraId="41E3295B"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1.24</w:t>
                  </w:r>
                </w:p>
              </w:tc>
              <w:tc>
                <w:tcPr>
                  <w:tcW w:w="1252" w:type="dxa"/>
                  <w:vAlign w:val="center"/>
                </w:tcPr>
                <w:p w14:paraId="41E3295C"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0.0282</w:t>
                  </w:r>
                </w:p>
              </w:tc>
            </w:tr>
            <w:tr w:rsidR="00CD7E9C" w14:paraId="41E32963" w14:textId="77777777">
              <w:trPr>
                <w:trHeight w:val="397"/>
                <w:jc w:val="center"/>
              </w:trPr>
              <w:tc>
                <w:tcPr>
                  <w:tcW w:w="757" w:type="dxa"/>
                  <w:vAlign w:val="center"/>
                </w:tcPr>
                <w:p w14:paraId="41E3295E" w14:textId="106BB47E"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19</w:t>
                  </w:r>
                </w:p>
              </w:tc>
              <w:tc>
                <w:tcPr>
                  <w:tcW w:w="1302" w:type="dxa"/>
                  <w:vMerge/>
                  <w:vAlign w:val="center"/>
                </w:tcPr>
                <w:p w14:paraId="41E3295F" w14:textId="77777777" w:rsidR="00CD7E9C" w:rsidRDefault="00CD7E9C" w:rsidP="00CD7E9C">
                  <w:pPr>
                    <w:pStyle w:val="12"/>
                    <w:spacing w:line="240" w:lineRule="auto"/>
                    <w:ind w:firstLineChars="0" w:firstLine="0"/>
                    <w:jc w:val="center"/>
                    <w:rPr>
                      <w:color w:val="000000" w:themeColor="text1"/>
                      <w:sz w:val="21"/>
                      <w:szCs w:val="21"/>
                    </w:rPr>
                  </w:pPr>
                </w:p>
              </w:tc>
              <w:tc>
                <w:tcPr>
                  <w:tcW w:w="3072" w:type="dxa"/>
                  <w:vAlign w:val="center"/>
                </w:tcPr>
                <w:p w14:paraId="41E32960" w14:textId="77777777" w:rsidR="00CD7E9C" w:rsidRDefault="00CD7E9C" w:rsidP="00CD7E9C">
                  <w:pPr>
                    <w:pStyle w:val="12"/>
                    <w:spacing w:line="240" w:lineRule="auto"/>
                    <w:ind w:firstLineChars="0" w:firstLine="0"/>
                    <w:jc w:val="center"/>
                    <w:rPr>
                      <w:color w:val="000000" w:themeColor="text1"/>
                      <w:sz w:val="21"/>
                      <w:szCs w:val="21"/>
                    </w:rPr>
                  </w:pPr>
                  <w:r>
                    <w:rPr>
                      <w:rFonts w:hint="eastAsia"/>
                      <w:bCs/>
                      <w:color w:val="000000" w:themeColor="text1"/>
                      <w:sz w:val="21"/>
                      <w:szCs w:val="21"/>
                    </w:rPr>
                    <w:t>地下电缆线路中心外北</w:t>
                  </w:r>
                  <w:r>
                    <w:rPr>
                      <w:rFonts w:cs="Times New Roman"/>
                      <w:bCs/>
                      <w:color w:val="000000" w:themeColor="text1"/>
                      <w:sz w:val="21"/>
                      <w:szCs w:val="21"/>
                    </w:rPr>
                    <w:t>3m</w:t>
                  </w:r>
                </w:p>
              </w:tc>
              <w:tc>
                <w:tcPr>
                  <w:tcW w:w="1276" w:type="dxa"/>
                  <w:vAlign w:val="center"/>
                </w:tcPr>
                <w:p w14:paraId="41E32961"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0.97</w:t>
                  </w:r>
                </w:p>
              </w:tc>
              <w:tc>
                <w:tcPr>
                  <w:tcW w:w="1252" w:type="dxa"/>
                  <w:vAlign w:val="center"/>
                </w:tcPr>
                <w:p w14:paraId="41E32962"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0.0269</w:t>
                  </w:r>
                </w:p>
              </w:tc>
            </w:tr>
            <w:tr w:rsidR="00CD7E9C" w14:paraId="41E32969" w14:textId="77777777">
              <w:trPr>
                <w:trHeight w:val="397"/>
                <w:jc w:val="center"/>
              </w:trPr>
              <w:tc>
                <w:tcPr>
                  <w:tcW w:w="757" w:type="dxa"/>
                  <w:vAlign w:val="center"/>
                </w:tcPr>
                <w:p w14:paraId="41E32964" w14:textId="51BD0B03"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20</w:t>
                  </w:r>
                </w:p>
              </w:tc>
              <w:tc>
                <w:tcPr>
                  <w:tcW w:w="1302" w:type="dxa"/>
                  <w:vMerge/>
                  <w:vAlign w:val="center"/>
                </w:tcPr>
                <w:p w14:paraId="41E32965" w14:textId="77777777" w:rsidR="00CD7E9C" w:rsidRDefault="00CD7E9C" w:rsidP="00CD7E9C">
                  <w:pPr>
                    <w:pStyle w:val="12"/>
                    <w:spacing w:line="240" w:lineRule="auto"/>
                    <w:ind w:firstLineChars="0" w:firstLine="0"/>
                    <w:jc w:val="center"/>
                    <w:rPr>
                      <w:color w:val="000000" w:themeColor="text1"/>
                      <w:sz w:val="21"/>
                      <w:szCs w:val="21"/>
                    </w:rPr>
                  </w:pPr>
                </w:p>
              </w:tc>
              <w:tc>
                <w:tcPr>
                  <w:tcW w:w="3072" w:type="dxa"/>
                  <w:vAlign w:val="center"/>
                </w:tcPr>
                <w:p w14:paraId="41E32966" w14:textId="77777777" w:rsidR="00CD7E9C" w:rsidRDefault="00CD7E9C" w:rsidP="00CD7E9C">
                  <w:pPr>
                    <w:pStyle w:val="12"/>
                    <w:spacing w:line="240" w:lineRule="auto"/>
                    <w:ind w:firstLineChars="0" w:firstLine="0"/>
                    <w:jc w:val="center"/>
                    <w:rPr>
                      <w:color w:val="000000" w:themeColor="text1"/>
                      <w:sz w:val="21"/>
                      <w:szCs w:val="21"/>
                    </w:rPr>
                  </w:pPr>
                  <w:r>
                    <w:rPr>
                      <w:rFonts w:hint="eastAsia"/>
                      <w:bCs/>
                      <w:color w:val="000000" w:themeColor="text1"/>
                      <w:sz w:val="21"/>
                      <w:szCs w:val="21"/>
                    </w:rPr>
                    <w:t>地下电缆线路中心外北</w:t>
                  </w:r>
                  <w:r>
                    <w:rPr>
                      <w:rFonts w:cs="Times New Roman"/>
                      <w:bCs/>
                      <w:color w:val="000000" w:themeColor="text1"/>
                      <w:sz w:val="21"/>
                      <w:szCs w:val="21"/>
                    </w:rPr>
                    <w:t>4m</w:t>
                  </w:r>
                </w:p>
              </w:tc>
              <w:tc>
                <w:tcPr>
                  <w:tcW w:w="1276" w:type="dxa"/>
                  <w:vAlign w:val="center"/>
                </w:tcPr>
                <w:p w14:paraId="41E32967"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0.94</w:t>
                  </w:r>
                </w:p>
              </w:tc>
              <w:tc>
                <w:tcPr>
                  <w:tcW w:w="1252" w:type="dxa"/>
                  <w:vAlign w:val="center"/>
                </w:tcPr>
                <w:p w14:paraId="41E32968"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0.0259</w:t>
                  </w:r>
                </w:p>
              </w:tc>
            </w:tr>
            <w:tr w:rsidR="00CD7E9C" w14:paraId="41E3296F" w14:textId="77777777">
              <w:trPr>
                <w:trHeight w:val="397"/>
                <w:jc w:val="center"/>
              </w:trPr>
              <w:tc>
                <w:tcPr>
                  <w:tcW w:w="757" w:type="dxa"/>
                  <w:vAlign w:val="center"/>
                </w:tcPr>
                <w:p w14:paraId="41E3296A" w14:textId="5C9492BA"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21</w:t>
                  </w:r>
                </w:p>
              </w:tc>
              <w:tc>
                <w:tcPr>
                  <w:tcW w:w="1302" w:type="dxa"/>
                  <w:vMerge/>
                  <w:vAlign w:val="center"/>
                </w:tcPr>
                <w:p w14:paraId="41E3296B" w14:textId="77777777" w:rsidR="00CD7E9C" w:rsidRDefault="00CD7E9C" w:rsidP="00CD7E9C">
                  <w:pPr>
                    <w:pStyle w:val="12"/>
                    <w:spacing w:line="240" w:lineRule="auto"/>
                    <w:ind w:firstLineChars="0" w:firstLine="0"/>
                    <w:jc w:val="center"/>
                    <w:rPr>
                      <w:color w:val="000000" w:themeColor="text1"/>
                      <w:sz w:val="21"/>
                      <w:szCs w:val="21"/>
                    </w:rPr>
                  </w:pPr>
                </w:p>
              </w:tc>
              <w:tc>
                <w:tcPr>
                  <w:tcW w:w="3072" w:type="dxa"/>
                  <w:vAlign w:val="center"/>
                </w:tcPr>
                <w:p w14:paraId="41E3296C" w14:textId="77777777" w:rsidR="00CD7E9C" w:rsidRDefault="00CD7E9C" w:rsidP="00CD7E9C">
                  <w:pPr>
                    <w:pStyle w:val="12"/>
                    <w:spacing w:line="240" w:lineRule="auto"/>
                    <w:ind w:firstLineChars="0" w:firstLine="0"/>
                    <w:jc w:val="center"/>
                    <w:rPr>
                      <w:color w:val="000000" w:themeColor="text1"/>
                      <w:sz w:val="21"/>
                      <w:szCs w:val="21"/>
                    </w:rPr>
                  </w:pPr>
                  <w:r>
                    <w:rPr>
                      <w:rFonts w:hint="eastAsia"/>
                      <w:bCs/>
                      <w:color w:val="000000" w:themeColor="text1"/>
                      <w:sz w:val="21"/>
                      <w:szCs w:val="21"/>
                    </w:rPr>
                    <w:t>地下电缆线路中心外北</w:t>
                  </w:r>
                  <w:r>
                    <w:rPr>
                      <w:rFonts w:cs="Times New Roman"/>
                      <w:bCs/>
                      <w:color w:val="000000" w:themeColor="text1"/>
                      <w:sz w:val="21"/>
                      <w:szCs w:val="21"/>
                    </w:rPr>
                    <w:t>5m</w:t>
                  </w:r>
                </w:p>
              </w:tc>
              <w:tc>
                <w:tcPr>
                  <w:tcW w:w="1276" w:type="dxa"/>
                  <w:vAlign w:val="center"/>
                </w:tcPr>
                <w:p w14:paraId="41E3296D"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0.92</w:t>
                  </w:r>
                </w:p>
              </w:tc>
              <w:tc>
                <w:tcPr>
                  <w:tcW w:w="1252" w:type="dxa"/>
                  <w:vAlign w:val="center"/>
                </w:tcPr>
                <w:p w14:paraId="41E3296E" w14:textId="77777777" w:rsidR="00CD7E9C" w:rsidRDefault="00CD7E9C" w:rsidP="00CD7E9C">
                  <w:pPr>
                    <w:pStyle w:val="12"/>
                    <w:spacing w:line="240" w:lineRule="auto"/>
                    <w:ind w:firstLineChars="0" w:firstLine="0"/>
                    <w:jc w:val="center"/>
                    <w:rPr>
                      <w:color w:val="000000" w:themeColor="text1"/>
                      <w:sz w:val="21"/>
                      <w:szCs w:val="21"/>
                    </w:rPr>
                  </w:pPr>
                  <w:r>
                    <w:rPr>
                      <w:rFonts w:hint="eastAsia"/>
                      <w:color w:val="000000" w:themeColor="text1"/>
                      <w:sz w:val="21"/>
                      <w:szCs w:val="21"/>
                    </w:rPr>
                    <w:t>0.0257</w:t>
                  </w:r>
                </w:p>
              </w:tc>
            </w:tr>
            <w:tr w:rsidR="00395C90" w14:paraId="558571C4" w14:textId="77777777" w:rsidTr="00A4064A">
              <w:trPr>
                <w:trHeight w:val="397"/>
                <w:jc w:val="center"/>
              </w:trPr>
              <w:tc>
                <w:tcPr>
                  <w:tcW w:w="7659" w:type="dxa"/>
                  <w:gridSpan w:val="5"/>
                  <w:vAlign w:val="center"/>
                </w:tcPr>
                <w:p w14:paraId="1E80FD63" w14:textId="5450D916" w:rsidR="00395C90" w:rsidRDefault="00395C90" w:rsidP="00395C90">
                  <w:pPr>
                    <w:pStyle w:val="12"/>
                    <w:spacing w:line="240" w:lineRule="auto"/>
                    <w:ind w:firstLineChars="0" w:firstLine="0"/>
                    <w:rPr>
                      <w:rFonts w:hint="eastAsia"/>
                      <w:color w:val="000000" w:themeColor="text1"/>
                      <w:sz w:val="21"/>
                      <w:szCs w:val="21"/>
                    </w:rPr>
                  </w:pPr>
                  <w:r>
                    <w:rPr>
                      <w:rFonts w:hint="eastAsia"/>
                      <w:color w:val="000000" w:themeColor="text1"/>
                      <w:sz w:val="21"/>
                      <w:szCs w:val="21"/>
                    </w:rPr>
                    <w:lastRenderedPageBreak/>
                    <w:t>备注：监测报告中钱潮</w:t>
                  </w:r>
                  <w:r>
                    <w:rPr>
                      <w:rFonts w:hint="eastAsia"/>
                      <w:color w:val="000000" w:themeColor="text1"/>
                      <w:sz w:val="21"/>
                      <w:szCs w:val="21"/>
                    </w:rPr>
                    <w:t>110</w:t>
                  </w:r>
                  <w:r w:rsidR="007C0E7B">
                    <w:rPr>
                      <w:color w:val="000000" w:themeColor="text1"/>
                      <w:sz w:val="21"/>
                      <w:szCs w:val="21"/>
                    </w:rPr>
                    <w:t>kV</w:t>
                  </w:r>
                  <w:r w:rsidR="007C0E7B">
                    <w:rPr>
                      <w:rFonts w:hint="eastAsia"/>
                      <w:color w:val="000000" w:themeColor="text1"/>
                      <w:sz w:val="21"/>
                      <w:szCs w:val="21"/>
                    </w:rPr>
                    <w:t>变电站与本报告中</w:t>
                  </w:r>
                  <w:r w:rsidR="007C0E7B">
                    <w:rPr>
                      <w:rFonts w:hint="eastAsia"/>
                      <w:color w:val="000000" w:themeColor="text1"/>
                      <w:sz w:val="21"/>
                      <w:szCs w:val="21"/>
                    </w:rPr>
                    <w:t>万向</w:t>
                  </w:r>
                  <w:r w:rsidR="007C0E7B">
                    <w:rPr>
                      <w:rFonts w:cs="Times New Roman"/>
                      <w:color w:val="000000" w:themeColor="text1"/>
                      <w:sz w:val="21"/>
                      <w:szCs w:val="21"/>
                    </w:rPr>
                    <w:t>110kV</w:t>
                  </w:r>
                  <w:r w:rsidR="007C0E7B">
                    <w:rPr>
                      <w:rFonts w:hint="eastAsia"/>
                      <w:color w:val="000000" w:themeColor="text1"/>
                      <w:sz w:val="21"/>
                      <w:szCs w:val="21"/>
                    </w:rPr>
                    <w:t>变电站</w:t>
                  </w:r>
                  <w:r w:rsidR="007C0E7B">
                    <w:rPr>
                      <w:rFonts w:hint="eastAsia"/>
                      <w:color w:val="000000" w:themeColor="text1"/>
                      <w:sz w:val="21"/>
                      <w:szCs w:val="21"/>
                    </w:rPr>
                    <w:t>属于同一个变电站。</w:t>
                  </w:r>
                </w:p>
              </w:tc>
            </w:tr>
          </w:tbl>
          <w:p w14:paraId="41E32970"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）监测结果分析</w:t>
            </w:r>
          </w:p>
          <w:p w14:paraId="41E32971" w14:textId="77777777" w:rsidR="00131295" w:rsidRDefault="00235DDF">
            <w:pPr>
              <w:pStyle w:val="12"/>
              <w:ind w:firstLine="480"/>
              <w:rPr>
                <w:color w:val="000000" w:themeColor="text1"/>
              </w:rPr>
            </w:pPr>
            <w:r>
              <w:rPr>
                <w:rFonts w:hint="eastAsia"/>
                <w:color w:val="000000" w:themeColor="text1"/>
              </w:rPr>
              <w:t>变电站：根据监测结果可知，万向</w:t>
            </w:r>
            <w:r>
              <w:rPr>
                <w:rFonts w:cs="Times New Roman"/>
                <w:color w:val="000000" w:themeColor="text1"/>
              </w:rPr>
              <w:t>110kV</w:t>
            </w:r>
            <w:r>
              <w:rPr>
                <w:rFonts w:hint="eastAsia"/>
                <w:color w:val="000000" w:themeColor="text1"/>
              </w:rPr>
              <w:t>变电站站址四周围墙外工频电场强度为</w:t>
            </w:r>
            <w:r>
              <w:rPr>
                <w:rFonts w:cs="Times New Roman" w:hint="eastAsia"/>
                <w:color w:val="000000" w:themeColor="text1"/>
              </w:rPr>
              <w:t>2.53-60.98</w:t>
            </w:r>
            <w:r>
              <w:rPr>
                <w:rFonts w:cs="Times New Roman"/>
                <w:color w:val="000000" w:themeColor="text1"/>
              </w:rPr>
              <w:t>V</w:t>
            </w:r>
            <w:r>
              <w:rPr>
                <w:rFonts w:hint="eastAsia"/>
                <w:color w:val="000000" w:themeColor="text1"/>
              </w:rPr>
              <w:t>/</w:t>
            </w:r>
            <w:r>
              <w:rPr>
                <w:rFonts w:cs="Times New Roman"/>
                <w:color w:val="000000" w:themeColor="text1"/>
              </w:rPr>
              <w:t>m</w:t>
            </w:r>
            <w:r>
              <w:rPr>
                <w:rFonts w:hint="eastAsia"/>
                <w:color w:val="000000" w:themeColor="text1"/>
              </w:rPr>
              <w:t>、工频磁场强度为</w:t>
            </w:r>
            <w:r>
              <w:rPr>
                <w:rFonts w:cs="Times New Roman" w:hint="eastAsia"/>
                <w:color w:val="000000" w:themeColor="text1"/>
              </w:rPr>
              <w:t>0.0452</w:t>
            </w:r>
            <w:r>
              <w:rPr>
                <w:rFonts w:hint="eastAsia"/>
                <w:color w:val="000000" w:themeColor="text1"/>
              </w:rPr>
              <w:t>-</w:t>
            </w:r>
            <w:r>
              <w:rPr>
                <w:rFonts w:cs="Times New Roman" w:hint="eastAsia"/>
                <w:color w:val="000000" w:themeColor="text1"/>
              </w:rPr>
              <w:t>0.1091</w:t>
            </w:r>
            <w:r>
              <w:rPr>
                <w:rFonts w:cs="Times New Roman"/>
                <w:color w:val="000000" w:themeColor="text1"/>
              </w:rPr>
              <w:t>μT</w:t>
            </w:r>
            <w:r>
              <w:rPr>
                <w:rFonts w:hint="eastAsia"/>
                <w:color w:val="000000" w:themeColor="text1"/>
              </w:rPr>
              <w:t>，能够满足</w:t>
            </w:r>
            <w:bookmarkStart w:id="11" w:name="OLE_LINK40"/>
            <w:r>
              <w:rPr>
                <w:rFonts w:hint="eastAsia"/>
                <w:color w:val="000000" w:themeColor="text1"/>
              </w:rPr>
              <w:t>《电磁环境控制限值》（</w:t>
            </w:r>
            <w:r>
              <w:rPr>
                <w:rFonts w:cs="Times New Roman"/>
                <w:color w:val="000000" w:themeColor="text1"/>
              </w:rPr>
              <w:t>GB8702</w:t>
            </w:r>
            <w:r>
              <w:rPr>
                <w:rFonts w:hint="eastAsia"/>
                <w:color w:val="000000" w:themeColor="text1"/>
              </w:rPr>
              <w:t>-</w:t>
            </w:r>
            <w:r>
              <w:rPr>
                <w:rFonts w:cs="Times New Roman"/>
                <w:color w:val="000000" w:themeColor="text1"/>
              </w:rPr>
              <w:t>2014</w:t>
            </w:r>
            <w:r>
              <w:rPr>
                <w:rFonts w:hint="eastAsia"/>
                <w:color w:val="000000" w:themeColor="text1"/>
              </w:rPr>
              <w:t>）中工频电场强度</w:t>
            </w:r>
            <w:r>
              <w:rPr>
                <w:rFonts w:cs="Times New Roman"/>
                <w:color w:val="000000" w:themeColor="text1"/>
              </w:rPr>
              <w:t>4000V</w:t>
            </w:r>
            <w:r>
              <w:rPr>
                <w:rFonts w:hint="eastAsia"/>
                <w:color w:val="000000" w:themeColor="text1"/>
              </w:rPr>
              <w:t>/</w:t>
            </w:r>
            <w:r>
              <w:rPr>
                <w:rFonts w:cs="Times New Roman"/>
                <w:color w:val="000000" w:themeColor="text1"/>
              </w:rPr>
              <w:t>m</w:t>
            </w:r>
            <w:r>
              <w:rPr>
                <w:rFonts w:hint="eastAsia"/>
                <w:color w:val="000000" w:themeColor="text1"/>
              </w:rPr>
              <w:t>、工频磁感应强</w:t>
            </w:r>
            <w:r>
              <w:rPr>
                <w:rFonts w:cs="Times New Roman"/>
                <w:color w:val="000000" w:themeColor="text1"/>
              </w:rPr>
              <w:t>度</w:t>
            </w:r>
            <w:r>
              <w:rPr>
                <w:rFonts w:cs="Times New Roman"/>
                <w:color w:val="000000" w:themeColor="text1"/>
              </w:rPr>
              <w:t>100μT</w:t>
            </w:r>
            <w:r>
              <w:rPr>
                <w:rFonts w:cs="Times New Roman"/>
                <w:color w:val="000000" w:themeColor="text1"/>
              </w:rPr>
              <w:t>的公</w:t>
            </w:r>
            <w:r>
              <w:rPr>
                <w:rFonts w:hint="eastAsia"/>
                <w:color w:val="000000" w:themeColor="text1"/>
              </w:rPr>
              <w:t>众曝露控制限值要求。</w:t>
            </w:r>
            <w:bookmarkEnd w:id="11"/>
          </w:p>
          <w:p w14:paraId="41E32972" w14:textId="77777777" w:rsidR="00131295" w:rsidRDefault="00235DDF">
            <w:pPr>
              <w:pStyle w:val="12"/>
              <w:ind w:firstLine="480"/>
              <w:rPr>
                <w:color w:val="000000" w:themeColor="text1"/>
              </w:rPr>
            </w:pPr>
            <w:r>
              <w:rPr>
                <w:rFonts w:hint="eastAsia"/>
                <w:color w:val="000000" w:themeColor="text1"/>
              </w:rPr>
              <w:t>根据万向</w:t>
            </w:r>
            <w:r>
              <w:rPr>
                <w:rFonts w:cs="Times New Roman"/>
                <w:color w:val="000000" w:themeColor="text1"/>
              </w:rPr>
              <w:t>110kV</w:t>
            </w:r>
            <w:r>
              <w:rPr>
                <w:rFonts w:hint="eastAsia"/>
                <w:color w:val="000000" w:themeColor="text1"/>
              </w:rPr>
              <w:t>变电站衰减断面监测结果可知，万向</w:t>
            </w:r>
            <w:r>
              <w:rPr>
                <w:rFonts w:cs="Times New Roman"/>
                <w:color w:val="000000" w:themeColor="text1"/>
              </w:rPr>
              <w:t>110kV</w:t>
            </w:r>
            <w:r>
              <w:rPr>
                <w:rFonts w:hint="eastAsia"/>
                <w:color w:val="000000" w:themeColor="text1"/>
              </w:rPr>
              <w:t>变电站东侧衰减断面处工频电场强度为</w:t>
            </w:r>
            <w:r>
              <w:rPr>
                <w:rFonts w:hint="eastAsia"/>
                <w:color w:val="000000" w:themeColor="text1"/>
              </w:rPr>
              <w:t>8.32-</w:t>
            </w:r>
            <w:r>
              <w:rPr>
                <w:rFonts w:cs="Times New Roman" w:hint="eastAsia"/>
                <w:color w:val="000000" w:themeColor="text1"/>
              </w:rPr>
              <w:t>60.98</w:t>
            </w:r>
            <w:r>
              <w:rPr>
                <w:rFonts w:cs="Times New Roman"/>
                <w:color w:val="000000" w:themeColor="text1"/>
              </w:rPr>
              <w:t>V</w:t>
            </w:r>
            <w:r>
              <w:rPr>
                <w:rFonts w:hint="eastAsia"/>
                <w:color w:val="000000" w:themeColor="text1"/>
              </w:rPr>
              <w:t>/</w:t>
            </w:r>
            <w:r>
              <w:rPr>
                <w:rFonts w:cs="Times New Roman"/>
                <w:color w:val="000000" w:themeColor="text1"/>
              </w:rPr>
              <w:t>m</w:t>
            </w:r>
            <w:r>
              <w:rPr>
                <w:rFonts w:hint="eastAsia"/>
                <w:color w:val="000000" w:themeColor="text1"/>
              </w:rPr>
              <w:t>、工频磁场强度为</w:t>
            </w:r>
            <w:r>
              <w:rPr>
                <w:rFonts w:cs="Times New Roman" w:hint="eastAsia"/>
                <w:color w:val="000000" w:themeColor="text1"/>
              </w:rPr>
              <w:t>0.0221</w:t>
            </w:r>
            <w:r>
              <w:rPr>
                <w:rFonts w:hint="eastAsia"/>
                <w:color w:val="000000" w:themeColor="text1"/>
              </w:rPr>
              <w:t>-</w:t>
            </w:r>
            <w:r>
              <w:rPr>
                <w:rFonts w:cs="Times New Roman" w:hint="eastAsia"/>
                <w:color w:val="000000" w:themeColor="text1"/>
              </w:rPr>
              <w:t>0.0768</w:t>
            </w:r>
            <w:r>
              <w:rPr>
                <w:rFonts w:cs="Times New Roman"/>
                <w:color w:val="000000" w:themeColor="text1"/>
              </w:rPr>
              <w:t>μT</w:t>
            </w:r>
            <w:r>
              <w:rPr>
                <w:rFonts w:hint="eastAsia"/>
                <w:color w:val="000000" w:themeColor="text1"/>
              </w:rPr>
              <w:t>，能够满足《电磁环境控制限值》（</w:t>
            </w:r>
            <w:r>
              <w:rPr>
                <w:rFonts w:cs="Times New Roman"/>
                <w:color w:val="000000" w:themeColor="text1"/>
              </w:rPr>
              <w:t>GB8702</w:t>
            </w:r>
            <w:r>
              <w:rPr>
                <w:rFonts w:hint="eastAsia"/>
                <w:color w:val="000000" w:themeColor="text1"/>
              </w:rPr>
              <w:t>-</w:t>
            </w:r>
            <w:r>
              <w:rPr>
                <w:rFonts w:cs="Times New Roman"/>
                <w:color w:val="000000" w:themeColor="text1"/>
              </w:rPr>
              <w:t>2014</w:t>
            </w:r>
            <w:r>
              <w:rPr>
                <w:rFonts w:hint="eastAsia"/>
                <w:color w:val="000000" w:themeColor="text1"/>
              </w:rPr>
              <w:t>）中工频电场强度</w:t>
            </w:r>
            <w:r>
              <w:rPr>
                <w:rFonts w:cs="Times New Roman"/>
                <w:color w:val="000000" w:themeColor="text1"/>
              </w:rPr>
              <w:t>4000V</w:t>
            </w:r>
            <w:r>
              <w:rPr>
                <w:rFonts w:hint="eastAsia"/>
                <w:color w:val="000000" w:themeColor="text1"/>
              </w:rPr>
              <w:t>/</w:t>
            </w:r>
            <w:r>
              <w:rPr>
                <w:rFonts w:cs="Times New Roman"/>
                <w:color w:val="000000" w:themeColor="text1"/>
              </w:rPr>
              <w:t>m</w:t>
            </w:r>
            <w:r>
              <w:rPr>
                <w:rFonts w:hint="eastAsia"/>
                <w:color w:val="000000" w:themeColor="text1"/>
              </w:rPr>
              <w:t>、工频磁感应强</w:t>
            </w:r>
            <w:r>
              <w:rPr>
                <w:rFonts w:cs="Times New Roman"/>
                <w:color w:val="000000" w:themeColor="text1"/>
              </w:rPr>
              <w:t>度</w:t>
            </w:r>
            <w:r>
              <w:rPr>
                <w:rFonts w:cs="Times New Roman"/>
                <w:color w:val="000000" w:themeColor="text1"/>
              </w:rPr>
              <w:t>100μT</w:t>
            </w:r>
            <w:r>
              <w:rPr>
                <w:rFonts w:cs="Times New Roman"/>
                <w:color w:val="000000" w:themeColor="text1"/>
              </w:rPr>
              <w:t>的公</w:t>
            </w:r>
            <w:r>
              <w:rPr>
                <w:rFonts w:hint="eastAsia"/>
                <w:color w:val="000000" w:themeColor="text1"/>
              </w:rPr>
              <w:t>众曝露控制限值要求。</w:t>
            </w:r>
          </w:p>
          <w:p w14:paraId="41E32973" w14:textId="77777777" w:rsidR="00131295" w:rsidRDefault="00235DDF">
            <w:pPr>
              <w:pStyle w:val="12"/>
              <w:ind w:firstLine="480"/>
              <w:rPr>
                <w:rFonts w:cs="Times New Roman"/>
                <w:color w:val="000000" w:themeColor="text1"/>
              </w:rPr>
            </w:pPr>
            <w:r>
              <w:rPr>
                <w:rFonts w:cs="Times New Roman"/>
                <w:color w:val="000000" w:themeColor="text1"/>
              </w:rPr>
              <w:t>输电线路：根据监测结果可知，项目地下电缆衰减断面处工频电场强度为</w:t>
            </w:r>
            <w:r>
              <w:rPr>
                <w:rFonts w:cs="Times New Roman" w:hint="eastAsia"/>
                <w:color w:val="000000" w:themeColor="text1"/>
              </w:rPr>
              <w:t>0.85-1.38</w:t>
            </w:r>
            <w:r>
              <w:rPr>
                <w:rFonts w:cs="Times New Roman"/>
                <w:color w:val="000000" w:themeColor="text1"/>
              </w:rPr>
              <w:t>V/m</w:t>
            </w:r>
            <w:r>
              <w:rPr>
                <w:rFonts w:cs="Times New Roman"/>
                <w:color w:val="000000" w:themeColor="text1"/>
              </w:rPr>
              <w:t>、工频磁场强度为</w:t>
            </w:r>
            <w:r>
              <w:rPr>
                <w:rFonts w:cs="Times New Roman" w:hint="eastAsia"/>
                <w:color w:val="000000" w:themeColor="text1"/>
              </w:rPr>
              <w:t>0.0246-0.0269</w:t>
            </w:r>
            <w:r>
              <w:rPr>
                <w:rFonts w:cs="Times New Roman"/>
                <w:color w:val="000000" w:themeColor="text1"/>
              </w:rPr>
              <w:t>μT</w:t>
            </w:r>
            <w:r>
              <w:rPr>
                <w:rFonts w:cs="Times New Roman" w:hint="eastAsia"/>
                <w:color w:val="000000" w:themeColor="text1"/>
              </w:rPr>
              <w:t>，能够满足</w:t>
            </w:r>
            <w:bookmarkStart w:id="12" w:name="OLE_LINK39"/>
            <w:r>
              <w:rPr>
                <w:rFonts w:cs="Times New Roman"/>
                <w:color w:val="000000" w:themeColor="text1"/>
              </w:rPr>
              <w:t>《电磁环境控制限值》（</w:t>
            </w:r>
            <w:r>
              <w:rPr>
                <w:rFonts w:cs="Times New Roman"/>
                <w:color w:val="000000" w:themeColor="text1"/>
              </w:rPr>
              <w:t>GB8702-2014</w:t>
            </w:r>
            <w:r>
              <w:rPr>
                <w:rFonts w:cs="Times New Roman"/>
                <w:color w:val="000000" w:themeColor="text1"/>
              </w:rPr>
              <w:t>）中</w:t>
            </w:r>
            <w:r>
              <w:rPr>
                <w:rFonts w:cs="Times New Roman"/>
                <w:color w:val="000000" w:themeColor="text1"/>
              </w:rPr>
              <w:t>4000V/m</w:t>
            </w:r>
            <w:r>
              <w:rPr>
                <w:rFonts w:cs="Times New Roman"/>
                <w:color w:val="000000" w:themeColor="text1"/>
              </w:rPr>
              <w:t>及</w:t>
            </w:r>
            <w:r>
              <w:rPr>
                <w:rFonts w:cs="Times New Roman"/>
                <w:color w:val="000000" w:themeColor="text1"/>
              </w:rPr>
              <w:t>100μT</w:t>
            </w:r>
            <w:r>
              <w:rPr>
                <w:rFonts w:cs="Times New Roman"/>
                <w:color w:val="000000" w:themeColor="text1"/>
              </w:rPr>
              <w:t>的公众曝露控制限值要求</w:t>
            </w:r>
            <w:bookmarkEnd w:id="12"/>
            <w:r>
              <w:rPr>
                <w:rFonts w:cs="Times New Roman" w:hint="eastAsia"/>
                <w:color w:val="000000" w:themeColor="text1"/>
              </w:rPr>
              <w:t>。</w:t>
            </w:r>
          </w:p>
          <w:p w14:paraId="41E32974" w14:textId="08A5B6CC"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电磁环境敏感目标：根据监测结果可知，项目电磁环境敏感目标（</w:t>
            </w:r>
            <w:r w:rsidR="00A70E87" w:rsidRPr="00A70E87">
              <w:rPr>
                <w:rFonts w:ascii="Times New Roman" w:eastAsia="宋体" w:hAnsi="Times New Roman" w:hint="eastAsia"/>
                <w:color w:val="000000" w:themeColor="text1"/>
                <w:sz w:val="24"/>
                <w:szCs w:val="24"/>
              </w:rPr>
              <w:t>河南钱潮智造有限公司</w:t>
            </w:r>
            <w:r>
              <w:rPr>
                <w:rFonts w:ascii="Times New Roman" w:eastAsia="宋体" w:hAnsi="Times New Roman" w:hint="eastAsia"/>
                <w:color w:val="000000" w:themeColor="text1"/>
                <w:sz w:val="24"/>
                <w:szCs w:val="24"/>
              </w:rPr>
              <w:t>固废间</w:t>
            </w:r>
            <w:r w:rsidR="00DF64DF">
              <w:rPr>
                <w:rFonts w:ascii="Times New Roman" w:eastAsia="宋体" w:hAnsi="Times New Roman" w:hint="eastAsia"/>
                <w:color w:val="000000" w:themeColor="text1"/>
                <w:sz w:val="24"/>
                <w:szCs w:val="24"/>
              </w:rPr>
              <w:t>和拟建铸造二车间</w:t>
            </w:r>
            <w:r>
              <w:rPr>
                <w:rFonts w:ascii="Times New Roman" w:eastAsia="宋体" w:hAnsi="Times New Roman"/>
                <w:color w:val="000000" w:themeColor="text1"/>
                <w:sz w:val="24"/>
                <w:szCs w:val="24"/>
              </w:rPr>
              <w:t>）</w:t>
            </w:r>
            <w:r w:rsidRPr="00D51342">
              <w:rPr>
                <w:rFonts w:ascii="Times New Roman" w:eastAsia="宋体" w:hAnsi="Times New Roman"/>
                <w:color w:val="000000" w:themeColor="text1"/>
                <w:sz w:val="24"/>
                <w:szCs w:val="24"/>
                <w:highlight w:val="yellow"/>
              </w:rPr>
              <w:t>处工频电场强度为</w:t>
            </w:r>
            <w:r w:rsidRPr="00D51342">
              <w:rPr>
                <w:rFonts w:ascii="Times New Roman" w:eastAsia="宋体" w:hAnsi="Times New Roman" w:hint="eastAsia"/>
                <w:color w:val="000000" w:themeColor="text1"/>
                <w:sz w:val="24"/>
                <w:szCs w:val="24"/>
                <w:highlight w:val="yellow"/>
              </w:rPr>
              <w:t>3.72</w:t>
            </w:r>
            <w:r w:rsidRPr="00D51342">
              <w:rPr>
                <w:rFonts w:ascii="Times New Roman" w:eastAsia="宋体" w:hAnsi="Times New Roman"/>
                <w:color w:val="000000" w:themeColor="text1"/>
                <w:sz w:val="24"/>
                <w:szCs w:val="24"/>
                <w:highlight w:val="yellow"/>
              </w:rPr>
              <w:t>V/m</w:t>
            </w:r>
            <w:r w:rsidR="00D51342" w:rsidRPr="00D51342">
              <w:rPr>
                <w:rFonts w:ascii="Times New Roman" w:eastAsia="宋体" w:hAnsi="Times New Roman" w:hint="eastAsia"/>
                <w:color w:val="000000" w:themeColor="text1"/>
                <w:sz w:val="24"/>
                <w:szCs w:val="24"/>
                <w:highlight w:val="yellow"/>
              </w:rPr>
              <w:t>和</w:t>
            </w:r>
            <w:r w:rsidR="00D51342" w:rsidRPr="00D51342">
              <w:rPr>
                <w:rFonts w:ascii="Times New Roman" w:eastAsia="宋体" w:hAnsi="Times New Roman"/>
                <w:color w:val="000000" w:themeColor="text1"/>
                <w:sz w:val="24"/>
                <w:szCs w:val="24"/>
                <w:highlight w:val="yellow"/>
              </w:rPr>
              <w:t>V/m</w:t>
            </w:r>
            <w:r w:rsidRPr="00D51342">
              <w:rPr>
                <w:rFonts w:ascii="Times New Roman" w:eastAsia="宋体" w:hAnsi="Times New Roman"/>
                <w:color w:val="000000" w:themeColor="text1"/>
                <w:sz w:val="24"/>
                <w:szCs w:val="24"/>
                <w:highlight w:val="yellow"/>
              </w:rPr>
              <w:t>、工频磁场强度为</w:t>
            </w:r>
            <w:r w:rsidRPr="00D51342">
              <w:rPr>
                <w:rFonts w:ascii="Times New Roman" w:eastAsia="宋体" w:hAnsi="Times New Roman" w:hint="eastAsia"/>
                <w:color w:val="000000" w:themeColor="text1"/>
                <w:sz w:val="24"/>
                <w:szCs w:val="24"/>
                <w:highlight w:val="yellow"/>
              </w:rPr>
              <w:t>0.0507</w:t>
            </w:r>
            <w:r w:rsidRPr="00D51342">
              <w:rPr>
                <w:rFonts w:ascii="Times New Roman" w:eastAsia="宋体" w:hAnsi="Times New Roman"/>
                <w:color w:val="000000" w:themeColor="text1"/>
                <w:sz w:val="24"/>
                <w:szCs w:val="24"/>
                <w:highlight w:val="yellow"/>
              </w:rPr>
              <w:t>μT</w:t>
            </w:r>
            <w:r w:rsidR="00D51342" w:rsidRPr="00D51342">
              <w:rPr>
                <w:rFonts w:ascii="Times New Roman" w:eastAsia="宋体" w:hAnsi="Times New Roman" w:hint="eastAsia"/>
                <w:color w:val="000000" w:themeColor="text1"/>
                <w:sz w:val="24"/>
                <w:szCs w:val="24"/>
                <w:highlight w:val="yellow"/>
              </w:rPr>
              <w:t>和</w:t>
            </w:r>
            <w:r w:rsidR="00D51342" w:rsidRPr="00D51342">
              <w:rPr>
                <w:rFonts w:ascii="Times New Roman" w:eastAsia="宋体" w:hAnsi="Times New Roman"/>
                <w:color w:val="000000" w:themeColor="text1"/>
                <w:sz w:val="24"/>
                <w:szCs w:val="24"/>
                <w:highlight w:val="yellow"/>
              </w:rPr>
              <w:t>μT</w:t>
            </w:r>
            <w:r w:rsidRPr="00D51342">
              <w:rPr>
                <w:rFonts w:ascii="Times New Roman" w:eastAsia="宋体" w:hAnsi="Times New Roman"/>
                <w:color w:val="000000" w:themeColor="text1"/>
                <w:sz w:val="24"/>
                <w:szCs w:val="24"/>
                <w:highlight w:val="yellow"/>
              </w:rPr>
              <w:t>，</w:t>
            </w:r>
            <w:r>
              <w:rPr>
                <w:rFonts w:ascii="Times New Roman" w:eastAsia="宋体" w:hAnsi="Times New Roman"/>
                <w:color w:val="000000" w:themeColor="text1"/>
                <w:sz w:val="24"/>
                <w:szCs w:val="24"/>
              </w:rPr>
              <w:t>能够满足《电磁环境控制限值》（</w:t>
            </w:r>
            <w:r>
              <w:rPr>
                <w:rFonts w:ascii="Times New Roman" w:eastAsia="宋体" w:hAnsi="Times New Roman"/>
                <w:color w:val="000000" w:themeColor="text1"/>
                <w:sz w:val="24"/>
                <w:szCs w:val="24"/>
              </w:rPr>
              <w:t>GB8702-2014</w:t>
            </w:r>
            <w:r>
              <w:rPr>
                <w:rFonts w:ascii="Times New Roman" w:eastAsia="宋体" w:hAnsi="Times New Roman"/>
                <w:color w:val="000000" w:themeColor="text1"/>
                <w:sz w:val="24"/>
                <w:szCs w:val="24"/>
              </w:rPr>
              <w:t>）中</w:t>
            </w:r>
            <w:r>
              <w:rPr>
                <w:rFonts w:ascii="Times New Roman" w:eastAsia="宋体" w:hAnsi="Times New Roman"/>
                <w:color w:val="000000" w:themeColor="text1"/>
                <w:sz w:val="24"/>
                <w:szCs w:val="24"/>
              </w:rPr>
              <w:t>4000V/m</w:t>
            </w:r>
            <w:r>
              <w:rPr>
                <w:rFonts w:ascii="Times New Roman" w:eastAsia="宋体" w:hAnsi="Times New Roman"/>
                <w:color w:val="000000" w:themeColor="text1"/>
                <w:sz w:val="24"/>
                <w:szCs w:val="24"/>
              </w:rPr>
              <w:t>及</w:t>
            </w:r>
            <w:r>
              <w:rPr>
                <w:rFonts w:ascii="Times New Roman" w:eastAsia="宋体" w:hAnsi="Times New Roman"/>
                <w:color w:val="000000" w:themeColor="text1"/>
                <w:sz w:val="24"/>
                <w:szCs w:val="24"/>
              </w:rPr>
              <w:t>100μT</w:t>
            </w:r>
            <w:r>
              <w:rPr>
                <w:rFonts w:ascii="Times New Roman" w:eastAsia="宋体" w:hAnsi="Times New Roman"/>
                <w:color w:val="000000" w:themeColor="text1"/>
                <w:sz w:val="24"/>
                <w:szCs w:val="24"/>
              </w:rPr>
              <w:t>的公众曝露控制限值要求。</w:t>
            </w:r>
          </w:p>
          <w:p w14:paraId="41E32975"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）运行负荷达到额定负载的电磁环境影响分析</w:t>
            </w:r>
          </w:p>
          <w:p w14:paraId="41E32976"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验收监测期间，建设项目实际运行电压均达到设计额定电压等级。因输变电项目运行负荷取决于输出端用电情况，建设项目运行负荷无法一直保持设计负荷，当输变电建设项目达到额定负载时，电压变化不大，故工频电场强度对环境影响变化不大，电流将有所增大，因此磁感应强度对环境影响将有所增加；根据该项目环评阶段对电磁环境的影响预测分析，在运行负荷达到额定负载的前提下，项目产生的工频电场、工频磁场仍能满足国家相关标准限值要求。</w:t>
            </w:r>
          </w:p>
        </w:tc>
      </w:tr>
      <w:tr w:rsidR="00131295" w14:paraId="41E3297E" w14:textId="77777777">
        <w:trPr>
          <w:trHeight w:val="397"/>
          <w:jc w:val="center"/>
        </w:trPr>
        <w:tc>
          <w:tcPr>
            <w:tcW w:w="421" w:type="dxa"/>
            <w:vMerge w:val="restart"/>
            <w:shd w:val="clear" w:color="auto" w:fill="auto"/>
            <w:vAlign w:val="center"/>
          </w:tcPr>
          <w:p w14:paraId="41E32978" w14:textId="77777777" w:rsidR="00131295" w:rsidRDefault="00235DDF">
            <w:pPr>
              <w:pStyle w:val="2"/>
              <w:widowControl w:val="0"/>
              <w:spacing w:after="0"/>
              <w:ind w:leftChars="0" w:left="0" w:firstLineChars="0" w:firstLine="0"/>
              <w:jc w:val="center"/>
              <w:rPr>
                <w:rFonts w:ascii="Times New Roman" w:eastAsia="宋体" w:hAnsi="Times New Roman"/>
                <w:b/>
                <w:bCs/>
                <w:sz w:val="24"/>
                <w:szCs w:val="24"/>
              </w:rPr>
            </w:pPr>
            <w:r>
              <w:rPr>
                <w:rFonts w:ascii="Times New Roman" w:eastAsia="宋体" w:hAnsi="Times New Roman"/>
                <w:b/>
                <w:bCs/>
                <w:sz w:val="24"/>
                <w:szCs w:val="24"/>
              </w:rPr>
              <w:t>声环</w:t>
            </w:r>
            <w:r>
              <w:rPr>
                <w:rFonts w:ascii="Times New Roman" w:eastAsia="宋体" w:hAnsi="Times New Roman"/>
                <w:b/>
                <w:bCs/>
                <w:sz w:val="24"/>
                <w:szCs w:val="24"/>
              </w:rPr>
              <w:lastRenderedPageBreak/>
              <w:t>境</w:t>
            </w:r>
          </w:p>
        </w:tc>
        <w:tc>
          <w:tcPr>
            <w:tcW w:w="7875" w:type="dxa"/>
            <w:vAlign w:val="center"/>
          </w:tcPr>
          <w:p w14:paraId="41E32979"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hint="eastAsia"/>
                <w:b/>
                <w:bCs/>
                <w:sz w:val="24"/>
                <w:szCs w:val="24"/>
              </w:rPr>
              <w:lastRenderedPageBreak/>
              <w:t>监测因子及监测频次</w:t>
            </w:r>
          </w:p>
          <w:p w14:paraId="41E3297A" w14:textId="77777777" w:rsidR="00131295" w:rsidRDefault="00235DDF">
            <w:pPr>
              <w:pStyle w:val="12"/>
              <w:ind w:firstLine="482"/>
              <w:rPr>
                <w:rFonts w:cs="Times New Roman"/>
                <w:b/>
                <w:bCs/>
                <w:color w:val="000000" w:themeColor="text1"/>
                <w:szCs w:val="24"/>
              </w:rPr>
            </w:pPr>
            <w:r>
              <w:rPr>
                <w:rFonts w:cs="Times New Roman"/>
                <w:b/>
                <w:bCs/>
                <w:color w:val="000000" w:themeColor="text1"/>
                <w:szCs w:val="24"/>
              </w:rPr>
              <w:t>（</w:t>
            </w:r>
            <w:r>
              <w:rPr>
                <w:rFonts w:cs="Times New Roman"/>
                <w:b/>
                <w:bCs/>
                <w:color w:val="000000" w:themeColor="text1"/>
                <w:szCs w:val="24"/>
              </w:rPr>
              <w:t>1</w:t>
            </w:r>
            <w:r>
              <w:rPr>
                <w:rFonts w:cs="Times New Roman"/>
                <w:b/>
                <w:bCs/>
                <w:color w:val="000000" w:themeColor="text1"/>
                <w:szCs w:val="24"/>
              </w:rPr>
              <w:t>）监测因子</w:t>
            </w:r>
          </w:p>
          <w:p w14:paraId="41E3297B" w14:textId="77777777" w:rsidR="00131295" w:rsidRDefault="00235DDF">
            <w:pPr>
              <w:pStyle w:val="12"/>
              <w:ind w:firstLine="480"/>
              <w:rPr>
                <w:rFonts w:cs="Times New Roman"/>
                <w:color w:val="000000" w:themeColor="text1"/>
                <w:szCs w:val="24"/>
              </w:rPr>
            </w:pPr>
            <w:r>
              <w:rPr>
                <w:rFonts w:cs="Times New Roman"/>
                <w:color w:val="000000" w:themeColor="text1"/>
                <w:szCs w:val="24"/>
              </w:rPr>
              <w:lastRenderedPageBreak/>
              <w:t>噪声（等效连续</w:t>
            </w:r>
            <w:r>
              <w:rPr>
                <w:rFonts w:cs="Times New Roman"/>
                <w:color w:val="000000" w:themeColor="text1"/>
                <w:szCs w:val="24"/>
              </w:rPr>
              <w:t>A</w:t>
            </w:r>
            <w:r>
              <w:rPr>
                <w:rFonts w:cs="Times New Roman"/>
                <w:color w:val="000000" w:themeColor="text1"/>
                <w:szCs w:val="24"/>
              </w:rPr>
              <w:t>声级）</w:t>
            </w:r>
          </w:p>
          <w:p w14:paraId="41E3297C" w14:textId="77777777" w:rsidR="00131295" w:rsidRDefault="00235DDF">
            <w:pPr>
              <w:pStyle w:val="12"/>
              <w:ind w:firstLine="482"/>
              <w:rPr>
                <w:rFonts w:cs="Times New Roman"/>
                <w:b/>
                <w:bCs/>
                <w:color w:val="000000" w:themeColor="text1"/>
                <w:szCs w:val="24"/>
              </w:rPr>
            </w:pPr>
            <w:r>
              <w:rPr>
                <w:rFonts w:cs="Times New Roman"/>
                <w:b/>
                <w:bCs/>
                <w:color w:val="000000" w:themeColor="text1"/>
                <w:szCs w:val="24"/>
              </w:rPr>
              <w:t>（</w:t>
            </w:r>
            <w:r>
              <w:rPr>
                <w:rFonts w:cs="Times New Roman"/>
                <w:b/>
                <w:bCs/>
                <w:color w:val="000000" w:themeColor="text1"/>
                <w:szCs w:val="24"/>
              </w:rPr>
              <w:t>2</w:t>
            </w:r>
            <w:r>
              <w:rPr>
                <w:rFonts w:cs="Times New Roman"/>
                <w:b/>
                <w:bCs/>
                <w:color w:val="000000" w:themeColor="text1"/>
                <w:szCs w:val="24"/>
              </w:rPr>
              <w:t>）监测频次</w:t>
            </w:r>
          </w:p>
          <w:p w14:paraId="41E3297D" w14:textId="77777777" w:rsidR="00131295" w:rsidRDefault="00235DDF">
            <w:pPr>
              <w:pStyle w:val="2"/>
              <w:widowControl w:val="0"/>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声环境：各监测点位昼夜各监测一次</w:t>
            </w:r>
          </w:p>
        </w:tc>
      </w:tr>
      <w:tr w:rsidR="00131295" w14:paraId="41E32985" w14:textId="77777777">
        <w:trPr>
          <w:trHeight w:val="397"/>
          <w:jc w:val="center"/>
        </w:trPr>
        <w:tc>
          <w:tcPr>
            <w:tcW w:w="421" w:type="dxa"/>
            <w:vMerge/>
            <w:shd w:val="clear" w:color="auto" w:fill="auto"/>
            <w:vAlign w:val="center"/>
          </w:tcPr>
          <w:p w14:paraId="41E3297F" w14:textId="77777777" w:rsidR="00131295" w:rsidRDefault="00131295">
            <w:pPr>
              <w:pStyle w:val="2"/>
              <w:widowControl w:val="0"/>
              <w:spacing w:after="0"/>
              <w:ind w:leftChars="0" w:left="0" w:firstLineChars="0" w:firstLine="0"/>
              <w:jc w:val="center"/>
              <w:rPr>
                <w:rFonts w:ascii="Times New Roman" w:eastAsia="宋体" w:hAnsi="Times New Roman"/>
                <w:b/>
                <w:bCs/>
                <w:sz w:val="24"/>
                <w:szCs w:val="24"/>
              </w:rPr>
            </w:pPr>
          </w:p>
        </w:tc>
        <w:tc>
          <w:tcPr>
            <w:tcW w:w="7875" w:type="dxa"/>
            <w:vAlign w:val="center"/>
          </w:tcPr>
          <w:p w14:paraId="41E32980"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监测方法及监测布点</w:t>
            </w:r>
          </w:p>
          <w:p w14:paraId="41E32981" w14:textId="77777777" w:rsidR="00131295" w:rsidRDefault="00235DDF">
            <w:pPr>
              <w:pStyle w:val="12"/>
              <w:ind w:firstLine="482"/>
              <w:rPr>
                <w:b/>
                <w:bCs/>
                <w:color w:val="000000" w:themeColor="text1"/>
              </w:rPr>
            </w:pPr>
            <w:r>
              <w:rPr>
                <w:rFonts w:cs="Times New Roman"/>
                <w:b/>
                <w:bCs/>
                <w:color w:val="000000" w:themeColor="text1"/>
              </w:rPr>
              <w:t>1</w:t>
            </w:r>
            <w:r>
              <w:rPr>
                <w:rFonts w:hint="eastAsia"/>
                <w:b/>
                <w:bCs/>
                <w:color w:val="000000" w:themeColor="text1"/>
              </w:rPr>
              <w:t>、变电站</w:t>
            </w:r>
          </w:p>
          <w:p w14:paraId="41E32982" w14:textId="77777777" w:rsidR="00131295" w:rsidRDefault="00235DDF">
            <w:pPr>
              <w:pStyle w:val="12"/>
              <w:ind w:firstLine="480"/>
              <w:rPr>
                <w:color w:val="000000" w:themeColor="text1"/>
              </w:rPr>
            </w:pPr>
            <w:r>
              <w:rPr>
                <w:rFonts w:cs="Times New Roman" w:hint="eastAsia"/>
                <w:color w:val="000000" w:themeColor="text1"/>
              </w:rPr>
              <w:t>万向</w:t>
            </w:r>
            <w:r>
              <w:rPr>
                <w:rFonts w:cs="Times New Roman"/>
                <w:color w:val="000000" w:themeColor="text1"/>
              </w:rPr>
              <w:t>110kV</w:t>
            </w:r>
            <w:r>
              <w:rPr>
                <w:rFonts w:cs="Times New Roman" w:hint="eastAsia"/>
                <w:color w:val="000000" w:themeColor="text1"/>
              </w:rPr>
              <w:t>变电站站址四周厂界外</w:t>
            </w:r>
            <w:r>
              <w:rPr>
                <w:rFonts w:cs="Times New Roman"/>
                <w:color w:val="000000" w:themeColor="text1"/>
              </w:rPr>
              <w:t>1m</w:t>
            </w:r>
            <w:r>
              <w:rPr>
                <w:rFonts w:cs="Times New Roman" w:hint="eastAsia"/>
                <w:color w:val="000000" w:themeColor="text1"/>
              </w:rPr>
              <w:t>各</w:t>
            </w:r>
            <w:r>
              <w:rPr>
                <w:rFonts w:hint="eastAsia"/>
                <w:color w:val="000000" w:themeColor="text1"/>
              </w:rPr>
              <w:t>布设</w:t>
            </w:r>
            <w:r>
              <w:rPr>
                <w:rFonts w:cs="Times New Roman"/>
                <w:color w:val="000000" w:themeColor="text1"/>
              </w:rPr>
              <w:t>1</w:t>
            </w:r>
            <w:r>
              <w:rPr>
                <w:rFonts w:cs="Times New Roman" w:hint="eastAsia"/>
                <w:color w:val="000000" w:themeColor="text1"/>
              </w:rPr>
              <w:t>个</w:t>
            </w:r>
            <w:r>
              <w:rPr>
                <w:rFonts w:hint="eastAsia"/>
                <w:color w:val="000000" w:themeColor="text1"/>
              </w:rPr>
              <w:t>监测点位</w:t>
            </w:r>
            <w:r>
              <w:rPr>
                <w:rFonts w:cs="Times New Roman" w:hint="eastAsia"/>
                <w:color w:val="000000" w:themeColor="text1"/>
              </w:rPr>
              <w:t>，</w:t>
            </w:r>
            <w:r>
              <w:rPr>
                <w:rFonts w:hint="eastAsia"/>
                <w:color w:val="000000" w:themeColor="text1"/>
              </w:rPr>
              <w:t>距地面高</w:t>
            </w:r>
            <w:r>
              <w:rPr>
                <w:rFonts w:cs="Times New Roman"/>
                <w:color w:val="000000" w:themeColor="text1"/>
              </w:rPr>
              <w:t>1</w:t>
            </w:r>
            <w:r>
              <w:rPr>
                <w:rFonts w:hint="eastAsia"/>
                <w:color w:val="000000" w:themeColor="text1"/>
              </w:rPr>
              <w:t>.</w:t>
            </w:r>
            <w:r>
              <w:rPr>
                <w:rFonts w:cs="Times New Roman"/>
                <w:color w:val="000000" w:themeColor="text1"/>
              </w:rPr>
              <w:t>2m</w:t>
            </w:r>
            <w:r>
              <w:rPr>
                <w:rFonts w:hint="eastAsia"/>
                <w:color w:val="000000" w:themeColor="text1"/>
              </w:rPr>
              <w:t>，监测昼间、夜间噪声值。</w:t>
            </w:r>
          </w:p>
          <w:p w14:paraId="41E32983" w14:textId="735C89DE" w:rsidR="00131295" w:rsidRDefault="00657090">
            <w:pPr>
              <w:pStyle w:val="2"/>
              <w:widowControl w:val="0"/>
              <w:spacing w:after="0"/>
              <w:ind w:leftChars="0" w:left="0" w:firstLineChars="0" w:firstLine="0"/>
              <w:jc w:val="center"/>
              <w:rPr>
                <w:rFonts w:ascii="Times New Roman" w:eastAsia="宋体" w:hAnsi="Times New Roman"/>
                <w:sz w:val="24"/>
                <w:szCs w:val="24"/>
              </w:rPr>
            </w:pPr>
            <w:r>
              <w:rPr>
                <w:noProof/>
              </w:rPr>
              <w:drawing>
                <wp:inline distT="0" distB="0" distL="0" distR="0" wp14:anchorId="4021F3AC" wp14:editId="54C26FE3">
                  <wp:extent cx="4772406" cy="2980962"/>
                  <wp:effectExtent l="19050" t="19050" r="9525"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73900" cy="2981895"/>
                          </a:xfrm>
                          <a:prstGeom prst="rect">
                            <a:avLst/>
                          </a:prstGeom>
                          <a:ln>
                            <a:solidFill>
                              <a:schemeClr val="tx1"/>
                            </a:solidFill>
                          </a:ln>
                        </pic:spPr>
                      </pic:pic>
                    </a:graphicData>
                  </a:graphic>
                </wp:inline>
              </w:drawing>
            </w:r>
          </w:p>
          <w:p w14:paraId="41E32984" w14:textId="77777777" w:rsidR="00131295" w:rsidRDefault="00235DDF">
            <w:pPr>
              <w:pStyle w:val="2"/>
              <w:widowControl w:val="0"/>
              <w:spacing w:after="0" w:line="460" w:lineRule="exact"/>
              <w:ind w:leftChars="0" w:left="0" w:firstLineChars="0" w:firstLine="0"/>
              <w:jc w:val="center"/>
              <w:rPr>
                <w:rFonts w:ascii="Times New Roman" w:eastAsia="宋体" w:hAnsi="Times New Roman"/>
                <w:sz w:val="24"/>
                <w:szCs w:val="24"/>
              </w:rPr>
            </w:pPr>
            <w:r>
              <w:rPr>
                <w:rFonts w:ascii="Times New Roman" w:eastAsia="宋体" w:hAnsi="Times New Roman" w:hint="eastAsia"/>
                <w:b/>
                <w:bCs/>
              </w:rPr>
              <w:t>图</w:t>
            </w:r>
            <w:r>
              <w:rPr>
                <w:rFonts w:ascii="Times New Roman" w:eastAsia="宋体" w:hAnsi="Times New Roman" w:hint="eastAsia"/>
                <w:b/>
                <w:bCs/>
              </w:rPr>
              <w:t>8</w:t>
            </w:r>
            <w:r>
              <w:rPr>
                <w:rFonts w:ascii="Times New Roman" w:eastAsia="宋体" w:hAnsi="Times New Roman"/>
                <w:b/>
                <w:bCs/>
              </w:rPr>
              <w:t xml:space="preserve">    </w:t>
            </w:r>
            <w:r>
              <w:rPr>
                <w:rFonts w:ascii="Times New Roman" w:eastAsia="宋体" w:hAnsi="Times New Roman" w:hint="eastAsia"/>
                <w:b/>
                <w:bCs/>
              </w:rPr>
              <w:t>本项目噪声监测点位示意图</w:t>
            </w:r>
          </w:p>
        </w:tc>
      </w:tr>
      <w:tr w:rsidR="00131295" w14:paraId="41E3299A" w14:textId="77777777">
        <w:trPr>
          <w:trHeight w:val="397"/>
          <w:jc w:val="center"/>
        </w:trPr>
        <w:tc>
          <w:tcPr>
            <w:tcW w:w="421" w:type="dxa"/>
            <w:vMerge/>
            <w:shd w:val="clear" w:color="auto" w:fill="auto"/>
            <w:vAlign w:val="center"/>
          </w:tcPr>
          <w:p w14:paraId="41E32986"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875" w:type="dxa"/>
            <w:vAlign w:val="center"/>
          </w:tcPr>
          <w:p w14:paraId="41E32987"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监测单位、监测时间、监测环境条件</w:t>
            </w:r>
          </w:p>
          <w:p w14:paraId="41E32988"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）监测单位</w:t>
            </w:r>
          </w:p>
          <w:p w14:paraId="41E32989" w14:textId="77777777" w:rsidR="00131295" w:rsidRDefault="00235DDF">
            <w:pPr>
              <w:pStyle w:val="12"/>
              <w:ind w:firstLine="480"/>
              <w:rPr>
                <w:color w:val="000000" w:themeColor="text1"/>
              </w:rPr>
            </w:pPr>
            <w:r>
              <w:rPr>
                <w:rFonts w:hint="eastAsia"/>
                <w:color w:val="000000" w:themeColor="text1"/>
              </w:rPr>
              <w:t>河南碧之霄检测技术有限公司</w:t>
            </w:r>
          </w:p>
          <w:p w14:paraId="41E3298A"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）监测时间及监测环境条件</w:t>
            </w:r>
          </w:p>
          <w:p w14:paraId="41E3298B" w14:textId="77777777" w:rsidR="00131295" w:rsidRDefault="00235DDF">
            <w:pPr>
              <w:pStyle w:val="12"/>
              <w:ind w:firstLine="480"/>
              <w:rPr>
                <w:color w:val="000000" w:themeColor="text1"/>
              </w:rPr>
            </w:pPr>
            <w:r>
              <w:rPr>
                <w:rFonts w:hint="eastAsia"/>
                <w:color w:val="000000" w:themeColor="text1"/>
              </w:rPr>
              <w:t>监测期间环境条件见下表。</w:t>
            </w:r>
          </w:p>
          <w:p w14:paraId="41E3298C" w14:textId="77777777"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7-</w:t>
            </w:r>
            <w:r>
              <w:rPr>
                <w:rFonts w:cs="Times New Roman" w:hint="eastAsia"/>
                <w:b/>
                <w:bCs/>
                <w:color w:val="000000" w:themeColor="text1"/>
              </w:rPr>
              <w:t>5</w:t>
            </w:r>
            <w:r>
              <w:rPr>
                <w:rFonts w:cs="Times New Roman"/>
                <w:b/>
                <w:bCs/>
                <w:color w:val="000000" w:themeColor="text1"/>
              </w:rPr>
              <w:t xml:space="preserve">               </w:t>
            </w:r>
            <w:r>
              <w:rPr>
                <w:rFonts w:cs="Times New Roman"/>
                <w:b/>
                <w:bCs/>
                <w:color w:val="000000" w:themeColor="text1"/>
              </w:rPr>
              <w:t>监测期间环境条件</w:t>
            </w:r>
          </w:p>
          <w:tbl>
            <w:tblPr>
              <w:tblStyle w:val="af3"/>
              <w:tblW w:w="5000" w:type="pct"/>
              <w:jc w:val="center"/>
              <w:tblBorders>
                <w:left w:val="none" w:sz="0" w:space="0" w:color="auto"/>
                <w:right w:val="none" w:sz="0" w:space="0" w:color="auto"/>
              </w:tblBorders>
              <w:tblLayout w:type="fixed"/>
              <w:tblLook w:val="04A0" w:firstRow="1" w:lastRow="0" w:firstColumn="1" w:lastColumn="0" w:noHBand="0" w:noVBand="1"/>
            </w:tblPr>
            <w:tblGrid>
              <w:gridCol w:w="1605"/>
              <w:gridCol w:w="1037"/>
              <w:gridCol w:w="1590"/>
              <w:gridCol w:w="1934"/>
              <w:gridCol w:w="1493"/>
            </w:tblGrid>
            <w:tr w:rsidR="00131295" w14:paraId="41E32992" w14:textId="77777777">
              <w:trPr>
                <w:trHeight w:val="397"/>
                <w:jc w:val="center"/>
              </w:trPr>
              <w:tc>
                <w:tcPr>
                  <w:tcW w:w="1572" w:type="dxa"/>
                  <w:vAlign w:val="center"/>
                </w:tcPr>
                <w:p w14:paraId="41E3298D"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监测时间</w:t>
                  </w:r>
                </w:p>
              </w:tc>
              <w:tc>
                <w:tcPr>
                  <w:tcW w:w="1017" w:type="dxa"/>
                  <w:vAlign w:val="center"/>
                </w:tcPr>
                <w:p w14:paraId="41E3298E" w14:textId="77777777" w:rsidR="00131295" w:rsidRDefault="00235DDF">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天气</w:t>
                  </w:r>
                </w:p>
              </w:tc>
              <w:tc>
                <w:tcPr>
                  <w:tcW w:w="1559" w:type="dxa"/>
                  <w:vAlign w:val="center"/>
                </w:tcPr>
                <w:p w14:paraId="41E3298F" w14:textId="77777777" w:rsidR="00131295" w:rsidRDefault="00235DDF">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温度（</w:t>
                  </w:r>
                  <w:r>
                    <w:rPr>
                      <w:rFonts w:cs="Times New Roman"/>
                      <w:b/>
                      <w:bCs/>
                      <w:color w:val="000000" w:themeColor="text1"/>
                      <w:sz w:val="21"/>
                      <w:szCs w:val="21"/>
                    </w:rPr>
                    <w:t>℃</w:t>
                  </w:r>
                  <w:r>
                    <w:rPr>
                      <w:rFonts w:cs="Times New Roman"/>
                      <w:b/>
                      <w:bCs/>
                      <w:color w:val="000000" w:themeColor="text1"/>
                      <w:sz w:val="21"/>
                      <w:szCs w:val="21"/>
                    </w:rPr>
                    <w:t>）</w:t>
                  </w:r>
                </w:p>
              </w:tc>
              <w:tc>
                <w:tcPr>
                  <w:tcW w:w="1896" w:type="dxa"/>
                  <w:vAlign w:val="center"/>
                </w:tcPr>
                <w:p w14:paraId="41E32990" w14:textId="77777777" w:rsidR="00131295" w:rsidRDefault="00235DDF">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湿度（</w:t>
                  </w:r>
                  <w:r>
                    <w:rPr>
                      <w:rFonts w:cs="Times New Roman"/>
                      <w:b/>
                      <w:bCs/>
                      <w:color w:val="000000" w:themeColor="text1"/>
                      <w:sz w:val="21"/>
                      <w:szCs w:val="21"/>
                    </w:rPr>
                    <w:t>%</w:t>
                  </w:r>
                  <w:r>
                    <w:rPr>
                      <w:rFonts w:cs="Times New Roman"/>
                      <w:b/>
                      <w:bCs/>
                      <w:color w:val="000000" w:themeColor="text1"/>
                      <w:sz w:val="21"/>
                      <w:szCs w:val="21"/>
                    </w:rPr>
                    <w:t>）</w:t>
                  </w:r>
                </w:p>
              </w:tc>
              <w:tc>
                <w:tcPr>
                  <w:tcW w:w="1464" w:type="dxa"/>
                  <w:vAlign w:val="center"/>
                </w:tcPr>
                <w:p w14:paraId="41E32991" w14:textId="77777777" w:rsidR="00131295" w:rsidRDefault="00235DDF">
                  <w:pPr>
                    <w:pStyle w:val="12"/>
                    <w:spacing w:line="240" w:lineRule="auto"/>
                    <w:ind w:firstLineChars="0" w:firstLine="0"/>
                    <w:jc w:val="center"/>
                    <w:rPr>
                      <w:rFonts w:cs="Times New Roman"/>
                      <w:b/>
                      <w:bCs/>
                      <w:color w:val="000000" w:themeColor="text1"/>
                      <w:sz w:val="21"/>
                      <w:szCs w:val="21"/>
                    </w:rPr>
                  </w:pPr>
                  <w:r>
                    <w:rPr>
                      <w:rFonts w:cs="Times New Roman"/>
                      <w:b/>
                      <w:bCs/>
                      <w:color w:val="000000" w:themeColor="text1"/>
                      <w:sz w:val="21"/>
                      <w:szCs w:val="21"/>
                    </w:rPr>
                    <w:t>风速（</w:t>
                  </w:r>
                  <w:r>
                    <w:rPr>
                      <w:rFonts w:cs="Times New Roman"/>
                      <w:b/>
                      <w:bCs/>
                      <w:color w:val="000000" w:themeColor="text1"/>
                      <w:sz w:val="21"/>
                      <w:szCs w:val="21"/>
                    </w:rPr>
                    <w:t>m/s</w:t>
                  </w:r>
                  <w:r>
                    <w:rPr>
                      <w:rFonts w:cs="Times New Roman"/>
                      <w:b/>
                      <w:bCs/>
                      <w:color w:val="000000" w:themeColor="text1"/>
                      <w:sz w:val="21"/>
                      <w:szCs w:val="21"/>
                    </w:rPr>
                    <w:t>）</w:t>
                  </w:r>
                </w:p>
              </w:tc>
            </w:tr>
            <w:tr w:rsidR="00131295" w14:paraId="41E32998" w14:textId="77777777">
              <w:trPr>
                <w:trHeight w:val="397"/>
                <w:jc w:val="center"/>
              </w:trPr>
              <w:tc>
                <w:tcPr>
                  <w:tcW w:w="1572" w:type="dxa"/>
                  <w:vAlign w:val="center"/>
                </w:tcPr>
                <w:p w14:paraId="41E32993" w14:textId="77777777" w:rsidR="00131295" w:rsidRDefault="00235DDF">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2025.6.20</w:t>
                  </w:r>
                </w:p>
              </w:tc>
              <w:tc>
                <w:tcPr>
                  <w:tcW w:w="1017" w:type="dxa"/>
                  <w:vAlign w:val="center"/>
                </w:tcPr>
                <w:p w14:paraId="41E32994"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阴</w:t>
                  </w:r>
                </w:p>
              </w:tc>
              <w:tc>
                <w:tcPr>
                  <w:tcW w:w="1559" w:type="dxa"/>
                  <w:vAlign w:val="center"/>
                </w:tcPr>
                <w:p w14:paraId="41E32995" w14:textId="77777777" w:rsidR="00131295" w:rsidRDefault="00235DDF">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27.3</w:t>
                  </w:r>
                </w:p>
              </w:tc>
              <w:tc>
                <w:tcPr>
                  <w:tcW w:w="1896" w:type="dxa"/>
                  <w:vAlign w:val="center"/>
                </w:tcPr>
                <w:p w14:paraId="41E32996" w14:textId="77777777" w:rsidR="00131295" w:rsidRDefault="00235DDF">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59.8</w:t>
                  </w:r>
                </w:p>
              </w:tc>
              <w:tc>
                <w:tcPr>
                  <w:tcW w:w="1464" w:type="dxa"/>
                  <w:vAlign w:val="center"/>
                </w:tcPr>
                <w:p w14:paraId="41E32997" w14:textId="77777777" w:rsidR="00131295" w:rsidRDefault="00235DDF">
                  <w:pPr>
                    <w:pStyle w:val="12"/>
                    <w:spacing w:line="240" w:lineRule="auto"/>
                    <w:ind w:firstLineChars="0" w:firstLine="0"/>
                    <w:jc w:val="center"/>
                    <w:rPr>
                      <w:color w:val="000000" w:themeColor="text1"/>
                      <w:sz w:val="21"/>
                      <w:szCs w:val="21"/>
                    </w:rPr>
                  </w:pPr>
                  <w:r>
                    <w:rPr>
                      <w:rFonts w:cs="Times New Roman" w:hint="eastAsia"/>
                      <w:color w:val="000000" w:themeColor="text1"/>
                      <w:sz w:val="21"/>
                      <w:szCs w:val="21"/>
                    </w:rPr>
                    <w:t>2.2</w:t>
                  </w:r>
                </w:p>
              </w:tc>
            </w:tr>
          </w:tbl>
          <w:p w14:paraId="41E32999" w14:textId="77777777" w:rsidR="00131295" w:rsidRDefault="00131295">
            <w:pPr>
              <w:pStyle w:val="2"/>
              <w:widowControl w:val="0"/>
              <w:spacing w:after="0" w:line="460" w:lineRule="exact"/>
              <w:ind w:leftChars="0" w:left="0" w:firstLineChars="0" w:firstLine="0"/>
              <w:rPr>
                <w:rFonts w:ascii="Times New Roman" w:eastAsia="宋体" w:hAnsi="Times New Roman"/>
                <w:sz w:val="24"/>
                <w:szCs w:val="24"/>
              </w:rPr>
            </w:pPr>
          </w:p>
        </w:tc>
      </w:tr>
      <w:tr w:rsidR="00131295" w14:paraId="41E329C1" w14:textId="77777777">
        <w:trPr>
          <w:trHeight w:val="397"/>
          <w:jc w:val="center"/>
        </w:trPr>
        <w:tc>
          <w:tcPr>
            <w:tcW w:w="421" w:type="dxa"/>
            <w:vMerge/>
            <w:shd w:val="clear" w:color="auto" w:fill="auto"/>
            <w:vAlign w:val="center"/>
          </w:tcPr>
          <w:p w14:paraId="41E3299B"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875" w:type="dxa"/>
            <w:vAlign w:val="center"/>
          </w:tcPr>
          <w:p w14:paraId="41E3299C"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监测仪器及工况</w:t>
            </w:r>
          </w:p>
          <w:p w14:paraId="41E3299D"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）监测仪器</w:t>
            </w:r>
          </w:p>
          <w:p w14:paraId="41E3299E" w14:textId="77777777" w:rsidR="00131295" w:rsidRDefault="00235DDF">
            <w:pPr>
              <w:pStyle w:val="12"/>
              <w:ind w:firstLine="480"/>
              <w:rPr>
                <w:color w:val="000000" w:themeColor="text1"/>
              </w:rPr>
            </w:pPr>
            <w:r>
              <w:rPr>
                <w:rFonts w:hint="eastAsia"/>
                <w:color w:val="000000" w:themeColor="text1"/>
              </w:rPr>
              <w:t>本次监测均按国家现行有效的标准方法和有关技术规范要求进行，测</w:t>
            </w:r>
            <w:r>
              <w:rPr>
                <w:rFonts w:hint="eastAsia"/>
                <w:color w:val="000000" w:themeColor="text1"/>
              </w:rPr>
              <w:lastRenderedPageBreak/>
              <w:t>量仪器均通过计量部门校准，所有测量仪器的校准日期均在有效期内，详见下表。</w:t>
            </w:r>
          </w:p>
          <w:p w14:paraId="41E3299F" w14:textId="77777777"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7-</w:t>
            </w:r>
            <w:r>
              <w:rPr>
                <w:rFonts w:cs="Times New Roman" w:hint="eastAsia"/>
                <w:b/>
                <w:bCs/>
                <w:color w:val="000000" w:themeColor="text1"/>
              </w:rPr>
              <w:t>6</w:t>
            </w:r>
            <w:r>
              <w:rPr>
                <w:rFonts w:cs="Times New Roman"/>
                <w:b/>
                <w:bCs/>
                <w:color w:val="000000" w:themeColor="text1"/>
              </w:rPr>
              <w:t xml:space="preserve">             </w:t>
            </w:r>
            <w:r>
              <w:rPr>
                <w:rFonts w:cs="Times New Roman"/>
                <w:b/>
                <w:bCs/>
                <w:color w:val="000000" w:themeColor="text1"/>
              </w:rPr>
              <w:t>本</w:t>
            </w:r>
            <w:r>
              <w:rPr>
                <w:rFonts w:cs="Times New Roman" w:hint="eastAsia"/>
                <w:b/>
                <w:bCs/>
                <w:color w:val="000000" w:themeColor="text1"/>
              </w:rPr>
              <w:t>项目检测</w:t>
            </w:r>
            <w:r>
              <w:rPr>
                <w:rFonts w:cs="Times New Roman"/>
                <w:b/>
                <w:bCs/>
                <w:color w:val="000000" w:themeColor="text1"/>
              </w:rPr>
              <w:t>仪器一览表</w:t>
            </w:r>
          </w:p>
          <w:tbl>
            <w:tblPr>
              <w:tblStyle w:val="af3"/>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637"/>
              <w:gridCol w:w="960"/>
              <w:gridCol w:w="850"/>
              <w:gridCol w:w="1712"/>
              <w:gridCol w:w="1123"/>
              <w:gridCol w:w="1134"/>
              <w:gridCol w:w="1243"/>
            </w:tblGrid>
            <w:tr w:rsidR="002A1511" w14:paraId="41E329A6" w14:textId="77777777" w:rsidTr="002A1511">
              <w:trPr>
                <w:trHeight w:val="397"/>
                <w:jc w:val="center"/>
              </w:trPr>
              <w:tc>
                <w:tcPr>
                  <w:tcW w:w="637" w:type="dxa"/>
                  <w:vAlign w:val="center"/>
                </w:tcPr>
                <w:p w14:paraId="41E329A0" w14:textId="77777777" w:rsidR="002A1511" w:rsidRDefault="002A1511">
                  <w:pPr>
                    <w:pStyle w:val="aff0"/>
                    <w:rPr>
                      <w:rFonts w:cs="Times New Roman"/>
                      <w:b/>
                      <w:bCs/>
                      <w:color w:val="000000" w:themeColor="text1"/>
                      <w:kern w:val="2"/>
                      <w:szCs w:val="21"/>
                    </w:rPr>
                  </w:pPr>
                  <w:r>
                    <w:rPr>
                      <w:rFonts w:cs="Times New Roman"/>
                      <w:b/>
                      <w:bCs/>
                      <w:color w:val="000000" w:themeColor="text1"/>
                      <w:szCs w:val="21"/>
                    </w:rPr>
                    <w:t>序号</w:t>
                  </w:r>
                </w:p>
              </w:tc>
              <w:tc>
                <w:tcPr>
                  <w:tcW w:w="960" w:type="dxa"/>
                  <w:vAlign w:val="center"/>
                </w:tcPr>
                <w:p w14:paraId="41E329A1" w14:textId="77777777" w:rsidR="002A1511" w:rsidRDefault="002A1511">
                  <w:pPr>
                    <w:pStyle w:val="aff0"/>
                    <w:rPr>
                      <w:rFonts w:cs="Times New Roman"/>
                      <w:b/>
                      <w:bCs/>
                      <w:color w:val="000000" w:themeColor="text1"/>
                      <w:szCs w:val="21"/>
                    </w:rPr>
                  </w:pPr>
                  <w:r>
                    <w:rPr>
                      <w:rFonts w:cs="Times New Roman"/>
                      <w:b/>
                      <w:bCs/>
                      <w:color w:val="000000" w:themeColor="text1"/>
                      <w:szCs w:val="21"/>
                    </w:rPr>
                    <w:t>仪器设备名称</w:t>
                  </w:r>
                </w:p>
              </w:tc>
              <w:tc>
                <w:tcPr>
                  <w:tcW w:w="850" w:type="dxa"/>
                  <w:vAlign w:val="center"/>
                </w:tcPr>
                <w:p w14:paraId="41E329A2" w14:textId="77777777" w:rsidR="002A1511" w:rsidRDefault="002A1511">
                  <w:pPr>
                    <w:pStyle w:val="aff0"/>
                    <w:rPr>
                      <w:rFonts w:cs="Times New Roman"/>
                      <w:b/>
                      <w:bCs/>
                      <w:color w:val="000000" w:themeColor="text1"/>
                      <w:szCs w:val="21"/>
                    </w:rPr>
                  </w:pPr>
                  <w:r>
                    <w:rPr>
                      <w:rFonts w:cs="Times New Roman"/>
                      <w:b/>
                      <w:bCs/>
                      <w:color w:val="000000" w:themeColor="text1"/>
                      <w:szCs w:val="21"/>
                    </w:rPr>
                    <w:t>设备型号</w:t>
                  </w:r>
                </w:p>
              </w:tc>
              <w:tc>
                <w:tcPr>
                  <w:tcW w:w="1712" w:type="dxa"/>
                  <w:vAlign w:val="center"/>
                </w:tcPr>
                <w:p w14:paraId="1D13D711" w14:textId="4CA88C9F" w:rsidR="002A1511" w:rsidRDefault="002A1511">
                  <w:pPr>
                    <w:pStyle w:val="aff0"/>
                    <w:rPr>
                      <w:rFonts w:cs="Times New Roman"/>
                      <w:b/>
                      <w:bCs/>
                      <w:color w:val="000000" w:themeColor="text1"/>
                      <w:szCs w:val="21"/>
                    </w:rPr>
                  </w:pPr>
                  <w:r>
                    <w:rPr>
                      <w:rFonts w:cs="Times New Roman" w:hint="eastAsia"/>
                      <w:b/>
                      <w:bCs/>
                      <w:color w:val="000000" w:themeColor="text1"/>
                      <w:szCs w:val="21"/>
                    </w:rPr>
                    <w:t>测量范围</w:t>
                  </w:r>
                </w:p>
              </w:tc>
              <w:tc>
                <w:tcPr>
                  <w:tcW w:w="1123" w:type="dxa"/>
                  <w:vAlign w:val="center"/>
                </w:tcPr>
                <w:p w14:paraId="41E329A3" w14:textId="792BB6E1" w:rsidR="002A1511" w:rsidRDefault="002A1511">
                  <w:pPr>
                    <w:pStyle w:val="aff0"/>
                    <w:rPr>
                      <w:rFonts w:cs="Times New Roman"/>
                      <w:b/>
                      <w:bCs/>
                      <w:color w:val="000000" w:themeColor="text1"/>
                      <w:szCs w:val="21"/>
                    </w:rPr>
                  </w:pPr>
                  <w:r>
                    <w:rPr>
                      <w:rFonts w:cs="Times New Roman"/>
                      <w:b/>
                      <w:bCs/>
                      <w:color w:val="000000" w:themeColor="text1"/>
                      <w:szCs w:val="21"/>
                    </w:rPr>
                    <w:t>检定证书编号</w:t>
                  </w:r>
                </w:p>
              </w:tc>
              <w:tc>
                <w:tcPr>
                  <w:tcW w:w="1134" w:type="dxa"/>
                  <w:vAlign w:val="center"/>
                </w:tcPr>
                <w:p w14:paraId="41E329A4" w14:textId="77777777" w:rsidR="002A1511" w:rsidRDefault="002A1511">
                  <w:pPr>
                    <w:pStyle w:val="aff0"/>
                    <w:rPr>
                      <w:rFonts w:cs="Times New Roman"/>
                      <w:b/>
                      <w:bCs/>
                      <w:color w:val="000000" w:themeColor="text1"/>
                      <w:szCs w:val="21"/>
                    </w:rPr>
                  </w:pPr>
                  <w:r>
                    <w:rPr>
                      <w:rFonts w:cs="Times New Roman"/>
                      <w:b/>
                      <w:bCs/>
                      <w:color w:val="000000" w:themeColor="text1"/>
                      <w:szCs w:val="21"/>
                    </w:rPr>
                    <w:t>检定单位</w:t>
                  </w:r>
                </w:p>
              </w:tc>
              <w:tc>
                <w:tcPr>
                  <w:tcW w:w="1243" w:type="dxa"/>
                  <w:vAlign w:val="center"/>
                </w:tcPr>
                <w:p w14:paraId="41E329A5" w14:textId="77777777" w:rsidR="002A1511" w:rsidRDefault="002A1511">
                  <w:pPr>
                    <w:pStyle w:val="aff0"/>
                    <w:rPr>
                      <w:rFonts w:cs="Times New Roman"/>
                      <w:b/>
                      <w:bCs/>
                      <w:color w:val="000000" w:themeColor="text1"/>
                      <w:szCs w:val="21"/>
                    </w:rPr>
                  </w:pPr>
                  <w:r>
                    <w:rPr>
                      <w:rFonts w:cs="Times New Roman"/>
                      <w:b/>
                      <w:bCs/>
                      <w:color w:val="000000" w:themeColor="text1"/>
                      <w:szCs w:val="21"/>
                    </w:rPr>
                    <w:t>有效期</w:t>
                  </w:r>
                </w:p>
              </w:tc>
            </w:tr>
            <w:tr w:rsidR="002A1511" w14:paraId="41E329AD" w14:textId="77777777" w:rsidTr="002A1511">
              <w:trPr>
                <w:trHeight w:val="397"/>
                <w:jc w:val="center"/>
              </w:trPr>
              <w:tc>
                <w:tcPr>
                  <w:tcW w:w="637" w:type="dxa"/>
                  <w:vAlign w:val="center"/>
                </w:tcPr>
                <w:p w14:paraId="41E329A7" w14:textId="77777777" w:rsidR="002A1511" w:rsidRDefault="002A1511">
                  <w:pPr>
                    <w:pStyle w:val="aff0"/>
                    <w:rPr>
                      <w:rFonts w:cs="Times New Roman"/>
                      <w:color w:val="000000" w:themeColor="text1"/>
                      <w:szCs w:val="21"/>
                    </w:rPr>
                  </w:pPr>
                  <w:r>
                    <w:rPr>
                      <w:rFonts w:cs="Times New Roman"/>
                      <w:color w:val="000000" w:themeColor="text1"/>
                      <w:szCs w:val="21"/>
                    </w:rPr>
                    <w:t>1</w:t>
                  </w:r>
                </w:p>
              </w:tc>
              <w:tc>
                <w:tcPr>
                  <w:tcW w:w="960" w:type="dxa"/>
                  <w:vAlign w:val="center"/>
                </w:tcPr>
                <w:p w14:paraId="41E329A8" w14:textId="77777777" w:rsidR="002A1511" w:rsidRDefault="002A1511">
                  <w:pPr>
                    <w:pStyle w:val="aff0"/>
                    <w:rPr>
                      <w:rFonts w:cs="Times New Roman"/>
                      <w:color w:val="000000" w:themeColor="text1"/>
                      <w:szCs w:val="21"/>
                    </w:rPr>
                  </w:pPr>
                  <w:r>
                    <w:rPr>
                      <w:rFonts w:cs="Times New Roman" w:hint="eastAsia"/>
                      <w:color w:val="000000" w:themeColor="text1"/>
                      <w:szCs w:val="21"/>
                    </w:rPr>
                    <w:t>多功能声级计</w:t>
                  </w:r>
                </w:p>
              </w:tc>
              <w:tc>
                <w:tcPr>
                  <w:tcW w:w="850" w:type="dxa"/>
                  <w:vAlign w:val="center"/>
                </w:tcPr>
                <w:p w14:paraId="41E329A9" w14:textId="77777777" w:rsidR="002A1511" w:rsidRDefault="002A1511">
                  <w:pPr>
                    <w:pStyle w:val="aff0"/>
                    <w:rPr>
                      <w:rFonts w:cs="Times New Roman"/>
                      <w:color w:val="000000" w:themeColor="text1"/>
                      <w:szCs w:val="21"/>
                    </w:rPr>
                  </w:pPr>
                  <w:r>
                    <w:rPr>
                      <w:rFonts w:cs="Times New Roman"/>
                      <w:color w:val="000000" w:themeColor="text1"/>
                      <w:szCs w:val="21"/>
                    </w:rPr>
                    <w:t>AWA5688</w:t>
                  </w:r>
                </w:p>
              </w:tc>
              <w:tc>
                <w:tcPr>
                  <w:tcW w:w="1712" w:type="dxa"/>
                  <w:vAlign w:val="center"/>
                </w:tcPr>
                <w:p w14:paraId="113F2E65" w14:textId="38405A93" w:rsidR="002A1511" w:rsidRDefault="002A1511">
                  <w:pPr>
                    <w:pStyle w:val="aff0"/>
                    <w:rPr>
                      <w:rFonts w:cs="Times New Roman"/>
                      <w:color w:val="000000" w:themeColor="text1"/>
                      <w:szCs w:val="21"/>
                    </w:rPr>
                  </w:pPr>
                  <w:r w:rsidRPr="00E57BE0">
                    <w:rPr>
                      <w:rFonts w:cs="Times New Roman" w:hint="eastAsia"/>
                      <w:color w:val="000000" w:themeColor="text1"/>
                      <w:szCs w:val="21"/>
                    </w:rPr>
                    <w:t>频率</w:t>
                  </w:r>
                  <w:r w:rsidRPr="00E57BE0">
                    <w:rPr>
                      <w:rFonts w:cs="Times New Roman" w:hint="eastAsia"/>
                      <w:color w:val="000000" w:themeColor="text1"/>
                      <w:szCs w:val="21"/>
                    </w:rPr>
                    <w:t>(</w:t>
                  </w:r>
                  <w:r w:rsidRPr="00E57BE0">
                    <w:rPr>
                      <w:rFonts w:cs="Times New Roman" w:hint="eastAsia"/>
                      <w:color w:val="000000" w:themeColor="text1"/>
                      <w:szCs w:val="21"/>
                    </w:rPr>
                    <w:t>声信号</w:t>
                  </w:r>
                  <w:r w:rsidRPr="00E57BE0">
                    <w:rPr>
                      <w:rFonts w:cs="Times New Roman" w:hint="eastAsia"/>
                      <w:color w:val="000000" w:themeColor="text1"/>
                      <w:szCs w:val="21"/>
                    </w:rPr>
                    <w:t>)</w:t>
                  </w:r>
                  <w:r>
                    <w:rPr>
                      <w:rFonts w:cs="Times New Roman" w:hint="eastAsia"/>
                      <w:color w:val="000000" w:themeColor="text1"/>
                      <w:szCs w:val="21"/>
                    </w:rPr>
                    <w:t>：</w:t>
                  </w:r>
                  <w:r w:rsidRPr="00E57BE0">
                    <w:rPr>
                      <w:rFonts w:cs="Times New Roman" w:hint="eastAsia"/>
                      <w:color w:val="000000" w:themeColor="text1"/>
                      <w:szCs w:val="21"/>
                    </w:rPr>
                    <w:t>10Hz~20kHz</w:t>
                  </w:r>
                </w:p>
              </w:tc>
              <w:tc>
                <w:tcPr>
                  <w:tcW w:w="1123" w:type="dxa"/>
                  <w:vAlign w:val="center"/>
                </w:tcPr>
                <w:p w14:paraId="41E329AA" w14:textId="165D3822" w:rsidR="002A1511" w:rsidRDefault="002A1511">
                  <w:pPr>
                    <w:pStyle w:val="aff0"/>
                    <w:rPr>
                      <w:rFonts w:cs="Times New Roman"/>
                      <w:color w:val="000000" w:themeColor="text1"/>
                      <w:szCs w:val="21"/>
                    </w:rPr>
                  </w:pPr>
                  <w:r>
                    <w:rPr>
                      <w:rFonts w:cs="Times New Roman"/>
                      <w:color w:val="000000" w:themeColor="text1"/>
                      <w:szCs w:val="21"/>
                    </w:rPr>
                    <w:t>JL25A009002705</w:t>
                  </w:r>
                </w:p>
              </w:tc>
              <w:tc>
                <w:tcPr>
                  <w:tcW w:w="1134" w:type="dxa"/>
                  <w:vAlign w:val="center"/>
                </w:tcPr>
                <w:p w14:paraId="41E329AB" w14:textId="77777777" w:rsidR="002A1511" w:rsidRDefault="002A1511">
                  <w:pPr>
                    <w:pStyle w:val="aff0"/>
                    <w:rPr>
                      <w:rFonts w:cs="Times New Roman"/>
                      <w:color w:val="000000" w:themeColor="text1"/>
                      <w:szCs w:val="21"/>
                    </w:rPr>
                  </w:pPr>
                  <w:r>
                    <w:rPr>
                      <w:rFonts w:cs="Times New Roman" w:hint="eastAsia"/>
                      <w:color w:val="000000" w:themeColor="text1"/>
                      <w:szCs w:val="21"/>
                    </w:rPr>
                    <w:t>深圳市计量质量检测研究院</w:t>
                  </w:r>
                </w:p>
              </w:tc>
              <w:tc>
                <w:tcPr>
                  <w:tcW w:w="1243" w:type="dxa"/>
                  <w:vAlign w:val="center"/>
                </w:tcPr>
                <w:p w14:paraId="41E329AC" w14:textId="77777777" w:rsidR="002A1511" w:rsidRDefault="002A1511">
                  <w:pPr>
                    <w:pStyle w:val="aff0"/>
                    <w:rPr>
                      <w:rFonts w:cs="Times New Roman"/>
                      <w:color w:val="000000" w:themeColor="text1"/>
                      <w:szCs w:val="21"/>
                    </w:rPr>
                  </w:pPr>
                  <w:r>
                    <w:rPr>
                      <w:rFonts w:cs="Times New Roman"/>
                      <w:color w:val="000000" w:themeColor="text1"/>
                      <w:szCs w:val="21"/>
                    </w:rPr>
                    <w:t>2025</w:t>
                  </w:r>
                  <w:r>
                    <w:rPr>
                      <w:rFonts w:cs="Times New Roman" w:hint="eastAsia"/>
                      <w:color w:val="000000" w:themeColor="text1"/>
                      <w:szCs w:val="21"/>
                    </w:rPr>
                    <w:t>.</w:t>
                  </w:r>
                  <w:r>
                    <w:rPr>
                      <w:rFonts w:cs="Times New Roman"/>
                      <w:color w:val="000000" w:themeColor="text1"/>
                      <w:szCs w:val="21"/>
                    </w:rPr>
                    <w:t>4</w:t>
                  </w:r>
                  <w:r>
                    <w:rPr>
                      <w:rFonts w:cs="Times New Roman" w:hint="eastAsia"/>
                      <w:color w:val="000000" w:themeColor="text1"/>
                      <w:szCs w:val="21"/>
                    </w:rPr>
                    <w:t>.</w:t>
                  </w:r>
                  <w:r>
                    <w:rPr>
                      <w:rFonts w:cs="Times New Roman"/>
                      <w:color w:val="000000" w:themeColor="text1"/>
                      <w:szCs w:val="21"/>
                    </w:rPr>
                    <w:t>27</w:t>
                  </w:r>
                  <w:r>
                    <w:rPr>
                      <w:rFonts w:cs="Times New Roman" w:hint="eastAsia"/>
                      <w:color w:val="000000" w:themeColor="text1"/>
                      <w:szCs w:val="21"/>
                    </w:rPr>
                    <w:t>-</w:t>
                  </w:r>
                  <w:r>
                    <w:rPr>
                      <w:rFonts w:cs="Times New Roman"/>
                      <w:color w:val="000000" w:themeColor="text1"/>
                      <w:szCs w:val="21"/>
                    </w:rPr>
                    <w:t>2026</w:t>
                  </w:r>
                  <w:r>
                    <w:rPr>
                      <w:rFonts w:cs="Times New Roman" w:hint="eastAsia"/>
                      <w:color w:val="000000" w:themeColor="text1"/>
                      <w:szCs w:val="21"/>
                    </w:rPr>
                    <w:t>.</w:t>
                  </w:r>
                  <w:r>
                    <w:rPr>
                      <w:rFonts w:cs="Times New Roman"/>
                      <w:color w:val="000000" w:themeColor="text1"/>
                      <w:szCs w:val="21"/>
                    </w:rPr>
                    <w:t>4</w:t>
                  </w:r>
                  <w:r>
                    <w:rPr>
                      <w:rFonts w:cs="Times New Roman" w:hint="eastAsia"/>
                      <w:color w:val="000000" w:themeColor="text1"/>
                      <w:szCs w:val="21"/>
                    </w:rPr>
                    <w:t>.</w:t>
                  </w:r>
                  <w:r>
                    <w:rPr>
                      <w:rFonts w:cs="Times New Roman"/>
                      <w:color w:val="000000" w:themeColor="text1"/>
                      <w:szCs w:val="21"/>
                    </w:rPr>
                    <w:t>26</w:t>
                  </w:r>
                </w:p>
              </w:tc>
            </w:tr>
          </w:tbl>
          <w:p w14:paraId="41E329AE"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）监测工况</w:t>
            </w:r>
          </w:p>
          <w:p w14:paraId="41E329AF" w14:textId="77777777" w:rsidR="00131295" w:rsidRDefault="00235DDF">
            <w:pPr>
              <w:pStyle w:val="12"/>
              <w:ind w:firstLine="480"/>
              <w:rPr>
                <w:color w:val="000000" w:themeColor="text1"/>
              </w:rPr>
            </w:pPr>
            <w:r>
              <w:rPr>
                <w:rFonts w:hint="eastAsia"/>
                <w:color w:val="000000" w:themeColor="text1"/>
              </w:rPr>
              <w:t>项目验收监测期间变电站主变压器及输电线路均按设计电压等级正常运行，验收工况见下表。</w:t>
            </w:r>
          </w:p>
          <w:p w14:paraId="41E329B0" w14:textId="77777777"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7-</w:t>
            </w:r>
            <w:r>
              <w:rPr>
                <w:rFonts w:cs="Times New Roman" w:hint="eastAsia"/>
                <w:b/>
                <w:bCs/>
                <w:color w:val="000000" w:themeColor="text1"/>
              </w:rPr>
              <w:t>7</w:t>
            </w:r>
            <w:r>
              <w:rPr>
                <w:rFonts w:cs="Times New Roman"/>
                <w:b/>
                <w:bCs/>
                <w:color w:val="000000" w:themeColor="text1"/>
              </w:rPr>
              <w:t xml:space="preserve">             </w:t>
            </w:r>
            <w:r>
              <w:rPr>
                <w:rFonts w:cs="Times New Roman"/>
                <w:b/>
                <w:bCs/>
                <w:color w:val="000000" w:themeColor="text1"/>
              </w:rPr>
              <w:t>本项目验收工况一览表</w:t>
            </w:r>
          </w:p>
          <w:tbl>
            <w:tblPr>
              <w:tblStyle w:val="af3"/>
              <w:tblW w:w="5000" w:type="pct"/>
              <w:jc w:val="center"/>
              <w:tblBorders>
                <w:left w:val="none" w:sz="0" w:space="0" w:color="auto"/>
                <w:right w:val="none" w:sz="0" w:space="0" w:color="auto"/>
              </w:tblBorders>
              <w:tblLayout w:type="fixed"/>
              <w:tblLook w:val="04A0" w:firstRow="1" w:lastRow="0" w:firstColumn="1" w:lastColumn="0" w:noHBand="0" w:noVBand="1"/>
            </w:tblPr>
            <w:tblGrid>
              <w:gridCol w:w="2781"/>
              <w:gridCol w:w="1302"/>
              <w:gridCol w:w="1021"/>
              <w:gridCol w:w="1352"/>
              <w:gridCol w:w="1203"/>
            </w:tblGrid>
            <w:tr w:rsidR="00131295" w14:paraId="41E329B3" w14:textId="77777777">
              <w:trPr>
                <w:trHeight w:val="397"/>
                <w:jc w:val="center"/>
              </w:trPr>
              <w:tc>
                <w:tcPr>
                  <w:tcW w:w="2781" w:type="dxa"/>
                  <w:vMerge w:val="restart"/>
                  <w:vAlign w:val="center"/>
                </w:tcPr>
                <w:p w14:paraId="41E329B1"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项目</w:t>
                  </w:r>
                </w:p>
              </w:tc>
              <w:tc>
                <w:tcPr>
                  <w:tcW w:w="4878" w:type="dxa"/>
                  <w:gridSpan w:val="4"/>
                  <w:vAlign w:val="center"/>
                </w:tcPr>
                <w:p w14:paraId="41E329B2"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验收工况</w:t>
                  </w:r>
                </w:p>
              </w:tc>
            </w:tr>
            <w:tr w:rsidR="00131295" w14:paraId="41E329B9" w14:textId="77777777">
              <w:trPr>
                <w:trHeight w:val="397"/>
                <w:jc w:val="center"/>
              </w:trPr>
              <w:tc>
                <w:tcPr>
                  <w:tcW w:w="2781" w:type="dxa"/>
                  <w:vMerge/>
                  <w:vAlign w:val="center"/>
                </w:tcPr>
                <w:p w14:paraId="41E329B4" w14:textId="77777777" w:rsidR="00131295" w:rsidRDefault="00131295">
                  <w:pPr>
                    <w:pStyle w:val="12"/>
                    <w:spacing w:line="240" w:lineRule="auto"/>
                    <w:ind w:firstLineChars="0" w:firstLine="0"/>
                    <w:jc w:val="center"/>
                    <w:rPr>
                      <w:b/>
                      <w:bCs/>
                      <w:color w:val="000000" w:themeColor="text1"/>
                      <w:sz w:val="21"/>
                      <w:szCs w:val="21"/>
                    </w:rPr>
                  </w:pPr>
                </w:p>
              </w:tc>
              <w:tc>
                <w:tcPr>
                  <w:tcW w:w="1302" w:type="dxa"/>
                  <w:vAlign w:val="center"/>
                </w:tcPr>
                <w:p w14:paraId="41E329B5"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电压（</w:t>
                  </w:r>
                  <w:r>
                    <w:rPr>
                      <w:rFonts w:cs="Times New Roman"/>
                      <w:b/>
                      <w:bCs/>
                      <w:color w:val="000000" w:themeColor="text1"/>
                      <w:sz w:val="21"/>
                      <w:szCs w:val="21"/>
                    </w:rPr>
                    <w:t>kV</w:t>
                  </w:r>
                  <w:r>
                    <w:rPr>
                      <w:rFonts w:hint="eastAsia"/>
                      <w:b/>
                      <w:bCs/>
                      <w:color w:val="000000" w:themeColor="text1"/>
                      <w:sz w:val="21"/>
                      <w:szCs w:val="21"/>
                    </w:rPr>
                    <w:t>）</w:t>
                  </w:r>
                </w:p>
              </w:tc>
              <w:tc>
                <w:tcPr>
                  <w:tcW w:w="1021" w:type="dxa"/>
                  <w:vAlign w:val="center"/>
                </w:tcPr>
                <w:p w14:paraId="41E329B6"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电流（</w:t>
                  </w:r>
                  <w:r>
                    <w:rPr>
                      <w:rFonts w:cs="Times New Roman"/>
                      <w:b/>
                      <w:bCs/>
                      <w:color w:val="000000" w:themeColor="text1"/>
                      <w:sz w:val="21"/>
                      <w:szCs w:val="21"/>
                    </w:rPr>
                    <w:t>A</w:t>
                  </w:r>
                  <w:r>
                    <w:rPr>
                      <w:rFonts w:hint="eastAsia"/>
                      <w:b/>
                      <w:bCs/>
                      <w:color w:val="000000" w:themeColor="text1"/>
                      <w:sz w:val="21"/>
                      <w:szCs w:val="21"/>
                    </w:rPr>
                    <w:t>）</w:t>
                  </w:r>
                </w:p>
              </w:tc>
              <w:tc>
                <w:tcPr>
                  <w:tcW w:w="1352" w:type="dxa"/>
                  <w:vAlign w:val="center"/>
                </w:tcPr>
                <w:p w14:paraId="41E329B7"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有功功率（</w:t>
                  </w:r>
                  <w:r>
                    <w:rPr>
                      <w:rFonts w:cs="Times New Roman"/>
                      <w:b/>
                      <w:bCs/>
                      <w:color w:val="000000" w:themeColor="text1"/>
                      <w:sz w:val="21"/>
                      <w:szCs w:val="21"/>
                    </w:rPr>
                    <w:t>MW</w:t>
                  </w:r>
                  <w:r>
                    <w:rPr>
                      <w:rFonts w:hint="eastAsia"/>
                      <w:b/>
                      <w:bCs/>
                      <w:color w:val="000000" w:themeColor="text1"/>
                      <w:sz w:val="21"/>
                      <w:szCs w:val="21"/>
                    </w:rPr>
                    <w:t>）</w:t>
                  </w:r>
                </w:p>
              </w:tc>
              <w:tc>
                <w:tcPr>
                  <w:tcW w:w="1203" w:type="dxa"/>
                  <w:vAlign w:val="center"/>
                </w:tcPr>
                <w:p w14:paraId="41E329B8"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无功功率（</w:t>
                  </w:r>
                  <w:r>
                    <w:rPr>
                      <w:rFonts w:cs="Times New Roman"/>
                      <w:b/>
                      <w:bCs/>
                      <w:color w:val="000000" w:themeColor="text1"/>
                      <w:sz w:val="21"/>
                      <w:szCs w:val="21"/>
                    </w:rPr>
                    <w:t>Mvar</w:t>
                  </w:r>
                  <w:r>
                    <w:rPr>
                      <w:rFonts w:hint="eastAsia"/>
                      <w:b/>
                      <w:bCs/>
                      <w:color w:val="000000" w:themeColor="text1"/>
                      <w:sz w:val="21"/>
                      <w:szCs w:val="21"/>
                    </w:rPr>
                    <w:t>）</w:t>
                  </w:r>
                </w:p>
              </w:tc>
            </w:tr>
            <w:tr w:rsidR="00131295" w14:paraId="41E329BF" w14:textId="77777777">
              <w:trPr>
                <w:trHeight w:val="397"/>
                <w:jc w:val="center"/>
              </w:trPr>
              <w:tc>
                <w:tcPr>
                  <w:tcW w:w="2781" w:type="dxa"/>
                  <w:vAlign w:val="center"/>
                </w:tcPr>
                <w:p w14:paraId="41E329BA"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万向</w:t>
                  </w:r>
                  <w:r>
                    <w:rPr>
                      <w:rFonts w:cs="Times New Roman"/>
                      <w:color w:val="000000" w:themeColor="text1"/>
                      <w:sz w:val="21"/>
                      <w:szCs w:val="21"/>
                    </w:rPr>
                    <w:t>110kV</w:t>
                  </w:r>
                  <w:r>
                    <w:rPr>
                      <w:rFonts w:hint="eastAsia"/>
                      <w:color w:val="000000" w:themeColor="text1"/>
                      <w:sz w:val="21"/>
                      <w:szCs w:val="21"/>
                    </w:rPr>
                    <w:t>变电站</w:t>
                  </w:r>
                  <w:r>
                    <w:rPr>
                      <w:rFonts w:cs="Times New Roman"/>
                      <w:color w:val="000000" w:themeColor="text1"/>
                      <w:sz w:val="21"/>
                      <w:szCs w:val="21"/>
                    </w:rPr>
                    <w:t>1</w:t>
                  </w:r>
                  <w:r>
                    <w:rPr>
                      <w:rFonts w:hint="eastAsia"/>
                      <w:color w:val="000000" w:themeColor="text1"/>
                      <w:sz w:val="21"/>
                      <w:szCs w:val="21"/>
                    </w:rPr>
                    <w:t>#</w:t>
                  </w:r>
                  <w:r>
                    <w:rPr>
                      <w:rFonts w:hint="eastAsia"/>
                      <w:color w:val="000000" w:themeColor="text1"/>
                      <w:sz w:val="21"/>
                      <w:szCs w:val="21"/>
                    </w:rPr>
                    <w:t>主变</w:t>
                  </w:r>
                </w:p>
              </w:tc>
              <w:tc>
                <w:tcPr>
                  <w:tcW w:w="1302" w:type="dxa"/>
                  <w:vAlign w:val="center"/>
                </w:tcPr>
                <w:p w14:paraId="41E329BB"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115</w:t>
                  </w:r>
                </w:p>
              </w:tc>
              <w:tc>
                <w:tcPr>
                  <w:tcW w:w="1021" w:type="dxa"/>
                  <w:vAlign w:val="center"/>
                </w:tcPr>
                <w:p w14:paraId="41E329BC"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19.3-63</w:t>
                  </w:r>
                </w:p>
              </w:tc>
              <w:tc>
                <w:tcPr>
                  <w:tcW w:w="1352" w:type="dxa"/>
                  <w:vAlign w:val="center"/>
                </w:tcPr>
                <w:p w14:paraId="41E329BD"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3.9-12.5</w:t>
                  </w:r>
                </w:p>
              </w:tc>
              <w:tc>
                <w:tcPr>
                  <w:tcW w:w="1203" w:type="dxa"/>
                  <w:vAlign w:val="center"/>
                </w:tcPr>
                <w:p w14:paraId="41E329BE"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0.21-0.54</w:t>
                  </w:r>
                </w:p>
              </w:tc>
            </w:tr>
          </w:tbl>
          <w:p w14:paraId="41E329C0" w14:textId="77777777" w:rsidR="00131295" w:rsidRDefault="00131295">
            <w:pPr>
              <w:pStyle w:val="2"/>
              <w:widowControl w:val="0"/>
              <w:spacing w:after="0"/>
              <w:ind w:leftChars="0" w:left="0" w:firstLineChars="0" w:firstLine="0"/>
              <w:jc w:val="left"/>
              <w:rPr>
                <w:rFonts w:ascii="Times New Roman" w:eastAsia="宋体" w:hAnsi="Times New Roman"/>
                <w:sz w:val="24"/>
                <w:szCs w:val="24"/>
              </w:rPr>
            </w:pPr>
          </w:p>
        </w:tc>
      </w:tr>
      <w:tr w:rsidR="00131295" w14:paraId="41E329E7" w14:textId="77777777">
        <w:trPr>
          <w:trHeight w:val="397"/>
          <w:jc w:val="center"/>
        </w:trPr>
        <w:tc>
          <w:tcPr>
            <w:tcW w:w="421" w:type="dxa"/>
            <w:vMerge/>
            <w:shd w:val="clear" w:color="auto" w:fill="auto"/>
            <w:vAlign w:val="center"/>
          </w:tcPr>
          <w:p w14:paraId="41E329C2" w14:textId="77777777" w:rsidR="00131295" w:rsidRDefault="00131295">
            <w:pPr>
              <w:pStyle w:val="2"/>
              <w:widowControl w:val="0"/>
              <w:spacing w:after="0"/>
              <w:ind w:leftChars="0" w:left="0" w:firstLineChars="0" w:firstLine="0"/>
              <w:jc w:val="center"/>
              <w:rPr>
                <w:rFonts w:ascii="Times New Roman" w:eastAsia="宋体" w:hAnsi="Times New Roman"/>
                <w:sz w:val="24"/>
                <w:szCs w:val="24"/>
              </w:rPr>
            </w:pPr>
          </w:p>
        </w:tc>
        <w:tc>
          <w:tcPr>
            <w:tcW w:w="7875" w:type="dxa"/>
            <w:vAlign w:val="center"/>
          </w:tcPr>
          <w:p w14:paraId="41E329C3" w14:textId="77777777" w:rsidR="00131295" w:rsidRDefault="00235DDF">
            <w:pPr>
              <w:pStyle w:val="2"/>
              <w:widowControl w:val="0"/>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监测结果分析</w:t>
            </w:r>
          </w:p>
          <w:p w14:paraId="41E329C4" w14:textId="77777777" w:rsidR="00131295" w:rsidRDefault="00235DDF">
            <w:pPr>
              <w:pStyle w:val="12"/>
              <w:ind w:firstLine="480"/>
              <w:rPr>
                <w:color w:val="000000" w:themeColor="text1"/>
              </w:rPr>
            </w:pPr>
            <w:r>
              <w:rPr>
                <w:rFonts w:hint="eastAsia"/>
                <w:color w:val="000000" w:themeColor="text1"/>
              </w:rPr>
              <w:t>本项目各监测点噪声监测结果见下表。</w:t>
            </w:r>
          </w:p>
          <w:p w14:paraId="41E329C5" w14:textId="77777777"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7-8         </w:t>
            </w:r>
            <w:r>
              <w:rPr>
                <w:rFonts w:cs="Times New Roman"/>
                <w:b/>
                <w:bCs/>
                <w:color w:val="000000" w:themeColor="text1"/>
              </w:rPr>
              <w:t>本项目噪声监测结果一览表</w:t>
            </w:r>
          </w:p>
          <w:tbl>
            <w:tblPr>
              <w:tblStyle w:val="af3"/>
              <w:tblW w:w="5000" w:type="pct"/>
              <w:jc w:val="center"/>
              <w:tblBorders>
                <w:left w:val="none" w:sz="0" w:space="0" w:color="auto"/>
                <w:right w:val="none" w:sz="0" w:space="0" w:color="auto"/>
              </w:tblBorders>
              <w:tblLayout w:type="fixed"/>
              <w:tblLook w:val="04A0" w:firstRow="1" w:lastRow="0" w:firstColumn="1" w:lastColumn="0" w:noHBand="0" w:noVBand="1"/>
            </w:tblPr>
            <w:tblGrid>
              <w:gridCol w:w="740"/>
              <w:gridCol w:w="4067"/>
              <w:gridCol w:w="1445"/>
              <w:gridCol w:w="1407"/>
            </w:tblGrid>
            <w:tr w:rsidR="00131295" w14:paraId="41E329C9" w14:textId="77777777">
              <w:trPr>
                <w:trHeight w:val="397"/>
                <w:jc w:val="center"/>
              </w:trPr>
              <w:tc>
                <w:tcPr>
                  <w:tcW w:w="740" w:type="dxa"/>
                  <w:vMerge w:val="restart"/>
                  <w:vAlign w:val="center"/>
                </w:tcPr>
                <w:p w14:paraId="41E329C6"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序号</w:t>
                  </w:r>
                </w:p>
              </w:tc>
              <w:tc>
                <w:tcPr>
                  <w:tcW w:w="4067" w:type="dxa"/>
                  <w:vMerge w:val="restart"/>
                  <w:vAlign w:val="center"/>
                </w:tcPr>
                <w:p w14:paraId="41E329C7"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监测点位置</w:t>
                  </w:r>
                </w:p>
              </w:tc>
              <w:tc>
                <w:tcPr>
                  <w:tcW w:w="2852" w:type="dxa"/>
                  <w:gridSpan w:val="2"/>
                  <w:vAlign w:val="center"/>
                </w:tcPr>
                <w:p w14:paraId="41E329C8"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噪声</w:t>
                  </w:r>
                </w:p>
              </w:tc>
            </w:tr>
            <w:tr w:rsidR="00131295" w14:paraId="41E329CE" w14:textId="77777777">
              <w:trPr>
                <w:trHeight w:val="397"/>
                <w:jc w:val="center"/>
              </w:trPr>
              <w:tc>
                <w:tcPr>
                  <w:tcW w:w="740" w:type="dxa"/>
                  <w:vMerge/>
                  <w:vAlign w:val="center"/>
                </w:tcPr>
                <w:p w14:paraId="41E329CA" w14:textId="77777777" w:rsidR="00131295" w:rsidRDefault="00131295">
                  <w:pPr>
                    <w:pStyle w:val="12"/>
                    <w:spacing w:line="240" w:lineRule="auto"/>
                    <w:ind w:firstLineChars="0" w:firstLine="0"/>
                    <w:jc w:val="center"/>
                    <w:rPr>
                      <w:b/>
                      <w:bCs/>
                      <w:color w:val="000000" w:themeColor="text1"/>
                      <w:sz w:val="21"/>
                      <w:szCs w:val="21"/>
                    </w:rPr>
                  </w:pPr>
                </w:p>
              </w:tc>
              <w:tc>
                <w:tcPr>
                  <w:tcW w:w="4067" w:type="dxa"/>
                  <w:vMerge/>
                  <w:vAlign w:val="center"/>
                </w:tcPr>
                <w:p w14:paraId="41E329CB" w14:textId="77777777" w:rsidR="00131295" w:rsidRDefault="00131295">
                  <w:pPr>
                    <w:pStyle w:val="12"/>
                    <w:spacing w:line="240" w:lineRule="auto"/>
                    <w:ind w:firstLineChars="0" w:firstLine="0"/>
                    <w:jc w:val="center"/>
                    <w:rPr>
                      <w:b/>
                      <w:bCs/>
                      <w:color w:val="000000" w:themeColor="text1"/>
                      <w:sz w:val="21"/>
                      <w:szCs w:val="21"/>
                    </w:rPr>
                  </w:pPr>
                </w:p>
              </w:tc>
              <w:tc>
                <w:tcPr>
                  <w:tcW w:w="1445" w:type="dxa"/>
                  <w:vAlign w:val="center"/>
                </w:tcPr>
                <w:p w14:paraId="41E329CC"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昼间</w:t>
                  </w:r>
                  <w:bookmarkStart w:id="13" w:name="OLE_LINK25"/>
                  <w:r>
                    <w:rPr>
                      <w:rFonts w:hint="eastAsia"/>
                      <w:b/>
                      <w:bCs/>
                      <w:color w:val="000000" w:themeColor="text1"/>
                      <w:sz w:val="21"/>
                      <w:szCs w:val="21"/>
                    </w:rPr>
                    <w:t>/</w:t>
                  </w:r>
                  <w:r>
                    <w:rPr>
                      <w:rFonts w:cs="Times New Roman"/>
                      <w:b/>
                      <w:bCs/>
                      <w:color w:val="000000" w:themeColor="text1"/>
                      <w:sz w:val="21"/>
                      <w:szCs w:val="21"/>
                    </w:rPr>
                    <w:t>dB</w:t>
                  </w:r>
                  <w:r>
                    <w:rPr>
                      <w:rFonts w:hint="eastAsia"/>
                      <w:b/>
                      <w:bCs/>
                      <w:color w:val="000000" w:themeColor="text1"/>
                      <w:sz w:val="21"/>
                      <w:szCs w:val="21"/>
                    </w:rPr>
                    <w:t>(</w:t>
                  </w:r>
                  <w:r>
                    <w:rPr>
                      <w:rFonts w:cs="Times New Roman"/>
                      <w:b/>
                      <w:bCs/>
                      <w:color w:val="000000" w:themeColor="text1"/>
                      <w:sz w:val="21"/>
                      <w:szCs w:val="21"/>
                    </w:rPr>
                    <w:t>A</w:t>
                  </w:r>
                  <w:r>
                    <w:rPr>
                      <w:rFonts w:hint="eastAsia"/>
                      <w:b/>
                      <w:bCs/>
                      <w:color w:val="000000" w:themeColor="text1"/>
                      <w:sz w:val="21"/>
                      <w:szCs w:val="21"/>
                    </w:rPr>
                    <w:t>)</w:t>
                  </w:r>
                  <w:bookmarkEnd w:id="13"/>
                </w:p>
              </w:tc>
              <w:tc>
                <w:tcPr>
                  <w:tcW w:w="1407" w:type="dxa"/>
                  <w:vAlign w:val="center"/>
                </w:tcPr>
                <w:p w14:paraId="41E329CD" w14:textId="77777777" w:rsidR="00131295" w:rsidRDefault="00235DDF">
                  <w:pPr>
                    <w:pStyle w:val="12"/>
                    <w:spacing w:line="240" w:lineRule="auto"/>
                    <w:ind w:firstLineChars="0" w:firstLine="0"/>
                    <w:jc w:val="center"/>
                    <w:rPr>
                      <w:b/>
                      <w:bCs/>
                      <w:color w:val="000000" w:themeColor="text1"/>
                      <w:sz w:val="21"/>
                      <w:szCs w:val="21"/>
                    </w:rPr>
                  </w:pPr>
                  <w:r>
                    <w:rPr>
                      <w:rFonts w:hint="eastAsia"/>
                      <w:b/>
                      <w:bCs/>
                      <w:color w:val="000000" w:themeColor="text1"/>
                      <w:sz w:val="21"/>
                      <w:szCs w:val="21"/>
                    </w:rPr>
                    <w:t>夜间</w:t>
                  </w:r>
                  <w:r>
                    <w:rPr>
                      <w:rFonts w:hint="eastAsia"/>
                      <w:b/>
                      <w:bCs/>
                      <w:color w:val="000000" w:themeColor="text1"/>
                      <w:sz w:val="21"/>
                      <w:szCs w:val="21"/>
                    </w:rPr>
                    <w:t>/</w:t>
                  </w:r>
                  <w:r>
                    <w:rPr>
                      <w:rFonts w:cs="Times New Roman"/>
                      <w:b/>
                      <w:bCs/>
                      <w:color w:val="000000" w:themeColor="text1"/>
                      <w:sz w:val="21"/>
                      <w:szCs w:val="21"/>
                    </w:rPr>
                    <w:t>dB</w:t>
                  </w:r>
                  <w:r>
                    <w:rPr>
                      <w:rFonts w:hint="eastAsia"/>
                      <w:b/>
                      <w:bCs/>
                      <w:color w:val="000000" w:themeColor="text1"/>
                      <w:sz w:val="21"/>
                      <w:szCs w:val="21"/>
                    </w:rPr>
                    <w:t>(</w:t>
                  </w:r>
                  <w:r>
                    <w:rPr>
                      <w:rFonts w:cs="Times New Roman"/>
                      <w:b/>
                      <w:bCs/>
                      <w:color w:val="000000" w:themeColor="text1"/>
                      <w:sz w:val="21"/>
                      <w:szCs w:val="21"/>
                    </w:rPr>
                    <w:t>A</w:t>
                  </w:r>
                  <w:r>
                    <w:rPr>
                      <w:rFonts w:hint="eastAsia"/>
                      <w:b/>
                      <w:bCs/>
                      <w:color w:val="000000" w:themeColor="text1"/>
                      <w:sz w:val="21"/>
                      <w:szCs w:val="21"/>
                    </w:rPr>
                    <w:t>)</w:t>
                  </w:r>
                </w:p>
              </w:tc>
            </w:tr>
            <w:tr w:rsidR="00131295" w14:paraId="41E329D3" w14:textId="77777777">
              <w:trPr>
                <w:trHeight w:val="397"/>
                <w:jc w:val="center"/>
              </w:trPr>
              <w:tc>
                <w:tcPr>
                  <w:tcW w:w="740" w:type="dxa"/>
                  <w:vAlign w:val="center"/>
                </w:tcPr>
                <w:p w14:paraId="41E329CF"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1</w:t>
                  </w:r>
                </w:p>
              </w:tc>
              <w:tc>
                <w:tcPr>
                  <w:tcW w:w="4067" w:type="dxa"/>
                  <w:vAlign w:val="center"/>
                </w:tcPr>
                <w:p w14:paraId="41E329D0"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万向</w:t>
                  </w:r>
                  <w:r>
                    <w:rPr>
                      <w:rFonts w:cs="Times New Roman"/>
                      <w:color w:val="000000" w:themeColor="text1"/>
                      <w:sz w:val="21"/>
                      <w:szCs w:val="21"/>
                    </w:rPr>
                    <w:t>110kV</w:t>
                  </w:r>
                  <w:r>
                    <w:rPr>
                      <w:rFonts w:hint="eastAsia"/>
                      <w:color w:val="000000" w:themeColor="text1"/>
                      <w:sz w:val="21"/>
                      <w:szCs w:val="21"/>
                    </w:rPr>
                    <w:t>变电站站址东厂界外</w:t>
                  </w:r>
                  <w:r>
                    <w:rPr>
                      <w:rFonts w:cs="Times New Roman"/>
                      <w:color w:val="000000" w:themeColor="text1"/>
                      <w:sz w:val="21"/>
                      <w:szCs w:val="21"/>
                    </w:rPr>
                    <w:t>1m</w:t>
                  </w:r>
                </w:p>
              </w:tc>
              <w:tc>
                <w:tcPr>
                  <w:tcW w:w="1445" w:type="dxa"/>
                  <w:vAlign w:val="center"/>
                </w:tcPr>
                <w:p w14:paraId="41E329D1"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51</w:t>
                  </w:r>
                </w:p>
              </w:tc>
              <w:tc>
                <w:tcPr>
                  <w:tcW w:w="1407" w:type="dxa"/>
                  <w:vAlign w:val="center"/>
                </w:tcPr>
                <w:p w14:paraId="41E329D2"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44</w:t>
                  </w:r>
                </w:p>
              </w:tc>
            </w:tr>
            <w:tr w:rsidR="00131295" w14:paraId="41E329D8" w14:textId="77777777">
              <w:trPr>
                <w:trHeight w:val="397"/>
                <w:jc w:val="center"/>
              </w:trPr>
              <w:tc>
                <w:tcPr>
                  <w:tcW w:w="740" w:type="dxa"/>
                  <w:vAlign w:val="center"/>
                </w:tcPr>
                <w:p w14:paraId="41E329D4"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2</w:t>
                  </w:r>
                </w:p>
              </w:tc>
              <w:tc>
                <w:tcPr>
                  <w:tcW w:w="4067" w:type="dxa"/>
                  <w:vAlign w:val="center"/>
                </w:tcPr>
                <w:p w14:paraId="41E329D5"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万向</w:t>
                  </w:r>
                  <w:r>
                    <w:rPr>
                      <w:rFonts w:cs="Times New Roman"/>
                      <w:color w:val="000000" w:themeColor="text1"/>
                      <w:sz w:val="21"/>
                      <w:szCs w:val="21"/>
                    </w:rPr>
                    <w:t>110kV</w:t>
                  </w:r>
                  <w:r>
                    <w:rPr>
                      <w:rFonts w:hint="eastAsia"/>
                      <w:color w:val="000000" w:themeColor="text1"/>
                      <w:sz w:val="21"/>
                      <w:szCs w:val="21"/>
                    </w:rPr>
                    <w:t>变电站站址南厂界外</w:t>
                  </w:r>
                  <w:r>
                    <w:rPr>
                      <w:rFonts w:cs="Times New Roman"/>
                      <w:color w:val="000000" w:themeColor="text1"/>
                      <w:sz w:val="21"/>
                      <w:szCs w:val="21"/>
                    </w:rPr>
                    <w:t>1m</w:t>
                  </w:r>
                </w:p>
              </w:tc>
              <w:tc>
                <w:tcPr>
                  <w:tcW w:w="1445" w:type="dxa"/>
                  <w:vAlign w:val="center"/>
                </w:tcPr>
                <w:p w14:paraId="41E329D6"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50</w:t>
                  </w:r>
                </w:p>
              </w:tc>
              <w:tc>
                <w:tcPr>
                  <w:tcW w:w="1407" w:type="dxa"/>
                  <w:vAlign w:val="center"/>
                </w:tcPr>
                <w:p w14:paraId="41E329D7"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43</w:t>
                  </w:r>
                </w:p>
              </w:tc>
            </w:tr>
            <w:tr w:rsidR="00131295" w14:paraId="41E329DD" w14:textId="77777777">
              <w:trPr>
                <w:trHeight w:val="397"/>
                <w:jc w:val="center"/>
              </w:trPr>
              <w:tc>
                <w:tcPr>
                  <w:tcW w:w="740" w:type="dxa"/>
                  <w:vAlign w:val="center"/>
                </w:tcPr>
                <w:p w14:paraId="41E329D9"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3</w:t>
                  </w:r>
                </w:p>
              </w:tc>
              <w:tc>
                <w:tcPr>
                  <w:tcW w:w="4067" w:type="dxa"/>
                  <w:vAlign w:val="center"/>
                </w:tcPr>
                <w:p w14:paraId="41E329DA"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万向</w:t>
                  </w:r>
                  <w:r>
                    <w:rPr>
                      <w:rFonts w:cs="Times New Roman"/>
                      <w:color w:val="000000" w:themeColor="text1"/>
                      <w:sz w:val="21"/>
                      <w:szCs w:val="21"/>
                    </w:rPr>
                    <w:t>110kV</w:t>
                  </w:r>
                  <w:r>
                    <w:rPr>
                      <w:rFonts w:hint="eastAsia"/>
                      <w:color w:val="000000" w:themeColor="text1"/>
                      <w:sz w:val="21"/>
                      <w:szCs w:val="21"/>
                    </w:rPr>
                    <w:t>变电站站址西厂界外</w:t>
                  </w:r>
                  <w:r>
                    <w:rPr>
                      <w:rFonts w:cs="Times New Roman"/>
                      <w:color w:val="000000" w:themeColor="text1"/>
                      <w:sz w:val="21"/>
                      <w:szCs w:val="21"/>
                    </w:rPr>
                    <w:t>1m</w:t>
                  </w:r>
                </w:p>
              </w:tc>
              <w:tc>
                <w:tcPr>
                  <w:tcW w:w="1445" w:type="dxa"/>
                  <w:vAlign w:val="center"/>
                </w:tcPr>
                <w:p w14:paraId="41E329DB"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52</w:t>
                  </w:r>
                </w:p>
              </w:tc>
              <w:tc>
                <w:tcPr>
                  <w:tcW w:w="1407" w:type="dxa"/>
                  <w:vAlign w:val="center"/>
                </w:tcPr>
                <w:p w14:paraId="41E329DC"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44</w:t>
                  </w:r>
                </w:p>
              </w:tc>
            </w:tr>
            <w:tr w:rsidR="00131295" w14:paraId="41E329E2" w14:textId="77777777">
              <w:trPr>
                <w:trHeight w:val="397"/>
                <w:jc w:val="center"/>
              </w:trPr>
              <w:tc>
                <w:tcPr>
                  <w:tcW w:w="740" w:type="dxa"/>
                  <w:vAlign w:val="center"/>
                </w:tcPr>
                <w:p w14:paraId="41E329DE" w14:textId="77777777" w:rsidR="00131295" w:rsidRDefault="00235DDF">
                  <w:pPr>
                    <w:pStyle w:val="12"/>
                    <w:spacing w:line="240" w:lineRule="auto"/>
                    <w:ind w:firstLineChars="0" w:firstLine="0"/>
                    <w:jc w:val="center"/>
                    <w:rPr>
                      <w:rFonts w:cs="Times New Roman"/>
                      <w:color w:val="000000" w:themeColor="text1"/>
                      <w:sz w:val="21"/>
                      <w:szCs w:val="21"/>
                    </w:rPr>
                  </w:pPr>
                  <w:r>
                    <w:rPr>
                      <w:rFonts w:cs="Times New Roman"/>
                      <w:color w:val="000000" w:themeColor="text1"/>
                      <w:sz w:val="21"/>
                      <w:szCs w:val="21"/>
                    </w:rPr>
                    <w:t>4</w:t>
                  </w:r>
                </w:p>
              </w:tc>
              <w:tc>
                <w:tcPr>
                  <w:tcW w:w="4067" w:type="dxa"/>
                  <w:vAlign w:val="center"/>
                </w:tcPr>
                <w:p w14:paraId="41E329DF"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万向</w:t>
                  </w:r>
                  <w:r>
                    <w:rPr>
                      <w:rFonts w:cs="Times New Roman"/>
                      <w:color w:val="000000" w:themeColor="text1"/>
                      <w:sz w:val="21"/>
                      <w:szCs w:val="21"/>
                    </w:rPr>
                    <w:t>110kV</w:t>
                  </w:r>
                  <w:r>
                    <w:rPr>
                      <w:rFonts w:hint="eastAsia"/>
                      <w:color w:val="000000" w:themeColor="text1"/>
                      <w:sz w:val="21"/>
                      <w:szCs w:val="21"/>
                    </w:rPr>
                    <w:t>变电站站址北厂界外</w:t>
                  </w:r>
                  <w:r>
                    <w:rPr>
                      <w:rFonts w:cs="Times New Roman"/>
                      <w:color w:val="000000" w:themeColor="text1"/>
                      <w:sz w:val="21"/>
                      <w:szCs w:val="21"/>
                    </w:rPr>
                    <w:t>1m</w:t>
                  </w:r>
                </w:p>
              </w:tc>
              <w:tc>
                <w:tcPr>
                  <w:tcW w:w="1445" w:type="dxa"/>
                  <w:vAlign w:val="center"/>
                </w:tcPr>
                <w:p w14:paraId="41E329E0"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51</w:t>
                  </w:r>
                </w:p>
              </w:tc>
              <w:tc>
                <w:tcPr>
                  <w:tcW w:w="1407" w:type="dxa"/>
                  <w:vAlign w:val="center"/>
                </w:tcPr>
                <w:p w14:paraId="41E329E1" w14:textId="77777777" w:rsidR="00131295" w:rsidRDefault="00235DDF">
                  <w:pPr>
                    <w:pStyle w:val="12"/>
                    <w:spacing w:line="240" w:lineRule="auto"/>
                    <w:ind w:firstLineChars="0" w:firstLine="0"/>
                    <w:jc w:val="center"/>
                    <w:rPr>
                      <w:color w:val="000000" w:themeColor="text1"/>
                      <w:sz w:val="21"/>
                      <w:szCs w:val="21"/>
                    </w:rPr>
                  </w:pPr>
                  <w:r>
                    <w:rPr>
                      <w:rFonts w:hint="eastAsia"/>
                      <w:color w:val="000000" w:themeColor="text1"/>
                      <w:sz w:val="21"/>
                      <w:szCs w:val="21"/>
                    </w:rPr>
                    <w:t>44</w:t>
                  </w:r>
                </w:p>
              </w:tc>
            </w:tr>
            <w:tr w:rsidR="00262FBE" w14:paraId="7AD07637" w14:textId="77777777" w:rsidTr="00720980">
              <w:trPr>
                <w:trHeight w:val="397"/>
                <w:jc w:val="center"/>
              </w:trPr>
              <w:tc>
                <w:tcPr>
                  <w:tcW w:w="7659" w:type="dxa"/>
                  <w:gridSpan w:val="4"/>
                  <w:vAlign w:val="center"/>
                </w:tcPr>
                <w:p w14:paraId="795CDE7E" w14:textId="1464C9C0" w:rsidR="00262FBE" w:rsidRDefault="00262FBE" w:rsidP="00262FBE">
                  <w:pPr>
                    <w:pStyle w:val="12"/>
                    <w:spacing w:line="240" w:lineRule="auto"/>
                    <w:ind w:firstLineChars="0" w:firstLine="0"/>
                    <w:rPr>
                      <w:rFonts w:hint="eastAsia"/>
                      <w:color w:val="000000" w:themeColor="text1"/>
                      <w:sz w:val="21"/>
                      <w:szCs w:val="21"/>
                    </w:rPr>
                  </w:pPr>
                  <w:r>
                    <w:rPr>
                      <w:rFonts w:hint="eastAsia"/>
                      <w:color w:val="000000" w:themeColor="text1"/>
                      <w:sz w:val="21"/>
                      <w:szCs w:val="21"/>
                    </w:rPr>
                    <w:t>备注：监测报告中钱潮</w:t>
                  </w:r>
                  <w:r>
                    <w:rPr>
                      <w:rFonts w:hint="eastAsia"/>
                      <w:color w:val="000000" w:themeColor="text1"/>
                      <w:sz w:val="21"/>
                      <w:szCs w:val="21"/>
                    </w:rPr>
                    <w:t>110</w:t>
                  </w:r>
                  <w:r>
                    <w:rPr>
                      <w:color w:val="000000" w:themeColor="text1"/>
                      <w:sz w:val="21"/>
                      <w:szCs w:val="21"/>
                    </w:rPr>
                    <w:t>kV</w:t>
                  </w:r>
                  <w:r>
                    <w:rPr>
                      <w:rFonts w:hint="eastAsia"/>
                      <w:color w:val="000000" w:themeColor="text1"/>
                      <w:sz w:val="21"/>
                      <w:szCs w:val="21"/>
                    </w:rPr>
                    <w:t>变电站与本报告中万向</w:t>
                  </w:r>
                  <w:r>
                    <w:rPr>
                      <w:rFonts w:cs="Times New Roman"/>
                      <w:color w:val="000000" w:themeColor="text1"/>
                      <w:sz w:val="21"/>
                      <w:szCs w:val="21"/>
                    </w:rPr>
                    <w:t>110kV</w:t>
                  </w:r>
                  <w:r>
                    <w:rPr>
                      <w:rFonts w:hint="eastAsia"/>
                      <w:color w:val="000000" w:themeColor="text1"/>
                      <w:sz w:val="21"/>
                      <w:szCs w:val="21"/>
                    </w:rPr>
                    <w:t>变电站属于同一个变电站。</w:t>
                  </w:r>
                </w:p>
              </w:tc>
            </w:tr>
          </w:tbl>
          <w:p w14:paraId="41E329E3"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）监测结果分析</w:t>
            </w:r>
          </w:p>
          <w:p w14:paraId="41E329E4" w14:textId="77777777" w:rsidR="00131295" w:rsidRDefault="00235DDF">
            <w:pPr>
              <w:pStyle w:val="12"/>
              <w:ind w:firstLine="480"/>
              <w:rPr>
                <w:color w:val="000000" w:themeColor="text1"/>
              </w:rPr>
            </w:pPr>
            <w:r>
              <w:rPr>
                <w:rFonts w:hint="eastAsia"/>
                <w:color w:val="000000" w:themeColor="text1"/>
              </w:rPr>
              <w:t>变电站：</w:t>
            </w:r>
            <w:bookmarkStart w:id="14" w:name="OLE_LINK38"/>
            <w:r>
              <w:rPr>
                <w:rFonts w:hint="eastAsia"/>
                <w:color w:val="000000" w:themeColor="text1"/>
              </w:rPr>
              <w:t>根据监测结果可知，</w:t>
            </w:r>
            <w:bookmarkEnd w:id="14"/>
            <w:r>
              <w:rPr>
                <w:rFonts w:hint="eastAsia"/>
                <w:color w:val="000000" w:themeColor="text1"/>
              </w:rPr>
              <w:t>万向</w:t>
            </w:r>
            <w:r>
              <w:rPr>
                <w:rFonts w:cs="Times New Roman"/>
                <w:color w:val="000000" w:themeColor="text1"/>
              </w:rPr>
              <w:t>110kV</w:t>
            </w:r>
            <w:r>
              <w:rPr>
                <w:rFonts w:hint="eastAsia"/>
                <w:color w:val="000000" w:themeColor="text1"/>
              </w:rPr>
              <w:t>变电站四周厂界昼间噪声值为</w:t>
            </w:r>
            <w:r>
              <w:rPr>
                <w:rFonts w:cs="Times New Roman" w:hint="eastAsia"/>
                <w:color w:val="000000" w:themeColor="text1"/>
              </w:rPr>
              <w:t>50-52</w:t>
            </w:r>
            <w:r>
              <w:rPr>
                <w:rFonts w:cs="Times New Roman"/>
                <w:color w:val="000000" w:themeColor="text1"/>
              </w:rPr>
              <w:t>dB</w:t>
            </w:r>
            <w:r>
              <w:rPr>
                <w:color w:val="000000" w:themeColor="text1"/>
              </w:rPr>
              <w:t>(</w:t>
            </w:r>
            <w:r>
              <w:rPr>
                <w:rFonts w:cs="Times New Roman"/>
                <w:color w:val="000000" w:themeColor="text1"/>
              </w:rPr>
              <w:t>A</w:t>
            </w:r>
            <w:r>
              <w:rPr>
                <w:color w:val="000000" w:themeColor="text1"/>
              </w:rPr>
              <w:t>)</w:t>
            </w:r>
            <w:r>
              <w:rPr>
                <w:rFonts w:hint="eastAsia"/>
                <w:color w:val="000000" w:themeColor="text1"/>
              </w:rPr>
              <w:t>、夜间噪声值为</w:t>
            </w:r>
            <w:r>
              <w:rPr>
                <w:rFonts w:cs="Times New Roman" w:hint="eastAsia"/>
                <w:color w:val="000000" w:themeColor="text1"/>
              </w:rPr>
              <w:t>43-44</w:t>
            </w:r>
            <w:r>
              <w:rPr>
                <w:rFonts w:cs="Times New Roman"/>
                <w:color w:val="000000" w:themeColor="text1"/>
              </w:rPr>
              <w:t>dB</w:t>
            </w:r>
            <w:r>
              <w:rPr>
                <w:color w:val="000000" w:themeColor="text1"/>
              </w:rPr>
              <w:t>(</w:t>
            </w:r>
            <w:r>
              <w:rPr>
                <w:rFonts w:cs="Times New Roman"/>
                <w:color w:val="000000" w:themeColor="text1"/>
              </w:rPr>
              <w:t>A</w:t>
            </w:r>
            <w:r>
              <w:rPr>
                <w:color w:val="000000" w:themeColor="text1"/>
              </w:rPr>
              <w:t>)</w:t>
            </w:r>
            <w:r>
              <w:rPr>
                <w:rFonts w:hint="eastAsia"/>
                <w:color w:val="000000" w:themeColor="text1"/>
              </w:rPr>
              <w:t>，能够满足</w:t>
            </w:r>
            <w:bookmarkStart w:id="15" w:name="OLE_LINK32"/>
            <w:r>
              <w:rPr>
                <w:rFonts w:hint="eastAsia"/>
                <w:color w:val="000000" w:themeColor="text1"/>
              </w:rPr>
              <w:t>《工业企业厂界环境噪声排放标准》（</w:t>
            </w:r>
            <w:r>
              <w:rPr>
                <w:rFonts w:cs="Times New Roman"/>
                <w:color w:val="000000" w:themeColor="text1"/>
              </w:rPr>
              <w:t>GB12348</w:t>
            </w:r>
            <w:r>
              <w:rPr>
                <w:rFonts w:cs="Times New Roman" w:hint="eastAsia"/>
                <w:color w:val="000000" w:themeColor="text1"/>
              </w:rPr>
              <w:t>-</w:t>
            </w:r>
            <w:r>
              <w:rPr>
                <w:rFonts w:cs="Times New Roman"/>
                <w:color w:val="000000" w:themeColor="text1"/>
              </w:rPr>
              <w:t>2008</w:t>
            </w:r>
            <w:r>
              <w:rPr>
                <w:rFonts w:hint="eastAsia"/>
                <w:color w:val="000000" w:themeColor="text1"/>
              </w:rPr>
              <w:t>）</w:t>
            </w:r>
            <w:bookmarkStart w:id="16" w:name="OLE_LINK33"/>
            <w:bookmarkEnd w:id="15"/>
            <w:r>
              <w:rPr>
                <w:rFonts w:cs="Times New Roman" w:hint="eastAsia"/>
                <w:color w:val="000000" w:themeColor="text1"/>
              </w:rPr>
              <w:t>2</w:t>
            </w:r>
            <w:r>
              <w:rPr>
                <w:rFonts w:hint="eastAsia"/>
                <w:color w:val="000000" w:themeColor="text1"/>
              </w:rPr>
              <w:t>类昼间</w:t>
            </w:r>
            <w:r>
              <w:rPr>
                <w:rFonts w:cs="Times New Roman" w:hint="eastAsia"/>
                <w:color w:val="000000" w:themeColor="text1"/>
              </w:rPr>
              <w:t>60</w:t>
            </w:r>
            <w:r>
              <w:rPr>
                <w:rFonts w:cs="Times New Roman"/>
                <w:color w:val="000000" w:themeColor="text1"/>
              </w:rPr>
              <w:t>dB</w:t>
            </w:r>
            <w:r>
              <w:rPr>
                <w:color w:val="000000" w:themeColor="text1"/>
              </w:rPr>
              <w:t>(</w:t>
            </w:r>
            <w:r>
              <w:rPr>
                <w:rFonts w:cs="Times New Roman"/>
                <w:color w:val="000000" w:themeColor="text1"/>
              </w:rPr>
              <w:t>A</w:t>
            </w:r>
            <w:r>
              <w:rPr>
                <w:color w:val="000000" w:themeColor="text1"/>
              </w:rPr>
              <w:t>)</w:t>
            </w:r>
            <w:r>
              <w:rPr>
                <w:rFonts w:hint="eastAsia"/>
                <w:color w:val="000000" w:themeColor="text1"/>
              </w:rPr>
              <w:t>、夜间</w:t>
            </w:r>
            <w:r>
              <w:rPr>
                <w:rFonts w:cs="Times New Roman" w:hint="eastAsia"/>
                <w:color w:val="000000" w:themeColor="text1"/>
              </w:rPr>
              <w:t>50</w:t>
            </w:r>
            <w:r>
              <w:rPr>
                <w:rFonts w:cs="Times New Roman"/>
                <w:color w:val="000000" w:themeColor="text1"/>
              </w:rPr>
              <w:t>dB</w:t>
            </w:r>
            <w:r>
              <w:rPr>
                <w:color w:val="000000" w:themeColor="text1"/>
              </w:rPr>
              <w:t>(</w:t>
            </w:r>
            <w:r>
              <w:rPr>
                <w:rFonts w:cs="Times New Roman"/>
                <w:color w:val="000000" w:themeColor="text1"/>
              </w:rPr>
              <w:t>A</w:t>
            </w:r>
            <w:r>
              <w:rPr>
                <w:color w:val="000000" w:themeColor="text1"/>
              </w:rPr>
              <w:t>)</w:t>
            </w:r>
            <w:r>
              <w:rPr>
                <w:rFonts w:hint="eastAsia"/>
                <w:color w:val="000000" w:themeColor="text1"/>
              </w:rPr>
              <w:t>的标准限值要求；西厂界噪声值为昼间</w:t>
            </w:r>
            <w:r>
              <w:rPr>
                <w:rFonts w:hint="eastAsia"/>
                <w:color w:val="000000" w:themeColor="text1"/>
              </w:rPr>
              <w:t>52</w:t>
            </w:r>
            <w:r>
              <w:rPr>
                <w:rFonts w:cs="Times New Roman"/>
                <w:color w:val="000000" w:themeColor="text1"/>
              </w:rPr>
              <w:t>dB</w:t>
            </w:r>
            <w:r>
              <w:rPr>
                <w:color w:val="000000" w:themeColor="text1"/>
              </w:rPr>
              <w:t>(</w:t>
            </w:r>
            <w:r>
              <w:rPr>
                <w:rFonts w:cs="Times New Roman"/>
                <w:color w:val="000000" w:themeColor="text1"/>
              </w:rPr>
              <w:t>A</w:t>
            </w:r>
            <w:r>
              <w:rPr>
                <w:color w:val="000000" w:themeColor="text1"/>
              </w:rPr>
              <w:t>)</w:t>
            </w:r>
            <w:r>
              <w:rPr>
                <w:rFonts w:hint="eastAsia"/>
                <w:color w:val="000000" w:themeColor="text1"/>
              </w:rPr>
              <w:t>、夜间</w:t>
            </w:r>
            <w:r>
              <w:rPr>
                <w:rFonts w:hint="eastAsia"/>
                <w:color w:val="000000" w:themeColor="text1"/>
              </w:rPr>
              <w:t>44</w:t>
            </w:r>
            <w:r>
              <w:rPr>
                <w:rFonts w:cs="Times New Roman"/>
                <w:color w:val="000000" w:themeColor="text1"/>
              </w:rPr>
              <w:t>dB</w:t>
            </w:r>
            <w:r>
              <w:rPr>
                <w:color w:val="000000" w:themeColor="text1"/>
              </w:rPr>
              <w:t>(</w:t>
            </w:r>
            <w:r>
              <w:rPr>
                <w:rFonts w:cs="Times New Roman"/>
                <w:color w:val="000000" w:themeColor="text1"/>
              </w:rPr>
              <w:t>A</w:t>
            </w:r>
            <w:r>
              <w:rPr>
                <w:color w:val="000000" w:themeColor="text1"/>
              </w:rPr>
              <w:t>)</w:t>
            </w:r>
            <w:r>
              <w:rPr>
                <w:rFonts w:hint="eastAsia"/>
                <w:color w:val="000000" w:themeColor="text1"/>
              </w:rPr>
              <w:t>，能够满足《工业企业厂界环境噪声排放标准》（</w:t>
            </w:r>
            <w:r>
              <w:rPr>
                <w:rFonts w:cs="Times New Roman"/>
                <w:color w:val="000000" w:themeColor="text1"/>
              </w:rPr>
              <w:t>GB12348</w:t>
            </w:r>
            <w:r>
              <w:rPr>
                <w:rFonts w:cs="Times New Roman" w:hint="eastAsia"/>
                <w:color w:val="000000" w:themeColor="text1"/>
              </w:rPr>
              <w:t>-</w:t>
            </w:r>
            <w:r>
              <w:rPr>
                <w:rFonts w:cs="Times New Roman"/>
                <w:color w:val="000000" w:themeColor="text1"/>
              </w:rPr>
              <w:t>2008</w:t>
            </w:r>
            <w:r>
              <w:rPr>
                <w:rFonts w:hint="eastAsia"/>
                <w:color w:val="000000" w:themeColor="text1"/>
              </w:rPr>
              <w:t>）</w:t>
            </w:r>
            <w:r>
              <w:rPr>
                <w:rFonts w:cs="Times New Roman" w:hint="eastAsia"/>
                <w:color w:val="000000" w:themeColor="text1"/>
              </w:rPr>
              <w:t>4</w:t>
            </w:r>
            <w:r>
              <w:rPr>
                <w:rFonts w:hint="eastAsia"/>
                <w:color w:val="000000" w:themeColor="text1"/>
              </w:rPr>
              <w:t>类昼间</w:t>
            </w:r>
            <w:r>
              <w:rPr>
                <w:rFonts w:cs="Times New Roman" w:hint="eastAsia"/>
                <w:color w:val="000000" w:themeColor="text1"/>
              </w:rPr>
              <w:t>70</w:t>
            </w:r>
            <w:r>
              <w:rPr>
                <w:rFonts w:cs="Times New Roman"/>
                <w:color w:val="000000" w:themeColor="text1"/>
              </w:rPr>
              <w:t>dB</w:t>
            </w:r>
            <w:r>
              <w:rPr>
                <w:color w:val="000000" w:themeColor="text1"/>
              </w:rPr>
              <w:t>(</w:t>
            </w:r>
            <w:r>
              <w:rPr>
                <w:rFonts w:cs="Times New Roman"/>
                <w:color w:val="000000" w:themeColor="text1"/>
              </w:rPr>
              <w:t>A</w:t>
            </w:r>
            <w:r>
              <w:rPr>
                <w:color w:val="000000" w:themeColor="text1"/>
              </w:rPr>
              <w:t>)</w:t>
            </w:r>
            <w:r>
              <w:rPr>
                <w:rFonts w:hint="eastAsia"/>
                <w:color w:val="000000" w:themeColor="text1"/>
              </w:rPr>
              <w:t>、夜间</w:t>
            </w:r>
            <w:r>
              <w:rPr>
                <w:rFonts w:cs="Times New Roman" w:hint="eastAsia"/>
                <w:color w:val="000000" w:themeColor="text1"/>
              </w:rPr>
              <w:lastRenderedPageBreak/>
              <w:t>55</w:t>
            </w:r>
            <w:r>
              <w:rPr>
                <w:rFonts w:cs="Times New Roman"/>
                <w:color w:val="000000" w:themeColor="text1"/>
              </w:rPr>
              <w:t>dB</w:t>
            </w:r>
            <w:r>
              <w:rPr>
                <w:color w:val="000000" w:themeColor="text1"/>
              </w:rPr>
              <w:t>(</w:t>
            </w:r>
            <w:r>
              <w:rPr>
                <w:rFonts w:cs="Times New Roman"/>
                <w:color w:val="000000" w:themeColor="text1"/>
              </w:rPr>
              <w:t>A</w:t>
            </w:r>
            <w:r>
              <w:rPr>
                <w:color w:val="000000" w:themeColor="text1"/>
              </w:rPr>
              <w:t>)</w:t>
            </w:r>
            <w:r>
              <w:rPr>
                <w:rFonts w:hint="eastAsia"/>
                <w:color w:val="000000" w:themeColor="text1"/>
              </w:rPr>
              <w:t>的标准限值要求。</w:t>
            </w:r>
          </w:p>
          <w:bookmarkEnd w:id="16"/>
          <w:p w14:paraId="41E329E5"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）运行负荷达到额定负载的电磁环境影响分析</w:t>
            </w:r>
          </w:p>
          <w:p w14:paraId="62F60E14" w14:textId="77777777" w:rsidR="00131295" w:rsidRDefault="00235DDF">
            <w:pPr>
              <w:pStyle w:val="12"/>
              <w:ind w:firstLine="480"/>
              <w:rPr>
                <w:color w:val="000000" w:themeColor="text1"/>
              </w:rPr>
            </w:pPr>
            <w:r>
              <w:rPr>
                <w:rFonts w:hint="eastAsia"/>
                <w:color w:val="000000" w:themeColor="text1"/>
              </w:rPr>
              <w:t>变电站的主要声源为变压器，噪声从变压器传播到厂界，受变压器声功率、传播距离、空气吸收、地面效应等多方面因素综合影响，声功率受其电流、电压影响变化不大。根据验收监测结果，变电站四周厂界噪声未超过《工业企业厂界环境噪声排放标准》（</w:t>
            </w:r>
            <w:r>
              <w:rPr>
                <w:rFonts w:cs="Times New Roman"/>
                <w:color w:val="000000" w:themeColor="text1"/>
              </w:rPr>
              <w:t>GB12348</w:t>
            </w:r>
            <w:r>
              <w:rPr>
                <w:rFonts w:hint="eastAsia"/>
                <w:color w:val="000000" w:themeColor="text1"/>
              </w:rPr>
              <w:t>-</w:t>
            </w:r>
            <w:r>
              <w:rPr>
                <w:rFonts w:cs="Times New Roman"/>
                <w:color w:val="000000" w:themeColor="text1"/>
              </w:rPr>
              <w:t>2008</w:t>
            </w:r>
            <w:r>
              <w:rPr>
                <w:rFonts w:hint="eastAsia"/>
                <w:color w:val="000000" w:themeColor="text1"/>
              </w:rPr>
              <w:t>）中</w:t>
            </w:r>
            <w:r>
              <w:rPr>
                <w:rFonts w:cs="Times New Roman" w:hint="eastAsia"/>
                <w:color w:val="000000" w:themeColor="text1"/>
              </w:rPr>
              <w:t>2</w:t>
            </w:r>
            <w:r>
              <w:rPr>
                <w:rFonts w:hint="eastAsia"/>
                <w:color w:val="000000" w:themeColor="text1"/>
              </w:rPr>
              <w:t>类和</w:t>
            </w:r>
            <w:r>
              <w:rPr>
                <w:rFonts w:hint="eastAsia"/>
                <w:color w:val="000000" w:themeColor="text1"/>
              </w:rPr>
              <w:t>4</w:t>
            </w:r>
            <w:r>
              <w:rPr>
                <w:rFonts w:hint="eastAsia"/>
                <w:color w:val="000000" w:themeColor="text1"/>
              </w:rPr>
              <w:t>类排放限值要求，由此可推算后期变压器在额定负荷下运行时，变电站厂界噪声也将达标排放。</w:t>
            </w:r>
          </w:p>
          <w:p w14:paraId="1CF09289" w14:textId="77777777" w:rsidR="00B54909" w:rsidRDefault="00B54909">
            <w:pPr>
              <w:pStyle w:val="12"/>
              <w:ind w:firstLine="480"/>
              <w:rPr>
                <w:color w:val="000000" w:themeColor="text1"/>
              </w:rPr>
            </w:pPr>
          </w:p>
          <w:p w14:paraId="2AA81041" w14:textId="77777777" w:rsidR="00B54909" w:rsidRDefault="00B54909">
            <w:pPr>
              <w:pStyle w:val="12"/>
              <w:ind w:firstLine="480"/>
              <w:rPr>
                <w:color w:val="000000" w:themeColor="text1"/>
              </w:rPr>
            </w:pPr>
          </w:p>
          <w:p w14:paraId="4C90552F" w14:textId="77777777" w:rsidR="00B54909" w:rsidRDefault="00B54909">
            <w:pPr>
              <w:pStyle w:val="12"/>
              <w:ind w:firstLine="480"/>
              <w:rPr>
                <w:color w:val="000000" w:themeColor="text1"/>
              </w:rPr>
            </w:pPr>
          </w:p>
          <w:p w14:paraId="7F9FADC9" w14:textId="77777777" w:rsidR="00B54909" w:rsidRDefault="00B54909">
            <w:pPr>
              <w:pStyle w:val="12"/>
              <w:ind w:firstLine="480"/>
              <w:rPr>
                <w:color w:val="000000" w:themeColor="text1"/>
              </w:rPr>
            </w:pPr>
          </w:p>
          <w:p w14:paraId="07A5B4BC" w14:textId="77777777" w:rsidR="00B54909" w:rsidRDefault="00B54909">
            <w:pPr>
              <w:pStyle w:val="12"/>
              <w:ind w:firstLine="480"/>
              <w:rPr>
                <w:color w:val="000000" w:themeColor="text1"/>
              </w:rPr>
            </w:pPr>
          </w:p>
          <w:p w14:paraId="2DAE6E02" w14:textId="77777777" w:rsidR="00B54909" w:rsidRDefault="00B54909">
            <w:pPr>
              <w:pStyle w:val="12"/>
              <w:ind w:firstLine="480"/>
              <w:rPr>
                <w:color w:val="000000" w:themeColor="text1"/>
              </w:rPr>
            </w:pPr>
          </w:p>
          <w:p w14:paraId="16E918AF" w14:textId="77777777" w:rsidR="00B54909" w:rsidRDefault="00B54909">
            <w:pPr>
              <w:pStyle w:val="12"/>
              <w:ind w:firstLine="480"/>
              <w:rPr>
                <w:color w:val="000000" w:themeColor="text1"/>
              </w:rPr>
            </w:pPr>
          </w:p>
          <w:p w14:paraId="3A36BFBE" w14:textId="77777777" w:rsidR="00B54909" w:rsidRDefault="00B54909">
            <w:pPr>
              <w:pStyle w:val="12"/>
              <w:ind w:firstLine="480"/>
              <w:rPr>
                <w:color w:val="000000" w:themeColor="text1"/>
              </w:rPr>
            </w:pPr>
          </w:p>
          <w:p w14:paraId="39F48CA2" w14:textId="77777777" w:rsidR="00B54909" w:rsidRDefault="00B54909">
            <w:pPr>
              <w:pStyle w:val="12"/>
              <w:ind w:firstLine="480"/>
              <w:rPr>
                <w:color w:val="000000" w:themeColor="text1"/>
              </w:rPr>
            </w:pPr>
          </w:p>
          <w:p w14:paraId="7A9F6585" w14:textId="77777777" w:rsidR="00B54909" w:rsidRDefault="00B54909">
            <w:pPr>
              <w:pStyle w:val="12"/>
              <w:ind w:firstLine="480"/>
              <w:rPr>
                <w:color w:val="000000" w:themeColor="text1"/>
              </w:rPr>
            </w:pPr>
          </w:p>
          <w:p w14:paraId="2AC07071" w14:textId="77777777" w:rsidR="00B54909" w:rsidRDefault="00B54909">
            <w:pPr>
              <w:pStyle w:val="12"/>
              <w:ind w:firstLine="480"/>
              <w:rPr>
                <w:color w:val="000000" w:themeColor="text1"/>
              </w:rPr>
            </w:pPr>
          </w:p>
          <w:p w14:paraId="12C0C84A" w14:textId="77777777" w:rsidR="00B54909" w:rsidRDefault="00B54909">
            <w:pPr>
              <w:pStyle w:val="12"/>
              <w:ind w:firstLine="480"/>
              <w:rPr>
                <w:color w:val="000000" w:themeColor="text1"/>
              </w:rPr>
            </w:pPr>
          </w:p>
          <w:p w14:paraId="422FC908" w14:textId="77777777" w:rsidR="00B54909" w:rsidRDefault="00B54909">
            <w:pPr>
              <w:pStyle w:val="12"/>
              <w:ind w:firstLine="480"/>
              <w:rPr>
                <w:color w:val="000000" w:themeColor="text1"/>
              </w:rPr>
            </w:pPr>
          </w:p>
          <w:p w14:paraId="391B5366" w14:textId="77777777" w:rsidR="00B54909" w:rsidRDefault="00B54909">
            <w:pPr>
              <w:pStyle w:val="12"/>
              <w:ind w:firstLine="480"/>
              <w:rPr>
                <w:color w:val="000000" w:themeColor="text1"/>
              </w:rPr>
            </w:pPr>
          </w:p>
          <w:p w14:paraId="0F881AE1" w14:textId="77777777" w:rsidR="00B54909" w:rsidRDefault="00B54909">
            <w:pPr>
              <w:pStyle w:val="12"/>
              <w:ind w:firstLine="480"/>
              <w:rPr>
                <w:color w:val="000000" w:themeColor="text1"/>
              </w:rPr>
            </w:pPr>
          </w:p>
          <w:p w14:paraId="709D8743" w14:textId="77777777" w:rsidR="00B54909" w:rsidRDefault="00B54909">
            <w:pPr>
              <w:pStyle w:val="12"/>
              <w:ind w:firstLine="480"/>
              <w:rPr>
                <w:color w:val="000000" w:themeColor="text1"/>
              </w:rPr>
            </w:pPr>
          </w:p>
          <w:p w14:paraId="5013FEB5" w14:textId="77777777" w:rsidR="00B54909" w:rsidRDefault="00B54909">
            <w:pPr>
              <w:pStyle w:val="12"/>
              <w:ind w:firstLine="480"/>
              <w:rPr>
                <w:color w:val="000000" w:themeColor="text1"/>
              </w:rPr>
            </w:pPr>
          </w:p>
          <w:p w14:paraId="0C4D5697" w14:textId="77777777" w:rsidR="00B54909" w:rsidRDefault="00B54909">
            <w:pPr>
              <w:pStyle w:val="12"/>
              <w:ind w:firstLine="480"/>
              <w:rPr>
                <w:color w:val="000000" w:themeColor="text1"/>
              </w:rPr>
            </w:pPr>
          </w:p>
          <w:p w14:paraId="23F911E2" w14:textId="77777777" w:rsidR="00B54909" w:rsidRDefault="00B54909">
            <w:pPr>
              <w:pStyle w:val="12"/>
              <w:ind w:firstLine="480"/>
              <w:rPr>
                <w:color w:val="000000" w:themeColor="text1"/>
              </w:rPr>
            </w:pPr>
          </w:p>
          <w:p w14:paraId="38AE2BE3" w14:textId="77777777" w:rsidR="00B54909" w:rsidRDefault="00B54909">
            <w:pPr>
              <w:pStyle w:val="12"/>
              <w:ind w:firstLine="480"/>
              <w:rPr>
                <w:color w:val="000000" w:themeColor="text1"/>
              </w:rPr>
            </w:pPr>
          </w:p>
          <w:p w14:paraId="1CA2FEB9" w14:textId="77777777" w:rsidR="00B54909" w:rsidRDefault="00B54909">
            <w:pPr>
              <w:pStyle w:val="12"/>
              <w:ind w:firstLine="480"/>
              <w:rPr>
                <w:color w:val="000000" w:themeColor="text1"/>
              </w:rPr>
            </w:pPr>
          </w:p>
          <w:p w14:paraId="41E329E6" w14:textId="0CD6846D" w:rsidR="00B54909" w:rsidRDefault="00B54909">
            <w:pPr>
              <w:pStyle w:val="12"/>
              <w:ind w:firstLine="480"/>
              <w:rPr>
                <w:rFonts w:hint="eastAsia"/>
                <w:color w:val="000000" w:themeColor="text1"/>
              </w:rPr>
            </w:pPr>
          </w:p>
        </w:tc>
      </w:tr>
    </w:tbl>
    <w:p w14:paraId="41E329E8" w14:textId="77777777" w:rsidR="00131295" w:rsidRDefault="00235DDF">
      <w:pPr>
        <w:pStyle w:val="af1"/>
        <w:ind w:firstLineChars="0" w:firstLine="0"/>
        <w:rPr>
          <w:rFonts w:ascii="Times New Roman" w:eastAsia="宋体" w:hAnsi="Times New Roman" w:cs="Times New Roman"/>
        </w:rPr>
      </w:pPr>
      <w:bookmarkStart w:id="17" w:name="_Toc203489215"/>
      <w:r>
        <w:rPr>
          <w:rFonts w:ascii="Times New Roman" w:eastAsia="宋体" w:hAnsi="Times New Roman" w:cs="Times New Roman"/>
        </w:rPr>
        <w:lastRenderedPageBreak/>
        <w:t>表</w:t>
      </w:r>
      <w:r>
        <w:rPr>
          <w:rFonts w:ascii="Times New Roman" w:eastAsia="宋体" w:hAnsi="Times New Roman" w:cs="Times New Roman"/>
        </w:rPr>
        <w:t xml:space="preserve">8  </w:t>
      </w:r>
      <w:r>
        <w:rPr>
          <w:rFonts w:ascii="Times New Roman" w:eastAsia="宋体" w:hAnsi="Times New Roman" w:cs="Times New Roman"/>
        </w:rPr>
        <w:t>环境影响调查</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31295" w14:paraId="41E329EA" w14:textId="77777777">
        <w:tc>
          <w:tcPr>
            <w:tcW w:w="8296" w:type="dxa"/>
            <w:shd w:val="clear" w:color="auto" w:fill="auto"/>
          </w:tcPr>
          <w:p w14:paraId="41E329E9" w14:textId="77777777" w:rsidR="00131295" w:rsidRDefault="00235DDF">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施工期</w:t>
            </w:r>
          </w:p>
        </w:tc>
      </w:tr>
      <w:tr w:rsidR="00131295" w14:paraId="41E329FC" w14:textId="77777777">
        <w:tc>
          <w:tcPr>
            <w:tcW w:w="8296" w:type="dxa"/>
            <w:shd w:val="clear" w:color="auto" w:fill="auto"/>
          </w:tcPr>
          <w:p w14:paraId="41E329EB" w14:textId="77777777" w:rsidR="00131295" w:rsidRDefault="00235DDF">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生态影响</w:t>
            </w:r>
          </w:p>
          <w:p w14:paraId="41E329EC"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本项目施工前，建设管理单位和施工单位进行了环境保护培训，施工过程中加强施工管理，严格控制作业范围和开挖量，采取合适的架设方式，减少对植被的破坏，施工结束后，及时恢复了临时占地的植被和使用功能，有效地防止了水土流失。</w:t>
            </w:r>
          </w:p>
          <w:p w14:paraId="41E329ED"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1</w:t>
            </w:r>
            <w:r>
              <w:rPr>
                <w:rFonts w:ascii="Times New Roman" w:eastAsia="宋体" w:hAnsi="Times New Roman"/>
                <w:b/>
                <w:bCs/>
                <w:sz w:val="24"/>
                <w:szCs w:val="24"/>
              </w:rPr>
              <w:t>、生态环境敏感区调查</w:t>
            </w:r>
          </w:p>
          <w:p w14:paraId="41E329EE"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根据现场踏勘及资料收集，本项目输电线路及变电站调查范围内无自然保护区、世界自然遗产等特殊生态敏感区和风景名胜区、森林公园、湿地公园等重要生态环境敏感区。</w:t>
            </w:r>
          </w:p>
          <w:p w14:paraId="41E329EF"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2</w:t>
            </w:r>
            <w:r>
              <w:rPr>
                <w:rFonts w:ascii="Times New Roman" w:eastAsia="宋体" w:hAnsi="Times New Roman"/>
                <w:b/>
                <w:bCs/>
                <w:sz w:val="24"/>
                <w:szCs w:val="24"/>
              </w:rPr>
              <w:t>、生态保护红线影响调查</w:t>
            </w:r>
          </w:p>
          <w:p w14:paraId="41E329F0"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根据《新乡市人民政府关于实施</w:t>
            </w:r>
            <w:r>
              <w:rPr>
                <w:rFonts w:ascii="Times New Roman" w:eastAsia="宋体" w:hAnsi="Times New Roman"/>
                <w:sz w:val="24"/>
                <w:szCs w:val="24"/>
              </w:rPr>
              <w:t>“</w:t>
            </w:r>
            <w:r>
              <w:rPr>
                <w:rFonts w:ascii="Times New Roman" w:eastAsia="宋体" w:hAnsi="Times New Roman"/>
                <w:sz w:val="24"/>
                <w:szCs w:val="24"/>
              </w:rPr>
              <w:t>三线一单</w:t>
            </w:r>
            <w:r>
              <w:rPr>
                <w:rFonts w:ascii="Times New Roman" w:eastAsia="宋体" w:hAnsi="Times New Roman"/>
                <w:sz w:val="24"/>
                <w:szCs w:val="24"/>
              </w:rPr>
              <w:t>”</w:t>
            </w:r>
            <w:r>
              <w:rPr>
                <w:rFonts w:ascii="Times New Roman" w:eastAsia="宋体" w:hAnsi="Times New Roman"/>
                <w:sz w:val="24"/>
                <w:szCs w:val="24"/>
              </w:rPr>
              <w:t>生态环境分区管控的实施意见》（新政文</w:t>
            </w:r>
            <w:r>
              <w:rPr>
                <w:rFonts w:ascii="Times New Roman" w:eastAsia="宋体" w:hAnsi="Times New Roman"/>
                <w:sz w:val="24"/>
                <w:szCs w:val="24"/>
              </w:rPr>
              <w:t>[2021]44</w:t>
            </w:r>
            <w:r>
              <w:rPr>
                <w:rFonts w:ascii="Times New Roman" w:eastAsia="宋体" w:hAnsi="Times New Roman"/>
                <w:sz w:val="24"/>
                <w:szCs w:val="24"/>
              </w:rPr>
              <w:t>号），并结合《新乡市</w:t>
            </w:r>
            <w:r>
              <w:rPr>
                <w:rFonts w:ascii="Times New Roman" w:eastAsia="宋体" w:hAnsi="Times New Roman"/>
                <w:sz w:val="24"/>
                <w:szCs w:val="24"/>
              </w:rPr>
              <w:t>“</w:t>
            </w:r>
            <w:r>
              <w:rPr>
                <w:rFonts w:ascii="Times New Roman" w:eastAsia="宋体" w:hAnsi="Times New Roman"/>
                <w:sz w:val="24"/>
                <w:szCs w:val="24"/>
              </w:rPr>
              <w:t>三线一单</w:t>
            </w:r>
            <w:r>
              <w:rPr>
                <w:rFonts w:ascii="Times New Roman" w:eastAsia="宋体" w:hAnsi="Times New Roman"/>
                <w:sz w:val="24"/>
                <w:szCs w:val="24"/>
              </w:rPr>
              <w:t>”</w:t>
            </w:r>
            <w:r>
              <w:rPr>
                <w:rFonts w:ascii="Times New Roman" w:eastAsia="宋体" w:hAnsi="Times New Roman"/>
                <w:sz w:val="24"/>
                <w:szCs w:val="24"/>
              </w:rPr>
              <w:t>生态环境准入清单（</w:t>
            </w:r>
            <w:r>
              <w:rPr>
                <w:rFonts w:ascii="Times New Roman" w:eastAsia="宋体" w:hAnsi="Times New Roman"/>
                <w:sz w:val="24"/>
                <w:szCs w:val="24"/>
              </w:rPr>
              <w:t>2023</w:t>
            </w:r>
            <w:r>
              <w:rPr>
                <w:rFonts w:ascii="Times New Roman" w:eastAsia="宋体" w:hAnsi="Times New Roman"/>
                <w:sz w:val="24"/>
                <w:szCs w:val="24"/>
              </w:rPr>
              <w:t>年版）》，项目不涉及新乡市生态环保红线。</w:t>
            </w:r>
          </w:p>
          <w:p w14:paraId="41E329F1"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3</w:t>
            </w:r>
            <w:r>
              <w:rPr>
                <w:rFonts w:ascii="Times New Roman" w:eastAsia="宋体" w:hAnsi="Times New Roman"/>
                <w:b/>
                <w:bCs/>
                <w:sz w:val="24"/>
                <w:szCs w:val="24"/>
              </w:rPr>
              <w:t>、土地利用影响调查</w:t>
            </w:r>
          </w:p>
          <w:p w14:paraId="41E329F2"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本项目占地为永久占地和临时占地。永久占地主要为站址永久占地和电缆井永久占地；临时占地主要为</w:t>
            </w:r>
            <w:r>
              <w:rPr>
                <w:rFonts w:ascii="Times New Roman" w:eastAsia="宋体" w:hAnsi="Times New Roman" w:hint="eastAsia"/>
                <w:sz w:val="24"/>
                <w:szCs w:val="24"/>
              </w:rPr>
              <w:t>施工材料临时堆放场地。</w:t>
            </w:r>
          </w:p>
          <w:p w14:paraId="41E329F3"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本项目</w:t>
            </w:r>
            <w:r>
              <w:rPr>
                <w:rFonts w:ascii="Times New Roman" w:eastAsia="宋体" w:hAnsi="Times New Roman" w:hint="eastAsia"/>
                <w:sz w:val="24"/>
                <w:szCs w:val="24"/>
              </w:rPr>
              <w:t>万向</w:t>
            </w:r>
            <w:r>
              <w:rPr>
                <w:rFonts w:ascii="Times New Roman" w:eastAsia="宋体" w:hAnsi="Times New Roman"/>
                <w:sz w:val="24"/>
                <w:szCs w:val="24"/>
              </w:rPr>
              <w:t>110kV</w:t>
            </w:r>
            <w:r>
              <w:rPr>
                <w:rFonts w:ascii="Times New Roman" w:eastAsia="宋体" w:hAnsi="Times New Roman"/>
                <w:sz w:val="24"/>
                <w:szCs w:val="24"/>
              </w:rPr>
              <w:t>变电站为半户外型布置，新建一座综合配电楼，主变压器户外装设，变电站永久占地面积</w:t>
            </w:r>
            <w:r>
              <w:rPr>
                <w:rFonts w:ascii="Times New Roman" w:eastAsia="宋体" w:hAnsi="Times New Roman" w:hint="eastAsia"/>
                <w:sz w:val="24"/>
                <w:szCs w:val="24"/>
              </w:rPr>
              <w:t>为</w:t>
            </w:r>
            <w:r>
              <w:rPr>
                <w:rFonts w:ascii="Times New Roman" w:eastAsia="宋体" w:hAnsi="Times New Roman" w:hint="eastAsia"/>
                <w:sz w:val="24"/>
                <w:szCs w:val="24"/>
              </w:rPr>
              <w:t>589</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hint="eastAsia"/>
                <w:sz w:val="24"/>
                <w:szCs w:val="24"/>
              </w:rPr>
              <w:t>，临时占地主要为施工材料临时堆场，占地面积为</w:t>
            </w:r>
            <w:r>
              <w:rPr>
                <w:rFonts w:ascii="Times New Roman" w:eastAsia="宋体" w:hAnsi="Times New Roman" w:hint="eastAsia"/>
                <w:sz w:val="24"/>
                <w:szCs w:val="24"/>
              </w:rPr>
              <w:t>50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hint="eastAsia"/>
                <w:sz w:val="24"/>
                <w:szCs w:val="24"/>
              </w:rPr>
              <w:t>。</w:t>
            </w:r>
          </w:p>
          <w:p w14:paraId="41E329F4"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本项目输电线路为地下电缆，采用地下顶管敷设，地下线缆不涉及占地，电缆检查井</w:t>
            </w:r>
            <w:r>
              <w:rPr>
                <w:rFonts w:ascii="Times New Roman" w:eastAsia="宋体" w:hAnsi="Times New Roman"/>
                <w:sz w:val="24"/>
                <w:szCs w:val="24"/>
              </w:rPr>
              <w:t>永久占地面积</w:t>
            </w:r>
            <w:r>
              <w:rPr>
                <w:rFonts w:ascii="Times New Roman" w:eastAsia="宋体" w:hAnsi="Times New Roman" w:hint="eastAsia"/>
                <w:sz w:val="24"/>
                <w:szCs w:val="24"/>
              </w:rPr>
              <w:t>为</w:t>
            </w:r>
            <w:r>
              <w:rPr>
                <w:rFonts w:ascii="Times New Roman" w:eastAsia="宋体" w:hAnsi="Times New Roman" w:hint="eastAsia"/>
                <w:sz w:val="24"/>
                <w:szCs w:val="24"/>
              </w:rPr>
              <w:t>10</w:t>
            </w:r>
            <w:r>
              <w:rPr>
                <w:rFonts w:ascii="Times New Roman" w:eastAsia="宋体" w:hAnsi="Times New Roman"/>
                <w:sz w:val="24"/>
                <w:szCs w:val="24"/>
              </w:rPr>
              <w:t>m</w:t>
            </w:r>
            <w:r>
              <w:rPr>
                <w:rFonts w:ascii="Times New Roman" w:eastAsia="宋体" w:hAnsi="Times New Roman"/>
                <w:sz w:val="24"/>
                <w:szCs w:val="24"/>
                <w:vertAlign w:val="superscript"/>
              </w:rPr>
              <w:t>2</w:t>
            </w:r>
            <w:r>
              <w:rPr>
                <w:rFonts w:ascii="Times New Roman" w:eastAsia="宋体" w:hAnsi="Times New Roman" w:hint="eastAsia"/>
                <w:sz w:val="24"/>
                <w:szCs w:val="24"/>
              </w:rPr>
              <w:t>。</w:t>
            </w:r>
          </w:p>
          <w:p w14:paraId="41E329F5"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sz w:val="24"/>
                <w:szCs w:val="24"/>
              </w:rPr>
              <w:t>根据验收现场调查和查阅施工资料、环境监理资料，临时占地裸露地面均及时用密目网遮盖等措施，且未在雨天进行施工活动，减少了对地表和植被的影响，有效减少了水土流失。施工结束后，</w:t>
            </w:r>
            <w:r>
              <w:rPr>
                <w:rFonts w:ascii="Times New Roman" w:eastAsia="宋体" w:hAnsi="Times New Roman" w:hint="eastAsia"/>
                <w:sz w:val="24"/>
                <w:szCs w:val="24"/>
              </w:rPr>
              <w:t>施工材料临时堆场</w:t>
            </w:r>
            <w:r>
              <w:rPr>
                <w:rFonts w:ascii="Times New Roman" w:eastAsia="宋体" w:hAnsi="Times New Roman"/>
                <w:sz w:val="24"/>
                <w:szCs w:val="24"/>
              </w:rPr>
              <w:t>等临时占地土地已平整，并已进行了土地平整。</w:t>
            </w:r>
          </w:p>
          <w:p w14:paraId="1C162B02" w14:textId="7E7F8B40" w:rsidR="001E16F4" w:rsidRDefault="00235DDF" w:rsidP="001E16F4">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4</w:t>
            </w:r>
            <w:r>
              <w:rPr>
                <w:rFonts w:ascii="Times New Roman" w:eastAsia="宋体" w:hAnsi="Times New Roman"/>
                <w:b/>
                <w:bCs/>
                <w:sz w:val="24"/>
                <w:szCs w:val="24"/>
              </w:rPr>
              <w:t>、野生动物影响调查</w:t>
            </w:r>
          </w:p>
          <w:p w14:paraId="41E329F7"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lastRenderedPageBreak/>
              <w:t>本项目变电站站址及输电线路沿线周边野生动物主要为农作物栖息的昆虫类和少量鸟类、鼠类，均属于当地常见小型动物。项目建设对动物的影响主要是工程占地对栖息地的破坏，不会对其种类和分布格局造成较大的影响。上述小型动物都具有较强的适应能力、繁殖快，施工不会使它们的种群数量发生明显波动。因此本项目建设对动物的影响较小。</w:t>
            </w:r>
          </w:p>
          <w:p w14:paraId="41E329F8"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5</w:t>
            </w:r>
            <w:r>
              <w:rPr>
                <w:rFonts w:ascii="Times New Roman" w:eastAsia="宋体" w:hAnsi="Times New Roman"/>
                <w:b/>
                <w:bCs/>
                <w:sz w:val="24"/>
                <w:szCs w:val="24"/>
              </w:rPr>
              <w:t>、植物影响调查</w:t>
            </w:r>
          </w:p>
          <w:p w14:paraId="41E329F9"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本项目沿线地形主要以平原为主，项目建设区域人类活动频繁，植被主要以道路绿植；经现场踏勘、走访相关部门及线路沿线附近的居民，沿线尚未发现珍稀及受保护的野生植物资源及名木古树分布。新建输电线路永久占地破坏的植被仅限电缆检查井之内，占地面积小，对当地常见植被的破坏也较少；临时占地对植被的破坏主要为施工人员对植被的践踏，但由于占地面积相对较小，施工时间短暂，故临时占地对植被的破坏是短暂的，并随施工期的结束而逐步恢复，因此对区域内植物物种多样性影响不大。</w:t>
            </w:r>
          </w:p>
          <w:p w14:paraId="41E329FA"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6</w:t>
            </w:r>
            <w:r>
              <w:rPr>
                <w:rFonts w:ascii="Times New Roman" w:eastAsia="宋体" w:hAnsi="Times New Roman"/>
                <w:b/>
                <w:bCs/>
                <w:sz w:val="24"/>
                <w:szCs w:val="24"/>
              </w:rPr>
              <w:t>、水土流失影响调查</w:t>
            </w:r>
          </w:p>
          <w:p w14:paraId="41E329FB"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通过现场调查结果来看，工程施工建设很好地落实了水土保持措施，未发现施工弃土弃渣随意弃置。施工单位及时清理了施工现场，因地制宜地进行了土地功能恢复，有效地预防了水土流失。</w:t>
            </w:r>
          </w:p>
        </w:tc>
      </w:tr>
      <w:tr w:rsidR="00131295" w14:paraId="41E32A06" w14:textId="77777777">
        <w:tc>
          <w:tcPr>
            <w:tcW w:w="8296" w:type="dxa"/>
            <w:shd w:val="clear" w:color="auto" w:fill="auto"/>
          </w:tcPr>
          <w:p w14:paraId="41E329FD" w14:textId="77777777" w:rsidR="00131295" w:rsidRDefault="00235DDF">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污染影响</w:t>
            </w:r>
          </w:p>
          <w:p w14:paraId="41E329FE" w14:textId="77777777" w:rsidR="00131295" w:rsidRDefault="00235DDF">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b/>
                <w:bCs/>
                <w:color w:val="000000" w:themeColor="text1"/>
                <w:sz w:val="24"/>
                <w:szCs w:val="24"/>
              </w:rPr>
              <w:t>1</w:t>
            </w:r>
            <w:r>
              <w:rPr>
                <w:rFonts w:ascii="Times New Roman" w:eastAsia="宋体" w:hAnsi="Times New Roman"/>
                <w:b/>
                <w:bCs/>
                <w:color w:val="000000" w:themeColor="text1"/>
                <w:sz w:val="24"/>
                <w:szCs w:val="24"/>
              </w:rPr>
              <w:t>、声环境影响调查</w:t>
            </w:r>
          </w:p>
          <w:p w14:paraId="41E329FF"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施工期噪声影响主要为施工过程中各类机械作业产生的机械噪声。施工单位严格遵守施工管理有关规定，合理安排施工时间，夜间作业严禁使用高噪声设备；选用符合国家标准的机械设备，并注意维护保养；混凝土需要连续浇筑作业前，做好人员、设备、场地的准备工作，将搅拌机运行时间压到最低限度，同时做好与有关部门的沟通工作。工程施工期间噪声对周围居民的影响很小。</w:t>
            </w:r>
          </w:p>
          <w:p w14:paraId="41E32A00" w14:textId="77777777" w:rsidR="00131295" w:rsidRDefault="00235DDF">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b/>
                <w:bCs/>
                <w:color w:val="000000" w:themeColor="text1"/>
                <w:sz w:val="24"/>
                <w:szCs w:val="24"/>
              </w:rPr>
              <w:t>2</w:t>
            </w:r>
            <w:r>
              <w:rPr>
                <w:rFonts w:ascii="Times New Roman" w:eastAsia="宋体" w:hAnsi="Times New Roman"/>
                <w:b/>
                <w:bCs/>
                <w:color w:val="000000" w:themeColor="text1"/>
                <w:sz w:val="24"/>
                <w:szCs w:val="24"/>
              </w:rPr>
              <w:t>、环境空气影响调查</w:t>
            </w:r>
          </w:p>
          <w:p w14:paraId="41E32A01"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施工期由于施工开挖、运输而产生的扬尘，一定程度上会对环境空气造成影响。为减小施工扬尘对环境空气的影响，施工过程中严格落实了新乡市大气污染防治攻坚管理要求，施工单位在施工开挖时设立围挡，采用湿式作业施工；对施工道路、加工区进行了硬化；施工场地进出口设置车辆冲洗设施，对进出场地的施工车辆进行冲洗，减少扬尘产生；施工现场禁止搅拌混凝土、水泥等，</w:t>
            </w:r>
            <w:r>
              <w:rPr>
                <w:rFonts w:ascii="宋体" w:eastAsia="宋体" w:hAnsi="宋体" w:hint="eastAsia"/>
                <w:sz w:val="24"/>
                <w:szCs w:val="24"/>
              </w:rPr>
              <w:lastRenderedPageBreak/>
              <w:t>散体材料进行集中堆放并用防尘网进行覆盖；裸露施工面采取了勤洒水等湿法作业措施，并用防尘网进行覆盖；施工垃圾进行集中、分类堆放，严密遮盖，日产日清。施工单位严格遵守了施工管理有关规定，加强了施工期环境管理，落实了各项污染防治措施，有效地控制了扬尘产生。</w:t>
            </w:r>
          </w:p>
          <w:p w14:paraId="41E32A02" w14:textId="77777777" w:rsidR="00131295" w:rsidRDefault="00235DDF">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b/>
                <w:bCs/>
                <w:color w:val="000000" w:themeColor="text1"/>
                <w:sz w:val="24"/>
                <w:szCs w:val="24"/>
              </w:rPr>
              <w:t>3</w:t>
            </w:r>
            <w:r>
              <w:rPr>
                <w:rFonts w:ascii="Times New Roman" w:eastAsia="宋体" w:hAnsi="Times New Roman"/>
                <w:b/>
                <w:bCs/>
                <w:color w:val="000000" w:themeColor="text1"/>
                <w:sz w:val="24"/>
                <w:szCs w:val="24"/>
              </w:rPr>
              <w:t>、水环境影响调查</w:t>
            </w:r>
          </w:p>
          <w:p w14:paraId="41E32A03"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施工期前期设置有污水沉淀池，生产废水经沉淀池后回用；变电站和输电线路施工人员生活污水经化粪池进行处理，排入原阳县产业集聚区污水处理厂进一步处理。施工期生活污水经妥善处理后没有对周围环境产生影响。</w:t>
            </w:r>
          </w:p>
          <w:p w14:paraId="41E32A04" w14:textId="77777777" w:rsidR="00131295" w:rsidRDefault="00235DDF">
            <w:pPr>
              <w:pStyle w:val="2"/>
              <w:spacing w:after="0" w:line="460" w:lineRule="exact"/>
              <w:ind w:leftChars="0" w:left="0" w:firstLine="482"/>
              <w:rPr>
                <w:rFonts w:ascii="Times New Roman" w:eastAsia="宋体" w:hAnsi="Times New Roman"/>
                <w:sz w:val="24"/>
                <w:szCs w:val="24"/>
              </w:rPr>
            </w:pPr>
            <w:r>
              <w:rPr>
                <w:rFonts w:ascii="Times New Roman" w:eastAsia="宋体" w:hAnsi="Times New Roman"/>
                <w:b/>
                <w:bCs/>
                <w:color w:val="000000" w:themeColor="text1"/>
                <w:sz w:val="24"/>
                <w:szCs w:val="24"/>
              </w:rPr>
              <w:t>4</w:t>
            </w:r>
            <w:r>
              <w:rPr>
                <w:rFonts w:ascii="Times New Roman" w:eastAsia="宋体" w:hAnsi="Times New Roman"/>
                <w:b/>
                <w:bCs/>
                <w:color w:val="000000" w:themeColor="text1"/>
                <w:sz w:val="24"/>
                <w:szCs w:val="24"/>
              </w:rPr>
              <w:t>、固体废物影响调查</w:t>
            </w:r>
          </w:p>
          <w:p w14:paraId="41E32A05"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施工期固体废物主要为施工产生的弃土、弃渣以及施工人员产生的少量生活垃圾。施工过程中产生的土石方、建筑垃圾、生活垃圾进行了分类集中收集，并按国家和地方有关规定定期进行了清运处置，施工现场未发现有固体废物残留。</w:t>
            </w:r>
          </w:p>
        </w:tc>
      </w:tr>
      <w:tr w:rsidR="00131295" w14:paraId="41E32A08" w14:textId="77777777">
        <w:tc>
          <w:tcPr>
            <w:tcW w:w="8296" w:type="dxa"/>
            <w:shd w:val="clear" w:color="auto" w:fill="auto"/>
          </w:tcPr>
          <w:p w14:paraId="41E32A07" w14:textId="77777777" w:rsidR="00131295" w:rsidRDefault="00235DDF">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环境保护设施调试期</w:t>
            </w:r>
          </w:p>
        </w:tc>
      </w:tr>
      <w:tr w:rsidR="00131295" w14:paraId="41E32A0B" w14:textId="77777777">
        <w:tc>
          <w:tcPr>
            <w:tcW w:w="8296" w:type="dxa"/>
            <w:shd w:val="clear" w:color="auto" w:fill="auto"/>
          </w:tcPr>
          <w:p w14:paraId="41E32A09" w14:textId="77777777" w:rsidR="00131295" w:rsidRDefault="00235DDF">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生态影响</w:t>
            </w:r>
          </w:p>
          <w:p w14:paraId="41E32A0A"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sz w:val="24"/>
                <w:szCs w:val="24"/>
              </w:rPr>
              <w:t>本项目变电站内道路已进行硬化、其他区域进行了碎石覆盖；变电站四周及输电线路地面均已平整，并进行了硬化。因此，本工程的建设运行对周边生态环境影响较小。</w:t>
            </w:r>
          </w:p>
        </w:tc>
      </w:tr>
      <w:tr w:rsidR="00131295" w14:paraId="41E32A3B" w14:textId="77777777">
        <w:tc>
          <w:tcPr>
            <w:tcW w:w="8296" w:type="dxa"/>
            <w:shd w:val="clear" w:color="auto" w:fill="auto"/>
          </w:tcPr>
          <w:p w14:paraId="41E32A0C" w14:textId="77777777" w:rsidR="00131295" w:rsidRDefault="00235DDF">
            <w:pPr>
              <w:pStyle w:val="2"/>
              <w:spacing w:after="0" w:line="460" w:lineRule="exact"/>
              <w:ind w:leftChars="0" w:left="0" w:firstLineChars="0" w:firstLine="0"/>
              <w:rPr>
                <w:rFonts w:ascii="宋体" w:eastAsia="宋体" w:hAnsi="宋体"/>
                <w:b/>
                <w:bCs/>
                <w:sz w:val="24"/>
                <w:szCs w:val="24"/>
              </w:rPr>
            </w:pPr>
            <w:r>
              <w:rPr>
                <w:rFonts w:ascii="宋体" w:eastAsia="宋体" w:hAnsi="宋体" w:hint="eastAsia"/>
                <w:b/>
                <w:bCs/>
                <w:sz w:val="24"/>
                <w:szCs w:val="24"/>
              </w:rPr>
              <w:t>污染影响</w:t>
            </w:r>
          </w:p>
          <w:p w14:paraId="41E32A0D"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1</w:t>
            </w:r>
            <w:r>
              <w:rPr>
                <w:rFonts w:ascii="Times New Roman" w:eastAsia="宋体" w:hAnsi="Times New Roman"/>
                <w:b/>
                <w:bCs/>
                <w:sz w:val="24"/>
                <w:szCs w:val="24"/>
              </w:rPr>
              <w:t>、电磁环境影响调查与分析</w:t>
            </w:r>
          </w:p>
          <w:p w14:paraId="41E32A0E"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根据监测结果可知，本项目万向</w:t>
            </w:r>
            <w:r>
              <w:rPr>
                <w:rFonts w:ascii="Times New Roman" w:eastAsia="宋体" w:hAnsi="Times New Roman"/>
                <w:color w:val="000000" w:themeColor="text1"/>
                <w:sz w:val="24"/>
                <w:szCs w:val="24"/>
              </w:rPr>
              <w:t>110kV</w:t>
            </w:r>
            <w:r>
              <w:rPr>
                <w:rFonts w:ascii="Times New Roman" w:eastAsia="宋体" w:hAnsi="Times New Roman"/>
                <w:color w:val="000000" w:themeColor="text1"/>
                <w:sz w:val="24"/>
                <w:szCs w:val="24"/>
              </w:rPr>
              <w:t>变电站站址厂界四周、输电线路及环境敏感目标处各监测点的工频电场强度、工频磁场强度均满足《电磁环境控制限值》（</w:t>
            </w:r>
            <w:r>
              <w:rPr>
                <w:rFonts w:ascii="Times New Roman" w:eastAsia="宋体" w:hAnsi="Times New Roman"/>
                <w:color w:val="000000" w:themeColor="text1"/>
                <w:sz w:val="24"/>
                <w:szCs w:val="24"/>
              </w:rPr>
              <w:t>GB8702-2014</w:t>
            </w:r>
            <w:r>
              <w:rPr>
                <w:rFonts w:ascii="Times New Roman" w:eastAsia="宋体" w:hAnsi="Times New Roman"/>
                <w:color w:val="000000" w:themeColor="text1"/>
                <w:sz w:val="24"/>
                <w:szCs w:val="24"/>
              </w:rPr>
              <w:t>）中</w:t>
            </w:r>
            <w:r>
              <w:rPr>
                <w:rFonts w:ascii="Times New Roman" w:eastAsia="宋体" w:hAnsi="Times New Roman"/>
                <w:color w:val="000000" w:themeColor="text1"/>
                <w:sz w:val="24"/>
                <w:szCs w:val="24"/>
              </w:rPr>
              <w:t>4000V/m</w:t>
            </w:r>
            <w:r>
              <w:rPr>
                <w:rFonts w:ascii="Times New Roman" w:eastAsia="宋体" w:hAnsi="Times New Roman"/>
                <w:color w:val="000000" w:themeColor="text1"/>
                <w:sz w:val="24"/>
                <w:szCs w:val="24"/>
              </w:rPr>
              <w:t>及</w:t>
            </w:r>
            <w:r>
              <w:rPr>
                <w:rFonts w:ascii="Times New Roman" w:eastAsia="宋体" w:hAnsi="Times New Roman"/>
                <w:color w:val="000000" w:themeColor="text1"/>
                <w:sz w:val="24"/>
                <w:szCs w:val="24"/>
              </w:rPr>
              <w:t>100μT</w:t>
            </w:r>
            <w:r>
              <w:rPr>
                <w:rFonts w:ascii="Times New Roman" w:eastAsia="宋体" w:hAnsi="Times New Roman"/>
                <w:color w:val="000000" w:themeColor="text1"/>
                <w:sz w:val="24"/>
                <w:szCs w:val="24"/>
              </w:rPr>
              <w:t>的公众曝露控制限值要求。</w:t>
            </w:r>
          </w:p>
          <w:p w14:paraId="41E32A0F"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2</w:t>
            </w:r>
            <w:r>
              <w:rPr>
                <w:rFonts w:ascii="Times New Roman" w:eastAsia="宋体" w:hAnsi="Times New Roman"/>
                <w:b/>
                <w:bCs/>
                <w:sz w:val="24"/>
                <w:szCs w:val="24"/>
              </w:rPr>
              <w:t>、声环境影响调查与分析</w:t>
            </w:r>
          </w:p>
          <w:p w14:paraId="41E32A10"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根据监测结果可知，本项目万向</w:t>
            </w:r>
            <w:r>
              <w:rPr>
                <w:rFonts w:ascii="Times New Roman" w:eastAsia="宋体" w:hAnsi="Times New Roman"/>
                <w:color w:val="000000" w:themeColor="text1"/>
                <w:sz w:val="24"/>
                <w:szCs w:val="24"/>
              </w:rPr>
              <w:t>110kV</w:t>
            </w:r>
            <w:r>
              <w:rPr>
                <w:rFonts w:ascii="Times New Roman" w:eastAsia="宋体" w:hAnsi="Times New Roman"/>
                <w:color w:val="000000" w:themeColor="text1"/>
                <w:sz w:val="24"/>
                <w:szCs w:val="24"/>
              </w:rPr>
              <w:t>变电站站址东、南、北厂界处监测点噪声值满足</w:t>
            </w:r>
            <w:bookmarkStart w:id="18" w:name="OLE_LINK46"/>
            <w:r>
              <w:rPr>
                <w:rFonts w:ascii="Times New Roman" w:eastAsia="宋体" w:hAnsi="Times New Roman"/>
                <w:color w:val="000000" w:themeColor="text1"/>
                <w:sz w:val="24"/>
                <w:szCs w:val="24"/>
              </w:rPr>
              <w:t>《工业企业厂界环境噪声排放标准》（</w:t>
            </w:r>
            <w:r>
              <w:rPr>
                <w:rFonts w:ascii="Times New Roman" w:eastAsia="宋体" w:hAnsi="Times New Roman"/>
                <w:color w:val="000000" w:themeColor="text1"/>
                <w:sz w:val="24"/>
                <w:szCs w:val="24"/>
              </w:rPr>
              <w:t>GB12348-2008</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2</w:t>
            </w:r>
            <w:r>
              <w:rPr>
                <w:rFonts w:ascii="Times New Roman" w:eastAsia="宋体" w:hAnsi="Times New Roman"/>
                <w:color w:val="000000" w:themeColor="text1"/>
                <w:sz w:val="24"/>
                <w:szCs w:val="24"/>
              </w:rPr>
              <w:t>类标准限值要求</w:t>
            </w:r>
            <w:bookmarkEnd w:id="18"/>
            <w:r>
              <w:rPr>
                <w:rFonts w:ascii="Times New Roman" w:eastAsia="宋体" w:hAnsi="Times New Roman"/>
                <w:color w:val="000000" w:themeColor="text1"/>
                <w:sz w:val="24"/>
                <w:szCs w:val="24"/>
              </w:rPr>
              <w:t>；</w:t>
            </w:r>
            <w:r>
              <w:rPr>
                <w:rFonts w:ascii="Times New Roman" w:eastAsia="宋体" w:hAnsi="Times New Roman"/>
                <w:snapToGrid w:val="0"/>
                <w:color w:val="000000" w:themeColor="text1"/>
                <w:sz w:val="24"/>
                <w:szCs w:val="24"/>
              </w:rPr>
              <w:t>西厂界噪声值满足《工业企业厂界环境噪声排放标准》（</w:t>
            </w:r>
            <w:r>
              <w:rPr>
                <w:rFonts w:ascii="Times New Roman" w:eastAsia="宋体" w:hAnsi="Times New Roman"/>
                <w:snapToGrid w:val="0"/>
                <w:color w:val="000000" w:themeColor="text1"/>
                <w:sz w:val="24"/>
                <w:szCs w:val="24"/>
              </w:rPr>
              <w:t>GB12348-2008</w:t>
            </w:r>
            <w:r>
              <w:rPr>
                <w:rFonts w:ascii="Times New Roman" w:eastAsia="宋体" w:hAnsi="Times New Roman"/>
                <w:snapToGrid w:val="0"/>
                <w:color w:val="000000" w:themeColor="text1"/>
                <w:sz w:val="24"/>
                <w:szCs w:val="24"/>
              </w:rPr>
              <w:t>）</w:t>
            </w:r>
            <w:r>
              <w:rPr>
                <w:rFonts w:ascii="Times New Roman" w:eastAsia="宋体" w:hAnsi="Times New Roman"/>
                <w:snapToGrid w:val="0"/>
                <w:color w:val="000000" w:themeColor="text1"/>
                <w:sz w:val="24"/>
                <w:szCs w:val="24"/>
              </w:rPr>
              <w:t>4</w:t>
            </w:r>
            <w:r>
              <w:rPr>
                <w:rFonts w:ascii="Times New Roman" w:eastAsia="宋体" w:hAnsi="Times New Roman"/>
                <w:snapToGrid w:val="0"/>
                <w:color w:val="000000" w:themeColor="text1"/>
                <w:sz w:val="24"/>
                <w:szCs w:val="24"/>
              </w:rPr>
              <w:t>类排放限值要求。</w:t>
            </w:r>
          </w:p>
          <w:p w14:paraId="41E32A11"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3</w:t>
            </w:r>
            <w:r>
              <w:rPr>
                <w:rFonts w:ascii="Times New Roman" w:eastAsia="宋体" w:hAnsi="Times New Roman"/>
                <w:b/>
                <w:bCs/>
                <w:sz w:val="24"/>
                <w:szCs w:val="24"/>
              </w:rPr>
              <w:t>、环境空气影响调查与分析</w:t>
            </w:r>
          </w:p>
          <w:p w14:paraId="41E32A12"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本项目营运期间不产生大气污染物，不会对当地的大气环境产生影响。</w:t>
            </w:r>
          </w:p>
          <w:p w14:paraId="41E32A13"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lastRenderedPageBreak/>
              <w:t>4</w:t>
            </w:r>
            <w:r>
              <w:rPr>
                <w:rFonts w:ascii="Times New Roman" w:eastAsia="宋体" w:hAnsi="Times New Roman"/>
                <w:b/>
                <w:bCs/>
                <w:sz w:val="24"/>
                <w:szCs w:val="24"/>
              </w:rPr>
              <w:t>、水环境影响调查与分析</w:t>
            </w:r>
          </w:p>
          <w:p w14:paraId="41E32A14"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万向</w:t>
            </w:r>
            <w:r>
              <w:rPr>
                <w:rFonts w:ascii="Times New Roman" w:eastAsia="宋体" w:hAnsi="Times New Roman" w:hint="eastAsia"/>
                <w:sz w:val="24"/>
                <w:szCs w:val="24"/>
              </w:rPr>
              <w:t>110kV</w:t>
            </w:r>
            <w:r>
              <w:rPr>
                <w:rFonts w:ascii="Times New Roman" w:eastAsia="宋体" w:hAnsi="Times New Roman" w:hint="eastAsia"/>
                <w:sz w:val="24"/>
                <w:szCs w:val="24"/>
              </w:rPr>
              <w:t>变电站为有人巡查无人值守变电站，变电站站区排水系统采用雨污分流制，雨水经管网收集后外排。日常巡查人员或检修人员产生生活污水经化粪池处理后，排入原阳县产业集聚区污水处理厂进一步处理，不会对周围水环境产生影响。</w:t>
            </w:r>
          </w:p>
          <w:p w14:paraId="41E32A15"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color w:val="000000" w:themeColor="text1"/>
                <w:sz w:val="24"/>
                <w:szCs w:val="24"/>
              </w:rPr>
              <w:t>项目输电线路营运期间不产生废水，不会对当地的水环境产生影响。</w:t>
            </w:r>
          </w:p>
          <w:p w14:paraId="41E32A16"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5</w:t>
            </w:r>
            <w:r>
              <w:rPr>
                <w:rFonts w:ascii="Times New Roman" w:eastAsia="宋体" w:hAnsi="Times New Roman"/>
                <w:b/>
                <w:bCs/>
                <w:sz w:val="24"/>
                <w:szCs w:val="24"/>
              </w:rPr>
              <w:t>、固体废物影响调查与分析</w:t>
            </w:r>
          </w:p>
          <w:p w14:paraId="41E32A17"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万向</w:t>
            </w:r>
            <w:r>
              <w:rPr>
                <w:rFonts w:ascii="Times New Roman" w:eastAsia="宋体" w:hAnsi="Times New Roman" w:hint="eastAsia"/>
                <w:sz w:val="24"/>
                <w:szCs w:val="24"/>
              </w:rPr>
              <w:t>110kV</w:t>
            </w:r>
            <w:r>
              <w:rPr>
                <w:rFonts w:ascii="Times New Roman" w:eastAsia="宋体" w:hAnsi="Times New Roman" w:hint="eastAsia"/>
                <w:sz w:val="24"/>
                <w:szCs w:val="24"/>
              </w:rPr>
              <w:t>变电站为有人巡查无人值守变电站，仅日常巡查人员或检修人员产生的少量生活垃圾。变电站内设有垃圾箱短暂存放垃圾，定期收集清运。从现场调查情况可知，本项目产生的生活垃圾均堆放在指定地点，不会对周围环境产生影响。</w:t>
            </w:r>
          </w:p>
          <w:p w14:paraId="41E32A18"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万向</w:t>
            </w:r>
            <w:r>
              <w:rPr>
                <w:rFonts w:ascii="Times New Roman" w:eastAsia="宋体" w:hAnsi="Times New Roman" w:hint="eastAsia"/>
                <w:sz w:val="24"/>
                <w:szCs w:val="24"/>
              </w:rPr>
              <w:t>110kV</w:t>
            </w:r>
            <w:r>
              <w:rPr>
                <w:rFonts w:ascii="Times New Roman" w:eastAsia="宋体" w:hAnsi="Times New Roman" w:hint="eastAsia"/>
                <w:sz w:val="24"/>
                <w:szCs w:val="24"/>
              </w:rPr>
              <w:t>变电站采用铅酸蓄电池作为备用电源，当铅酸蓄电池因发生故障或其他原因无法继续使用时会产生废铅蓄电池。根据《国家危险废物名录（</w:t>
            </w:r>
            <w:r>
              <w:rPr>
                <w:rFonts w:ascii="Times New Roman" w:eastAsia="宋体" w:hAnsi="Times New Roman" w:hint="eastAsia"/>
                <w:sz w:val="24"/>
                <w:szCs w:val="24"/>
              </w:rPr>
              <w:t>2025</w:t>
            </w:r>
            <w:r>
              <w:rPr>
                <w:rFonts w:ascii="Times New Roman" w:eastAsia="宋体" w:hAnsi="Times New Roman" w:hint="eastAsia"/>
                <w:sz w:val="24"/>
                <w:szCs w:val="24"/>
              </w:rPr>
              <w:t>版）》，废铅蓄电池废物类别为</w:t>
            </w:r>
            <w:r>
              <w:rPr>
                <w:rFonts w:ascii="Times New Roman" w:eastAsia="宋体" w:hAnsi="Times New Roman" w:hint="eastAsia"/>
                <w:sz w:val="24"/>
                <w:szCs w:val="24"/>
              </w:rPr>
              <w:t>HW31</w:t>
            </w:r>
            <w:r>
              <w:rPr>
                <w:rFonts w:ascii="Times New Roman" w:eastAsia="宋体" w:hAnsi="Times New Roman" w:hint="eastAsia"/>
                <w:sz w:val="24"/>
                <w:szCs w:val="24"/>
              </w:rPr>
              <w:t>，行业来源为非特定行业，废物代码为</w:t>
            </w:r>
            <w:r>
              <w:rPr>
                <w:rFonts w:ascii="Times New Roman" w:eastAsia="宋体" w:hAnsi="Times New Roman" w:hint="eastAsia"/>
                <w:sz w:val="24"/>
                <w:szCs w:val="24"/>
              </w:rPr>
              <w:t>900-052-31</w:t>
            </w:r>
            <w:r>
              <w:rPr>
                <w:rFonts w:ascii="Times New Roman" w:eastAsia="宋体" w:hAnsi="Times New Roman" w:hint="eastAsia"/>
                <w:sz w:val="24"/>
                <w:szCs w:val="24"/>
              </w:rPr>
              <w:t>，危险特性为毒性（</w:t>
            </w:r>
            <w:r>
              <w:rPr>
                <w:rFonts w:ascii="Times New Roman" w:eastAsia="宋体" w:hAnsi="Times New Roman" w:hint="eastAsia"/>
                <w:sz w:val="24"/>
                <w:szCs w:val="24"/>
              </w:rPr>
              <w:t>T</w:t>
            </w:r>
            <w:r>
              <w:rPr>
                <w:rFonts w:ascii="Times New Roman" w:eastAsia="宋体" w:hAnsi="Times New Roman" w:hint="eastAsia"/>
                <w:sz w:val="24"/>
                <w:szCs w:val="24"/>
              </w:rPr>
              <w:t>）和腐蚀性（</w:t>
            </w:r>
            <w:r>
              <w:rPr>
                <w:rFonts w:ascii="Times New Roman" w:eastAsia="宋体" w:hAnsi="Times New Roman" w:hint="eastAsia"/>
                <w:sz w:val="24"/>
                <w:szCs w:val="24"/>
              </w:rPr>
              <w:t>C</w:t>
            </w:r>
            <w:r>
              <w:rPr>
                <w:rFonts w:ascii="Times New Roman" w:eastAsia="宋体" w:hAnsi="Times New Roman" w:hint="eastAsia"/>
                <w:sz w:val="24"/>
                <w:szCs w:val="24"/>
              </w:rPr>
              <w:t>），变电站铅蓄电池完成使用寿命后不得随意丢弃。变电站运行过程中产生的废铅蓄电池不在站内暂存，统一运送至河南钱潮智造有限公司厂区内危废贮存库内，然后集中由具有此类危险废物类别相关资质的单位进行回收处置。</w:t>
            </w:r>
          </w:p>
          <w:p w14:paraId="41E32A19" w14:textId="77777777" w:rsidR="00131295" w:rsidRDefault="00235DDF">
            <w:pPr>
              <w:pStyle w:val="12"/>
              <w:ind w:firstLine="480"/>
              <w:rPr>
                <w:rFonts w:cs="Times New Roman"/>
                <w:color w:val="000000" w:themeColor="text1"/>
                <w:szCs w:val="24"/>
              </w:rPr>
            </w:pPr>
            <w:r>
              <w:rPr>
                <w:rFonts w:cs="Times New Roman"/>
                <w:color w:val="000000" w:themeColor="text1"/>
                <w:szCs w:val="24"/>
              </w:rPr>
              <w:t>当变电站的用油电气设备（主要为主变压器、电抗器等）发生事故时，变压器油将排入事故油池，会有少量废变压器油产生。废变压器油属于《国家危险废物名录（</w:t>
            </w:r>
            <w:r>
              <w:rPr>
                <w:rFonts w:cs="Times New Roman"/>
                <w:color w:val="000000" w:themeColor="text1"/>
                <w:szCs w:val="24"/>
              </w:rPr>
              <w:t>2025</w:t>
            </w:r>
            <w:r>
              <w:rPr>
                <w:rFonts w:cs="Times New Roman"/>
                <w:color w:val="000000" w:themeColor="text1"/>
                <w:szCs w:val="24"/>
              </w:rPr>
              <w:t>年版）》中的</w:t>
            </w:r>
            <w:r>
              <w:rPr>
                <w:rFonts w:cs="Times New Roman"/>
                <w:color w:val="000000" w:themeColor="text1"/>
                <w:szCs w:val="24"/>
              </w:rPr>
              <w:t>HW08</w:t>
            </w:r>
            <w:r>
              <w:rPr>
                <w:rFonts w:cs="Times New Roman"/>
                <w:color w:val="000000" w:themeColor="text1"/>
                <w:szCs w:val="24"/>
              </w:rPr>
              <w:t>废矿物油与含矿物油废物，危险特性为毒性（</w:t>
            </w:r>
            <w:r>
              <w:rPr>
                <w:rFonts w:cs="Times New Roman"/>
                <w:color w:val="000000" w:themeColor="text1"/>
                <w:szCs w:val="24"/>
              </w:rPr>
              <w:t>T</w:t>
            </w:r>
            <w:r>
              <w:rPr>
                <w:rFonts w:cs="Times New Roman"/>
                <w:color w:val="000000" w:themeColor="text1"/>
                <w:szCs w:val="24"/>
              </w:rPr>
              <w:t>）和易燃性（</w:t>
            </w:r>
            <w:r>
              <w:rPr>
                <w:rFonts w:cs="Times New Roman"/>
                <w:color w:val="000000" w:themeColor="text1"/>
                <w:szCs w:val="24"/>
              </w:rPr>
              <w:t>I</w:t>
            </w:r>
            <w:r>
              <w:rPr>
                <w:rFonts w:cs="Times New Roman"/>
                <w:color w:val="000000" w:themeColor="text1"/>
                <w:szCs w:val="24"/>
              </w:rPr>
              <w:t>），废物代码</w:t>
            </w:r>
            <w:r>
              <w:rPr>
                <w:rFonts w:cs="Times New Roman"/>
                <w:color w:val="000000" w:themeColor="text1"/>
                <w:szCs w:val="24"/>
              </w:rPr>
              <w:t>900-220-08</w:t>
            </w:r>
            <w:r>
              <w:rPr>
                <w:rFonts w:cs="Times New Roman"/>
                <w:color w:val="000000" w:themeColor="text1"/>
                <w:szCs w:val="24"/>
              </w:rPr>
              <w:t>。如若处置不当，可能引发废变压器油环境污染风险。</w:t>
            </w:r>
          </w:p>
          <w:p w14:paraId="41E32A1A" w14:textId="77777777" w:rsidR="00131295" w:rsidRDefault="00235DDF">
            <w:pPr>
              <w:pStyle w:val="12"/>
              <w:ind w:firstLine="480"/>
              <w:rPr>
                <w:rFonts w:cs="Times New Roman"/>
                <w:color w:val="000000" w:themeColor="text1"/>
                <w:szCs w:val="24"/>
              </w:rPr>
            </w:pPr>
            <w:r>
              <w:rPr>
                <w:rFonts w:cs="Times New Roman"/>
                <w:color w:val="000000" w:themeColor="text1"/>
                <w:szCs w:val="24"/>
              </w:rPr>
              <w:t>变电站内建有效容积为</w:t>
            </w:r>
            <w:r>
              <w:rPr>
                <w:rFonts w:cs="Times New Roman" w:hint="eastAsia"/>
                <w:color w:val="000000" w:themeColor="text1"/>
                <w:szCs w:val="24"/>
              </w:rPr>
              <w:t>44.1</w:t>
            </w:r>
            <w:r>
              <w:rPr>
                <w:rFonts w:cs="Times New Roman"/>
                <w:color w:val="000000" w:themeColor="text1"/>
                <w:szCs w:val="24"/>
              </w:rPr>
              <w:t>m</w:t>
            </w:r>
            <w:r>
              <w:rPr>
                <w:rFonts w:cs="Times New Roman"/>
                <w:color w:val="000000" w:themeColor="text1"/>
                <w:szCs w:val="24"/>
                <w:vertAlign w:val="superscript"/>
              </w:rPr>
              <w:t>3</w:t>
            </w:r>
            <w:r>
              <w:rPr>
                <w:rFonts w:cs="Times New Roman"/>
                <w:color w:val="000000" w:themeColor="text1"/>
                <w:szCs w:val="24"/>
              </w:rPr>
              <w:t>事故油池一座及配套事故油坑、排油管等设施，能够满足主变压器事故及检修时的排油需求。变压器事故及检修时产生的废矿物油，经事故油池收集后，交由有相应处理资质的单位回收处置。</w:t>
            </w:r>
          </w:p>
          <w:p w14:paraId="41E32A1B" w14:textId="77777777" w:rsidR="00131295" w:rsidRDefault="00235DDF">
            <w:pPr>
              <w:pStyle w:val="12"/>
              <w:ind w:firstLine="480"/>
              <w:rPr>
                <w:rFonts w:cs="Times New Roman"/>
                <w:color w:val="000000" w:themeColor="text1"/>
                <w:szCs w:val="24"/>
              </w:rPr>
            </w:pPr>
            <w:r>
              <w:rPr>
                <w:rFonts w:cs="Times New Roman"/>
                <w:color w:val="000000" w:themeColor="text1"/>
                <w:szCs w:val="24"/>
              </w:rPr>
              <w:t>经现场调查可知，变电站带</w:t>
            </w:r>
            <w:r>
              <w:rPr>
                <w:rFonts w:cs="Times New Roman" w:hint="eastAsia"/>
                <w:color w:val="000000" w:themeColor="text1"/>
                <w:szCs w:val="24"/>
              </w:rPr>
              <w:t>电</w:t>
            </w:r>
            <w:r>
              <w:rPr>
                <w:rFonts w:cs="Times New Roman"/>
                <w:color w:val="000000" w:themeColor="text1"/>
                <w:szCs w:val="24"/>
              </w:rPr>
              <w:t>运行至今未产生废铅蓄电池和废变压器油。</w:t>
            </w:r>
          </w:p>
          <w:p w14:paraId="41E32A1C"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输电线路运行期间不产生固体废物，因此不存在固体废物对环境的影</w:t>
            </w:r>
            <w:r>
              <w:rPr>
                <w:rFonts w:ascii="Times New Roman" w:eastAsia="宋体" w:hAnsi="Times New Roman" w:hint="eastAsia"/>
                <w:color w:val="000000" w:themeColor="text1"/>
                <w:sz w:val="24"/>
                <w:szCs w:val="24"/>
              </w:rPr>
              <w:t>响</w:t>
            </w:r>
            <w:r>
              <w:rPr>
                <w:rFonts w:ascii="Times New Roman" w:eastAsia="宋体" w:hAnsi="Times New Roman"/>
                <w:color w:val="000000" w:themeColor="text1"/>
                <w:sz w:val="24"/>
                <w:szCs w:val="24"/>
              </w:rPr>
              <w:t>。</w:t>
            </w:r>
          </w:p>
          <w:p w14:paraId="41E32A1F"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b/>
                <w:bCs/>
                <w:sz w:val="24"/>
                <w:szCs w:val="24"/>
              </w:rPr>
              <w:t>6</w:t>
            </w:r>
            <w:r>
              <w:rPr>
                <w:rFonts w:ascii="Times New Roman" w:eastAsia="宋体" w:hAnsi="Times New Roman"/>
                <w:b/>
                <w:bCs/>
                <w:sz w:val="24"/>
                <w:szCs w:val="24"/>
              </w:rPr>
              <w:t>、环境风险调查与分析</w:t>
            </w:r>
          </w:p>
          <w:p w14:paraId="41E32A20"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lastRenderedPageBreak/>
              <w:t>项目自带电运行以来，未发生过环境风险事故。变电站内建有效容积为</w:t>
            </w:r>
            <w:r>
              <w:rPr>
                <w:rFonts w:ascii="Times New Roman" w:eastAsia="宋体" w:hAnsi="Times New Roman" w:hint="eastAsia"/>
                <w:color w:val="000000" w:themeColor="text1"/>
                <w:sz w:val="24"/>
                <w:szCs w:val="24"/>
              </w:rPr>
              <w:t>44.1</w:t>
            </w:r>
            <w:r>
              <w:rPr>
                <w:rFonts w:ascii="Times New Roman" w:eastAsia="宋体" w:hAnsi="Times New Roman"/>
                <w:color w:val="000000" w:themeColor="text1"/>
                <w:sz w:val="24"/>
                <w:szCs w:val="24"/>
              </w:rPr>
              <w:t>m</w:t>
            </w:r>
            <w:r>
              <w:rPr>
                <w:rFonts w:ascii="Times New Roman" w:eastAsia="宋体" w:hAnsi="Times New Roman"/>
                <w:color w:val="000000" w:themeColor="text1"/>
                <w:sz w:val="24"/>
                <w:szCs w:val="24"/>
                <w:vertAlign w:val="superscript"/>
              </w:rPr>
              <w:t>3</w:t>
            </w:r>
            <w:r>
              <w:rPr>
                <w:rFonts w:ascii="Times New Roman" w:eastAsia="宋体" w:hAnsi="Times New Roman"/>
                <w:color w:val="000000" w:themeColor="text1"/>
                <w:sz w:val="24"/>
                <w:szCs w:val="24"/>
              </w:rPr>
              <w:t>事故油池</w:t>
            </w:r>
            <w:r>
              <w:rPr>
                <w:rFonts w:ascii="Times New Roman" w:eastAsia="宋体" w:hAnsi="Times New Roman"/>
                <w:color w:val="000000" w:themeColor="text1"/>
                <w:sz w:val="24"/>
                <w:szCs w:val="24"/>
              </w:rPr>
              <w:t>1</w:t>
            </w:r>
            <w:r>
              <w:rPr>
                <w:rFonts w:ascii="Times New Roman" w:eastAsia="宋体" w:hAnsi="Times New Roman"/>
                <w:color w:val="000000" w:themeColor="text1"/>
                <w:sz w:val="24"/>
                <w:szCs w:val="24"/>
              </w:rPr>
              <w:t>座及配套事故油坑、排油管等设施，能够满足单台最大容量变压器事故及检修时的排油需求。</w:t>
            </w:r>
          </w:p>
          <w:p w14:paraId="41E32A21"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2"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3"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4"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5"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6"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7"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8"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9"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A"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B"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C"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D"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E" w14:textId="77777777" w:rsidR="00131295" w:rsidRDefault="00131295">
            <w:pPr>
              <w:pStyle w:val="2"/>
              <w:spacing w:after="0" w:line="460" w:lineRule="exact"/>
              <w:ind w:leftChars="0" w:left="0" w:firstLineChars="0" w:firstLine="0"/>
              <w:rPr>
                <w:rFonts w:ascii="宋体" w:eastAsia="宋体" w:hAnsi="宋体"/>
                <w:sz w:val="24"/>
                <w:szCs w:val="24"/>
              </w:rPr>
            </w:pPr>
          </w:p>
          <w:p w14:paraId="41E32A2F"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0"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1"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2"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3"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4"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5"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6"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7"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8"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9" w14:textId="77777777" w:rsidR="00131295" w:rsidRDefault="00131295">
            <w:pPr>
              <w:pStyle w:val="2"/>
              <w:spacing w:after="0" w:line="460" w:lineRule="exact"/>
              <w:ind w:leftChars="0" w:left="0" w:firstLineChars="0" w:firstLine="0"/>
              <w:rPr>
                <w:rFonts w:ascii="宋体" w:eastAsia="宋体" w:hAnsi="宋体"/>
                <w:sz w:val="24"/>
                <w:szCs w:val="24"/>
              </w:rPr>
            </w:pPr>
          </w:p>
          <w:p w14:paraId="41E32A3A" w14:textId="77777777" w:rsidR="00131295" w:rsidRDefault="00131295">
            <w:pPr>
              <w:pStyle w:val="2"/>
              <w:spacing w:after="0" w:line="460" w:lineRule="exact"/>
              <w:ind w:leftChars="0" w:left="0" w:firstLineChars="0" w:firstLine="0"/>
              <w:rPr>
                <w:rFonts w:ascii="宋体" w:eastAsia="宋体" w:hAnsi="宋体"/>
                <w:sz w:val="24"/>
                <w:szCs w:val="24"/>
              </w:rPr>
            </w:pPr>
          </w:p>
        </w:tc>
      </w:tr>
    </w:tbl>
    <w:p w14:paraId="41E32A3C" w14:textId="77777777" w:rsidR="00131295" w:rsidRDefault="00235DDF">
      <w:pPr>
        <w:pStyle w:val="af1"/>
        <w:ind w:firstLineChars="0" w:firstLine="0"/>
        <w:rPr>
          <w:rFonts w:ascii="Times New Roman" w:eastAsia="宋体" w:hAnsi="Times New Roman" w:cs="Times New Roman"/>
        </w:rPr>
      </w:pPr>
      <w:bookmarkStart w:id="19" w:name="_Toc203489216"/>
      <w:r>
        <w:rPr>
          <w:rFonts w:ascii="Times New Roman" w:eastAsia="宋体" w:hAnsi="Times New Roman" w:cs="Times New Roman"/>
        </w:rPr>
        <w:lastRenderedPageBreak/>
        <w:t>表</w:t>
      </w:r>
      <w:r>
        <w:rPr>
          <w:rFonts w:ascii="Times New Roman" w:eastAsia="宋体" w:hAnsi="Times New Roman" w:cs="Times New Roman" w:hint="eastAsia"/>
        </w:rPr>
        <w:t>9</w:t>
      </w:r>
      <w:r>
        <w:rPr>
          <w:rFonts w:ascii="Times New Roman" w:eastAsia="宋体" w:hAnsi="Times New Roman" w:cs="Times New Roman"/>
        </w:rPr>
        <w:t xml:space="preserve">  </w:t>
      </w:r>
      <w:r>
        <w:rPr>
          <w:rFonts w:ascii="Times New Roman" w:eastAsia="宋体" w:hAnsi="Times New Roman" w:cs="Times New Roman" w:hint="eastAsia"/>
        </w:rPr>
        <w:t>环境管理及监测计划</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31295" w14:paraId="41E32A48" w14:textId="77777777">
        <w:tc>
          <w:tcPr>
            <w:tcW w:w="8296" w:type="dxa"/>
            <w:shd w:val="clear" w:color="auto" w:fill="auto"/>
          </w:tcPr>
          <w:p w14:paraId="41E32A3D" w14:textId="77777777" w:rsidR="00131295" w:rsidRDefault="00235DDF">
            <w:pPr>
              <w:pStyle w:val="2"/>
              <w:spacing w:after="0" w:line="460" w:lineRule="exact"/>
              <w:ind w:leftChars="0" w:left="0" w:firstLineChars="0" w:firstLine="0"/>
              <w:rPr>
                <w:rFonts w:ascii="Times New Roman" w:eastAsia="宋体" w:hAnsi="Times New Roman"/>
                <w:b/>
                <w:bCs/>
                <w:color w:val="000000" w:themeColor="text1"/>
                <w:sz w:val="24"/>
                <w:szCs w:val="24"/>
              </w:rPr>
            </w:pPr>
            <w:r>
              <w:rPr>
                <w:rFonts w:ascii="Times New Roman" w:eastAsia="宋体" w:hAnsi="Times New Roman"/>
                <w:b/>
                <w:bCs/>
                <w:sz w:val="24"/>
                <w:szCs w:val="24"/>
              </w:rPr>
              <w:t>环境管理机构设置</w:t>
            </w:r>
            <w:r>
              <w:rPr>
                <w:rFonts w:ascii="Times New Roman" w:eastAsia="宋体" w:hAnsi="Times New Roman"/>
                <w:b/>
                <w:bCs/>
                <w:color w:val="000000" w:themeColor="text1"/>
                <w:sz w:val="24"/>
                <w:szCs w:val="24"/>
              </w:rPr>
              <w:t>（分施工期和环境保护设施调试期）</w:t>
            </w:r>
          </w:p>
          <w:p w14:paraId="41E32A3E"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建设管理单位和负责运行的单位在管理结构内均配备了相关人员，负责环境保护管理工作。</w:t>
            </w:r>
          </w:p>
          <w:p w14:paraId="41E32A3F"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1</w:t>
            </w:r>
            <w:r>
              <w:rPr>
                <w:rFonts w:hint="eastAsia"/>
                <w:b/>
                <w:bCs/>
                <w:color w:val="000000" w:themeColor="text1"/>
              </w:rPr>
              <w:t>）施工期</w:t>
            </w:r>
          </w:p>
          <w:p w14:paraId="41E32A40" w14:textId="77777777" w:rsidR="00131295" w:rsidRDefault="00235DDF">
            <w:pPr>
              <w:pStyle w:val="12"/>
              <w:ind w:firstLine="480"/>
              <w:rPr>
                <w:color w:val="000000" w:themeColor="text1"/>
              </w:rPr>
            </w:pPr>
            <w:r>
              <w:rPr>
                <w:rFonts w:hint="eastAsia"/>
                <w:color w:val="000000" w:themeColor="text1"/>
              </w:rPr>
              <w:t>建设管理单位在项目建设过程中，严格执行公司统一制定的各项环境保护管理制度，并组织各参建单位认真贯彻落实各项标准与制度，保证环保措施的落实。环境管理机构人员对施工活动进行全过程环境监督，通过严格检查确保施工中的每一道工序满足环保要求，使施工期环境保护措施得到全面落实。在项目的承包合同中明确环境保护要求，并严格监督承包商执行设计和环境影响评价文件中提出的生态保护和环境影响防治措施、遵守环境保护方面的法律法规；加强施工人员的培训，做到施工人员知法、懂法、守法，使环评和设计中的环保措施得以实施。施工单位在施工中对各种环境问题进行了收集、记录、建档和处理工作，并根据问题严重程度及时或定期向各有关部门汇报。</w:t>
            </w:r>
          </w:p>
          <w:p w14:paraId="41E32A41" w14:textId="77777777" w:rsidR="00131295" w:rsidRDefault="00235DDF">
            <w:pPr>
              <w:pStyle w:val="12"/>
              <w:ind w:firstLine="482"/>
              <w:rPr>
                <w:b/>
                <w:bCs/>
                <w:color w:val="000000" w:themeColor="text1"/>
              </w:rPr>
            </w:pPr>
            <w:r>
              <w:rPr>
                <w:rFonts w:hint="eastAsia"/>
                <w:b/>
                <w:bCs/>
                <w:color w:val="000000" w:themeColor="text1"/>
              </w:rPr>
              <w:t>（</w:t>
            </w:r>
            <w:r>
              <w:rPr>
                <w:rFonts w:cs="Times New Roman"/>
                <w:b/>
                <w:bCs/>
                <w:color w:val="000000" w:themeColor="text1"/>
              </w:rPr>
              <w:t>2</w:t>
            </w:r>
            <w:r>
              <w:rPr>
                <w:rFonts w:hint="eastAsia"/>
                <w:b/>
                <w:bCs/>
                <w:color w:val="000000" w:themeColor="text1"/>
              </w:rPr>
              <w:t>）环境保护设施调试期</w:t>
            </w:r>
          </w:p>
          <w:p w14:paraId="41E32A42" w14:textId="77777777" w:rsidR="00131295" w:rsidRDefault="00235DDF">
            <w:pPr>
              <w:pStyle w:val="12"/>
              <w:ind w:firstLine="480"/>
              <w:rPr>
                <w:color w:val="000000" w:themeColor="text1"/>
              </w:rPr>
            </w:pPr>
            <w:r>
              <w:rPr>
                <w:rFonts w:hint="eastAsia"/>
                <w:color w:val="000000" w:themeColor="text1"/>
              </w:rPr>
              <w:t>为了贯彻落实《建设项目环境保护管理条例》，建设管理单位（</w:t>
            </w:r>
            <w:r>
              <w:rPr>
                <w:rFonts w:hint="eastAsia"/>
                <w:szCs w:val="24"/>
              </w:rPr>
              <w:t>河南钱潮智造有限公司</w:t>
            </w:r>
            <w:r>
              <w:rPr>
                <w:rFonts w:hint="eastAsia"/>
                <w:color w:val="000000" w:themeColor="text1"/>
              </w:rPr>
              <w:t>）设有相关的环保管理人员统一负责项目运行中的环保管理工作，从管理上保证环境保护措施的有效实施。环境管理职能如下：</w:t>
            </w:r>
          </w:p>
          <w:p w14:paraId="41E32A43" w14:textId="77777777" w:rsidR="00131295" w:rsidRDefault="00235DDF">
            <w:pPr>
              <w:pStyle w:val="12"/>
              <w:ind w:firstLine="480"/>
              <w:rPr>
                <w:rFonts w:cs="Times New Roman"/>
                <w:color w:val="000000" w:themeColor="text1"/>
                <w:szCs w:val="24"/>
              </w:rPr>
            </w:pPr>
            <w:r>
              <w:rPr>
                <w:rFonts w:ascii="宋体" w:hAnsi="宋体" w:hint="eastAsia"/>
                <w:color w:val="000000" w:themeColor="text1"/>
                <w:szCs w:val="24"/>
              </w:rPr>
              <w:t>①</w:t>
            </w:r>
            <w:r>
              <w:rPr>
                <w:rFonts w:cs="Times New Roman"/>
                <w:color w:val="000000" w:themeColor="text1"/>
                <w:szCs w:val="24"/>
              </w:rPr>
              <w:t>制定和实施环境管理监督计划。</w:t>
            </w:r>
          </w:p>
          <w:p w14:paraId="41E32A44" w14:textId="77777777" w:rsidR="00131295" w:rsidRDefault="00235DDF">
            <w:pPr>
              <w:pStyle w:val="12"/>
              <w:ind w:firstLine="480"/>
              <w:rPr>
                <w:rFonts w:cs="Times New Roman"/>
                <w:color w:val="000000" w:themeColor="text1"/>
                <w:szCs w:val="24"/>
              </w:rPr>
            </w:pPr>
            <w:r>
              <w:rPr>
                <w:rFonts w:ascii="宋体" w:hAnsi="宋体" w:hint="eastAsia"/>
                <w:color w:val="000000" w:themeColor="text1"/>
                <w:szCs w:val="24"/>
              </w:rPr>
              <w:t>②</w:t>
            </w:r>
            <w:r>
              <w:rPr>
                <w:rFonts w:cs="Times New Roman"/>
                <w:color w:val="000000" w:themeColor="text1"/>
                <w:szCs w:val="24"/>
              </w:rPr>
              <w:t>建立工频电场、工频磁场和噪声的环境监测数据档案，以及生态环境现状及变化的说明档案，并与当地生态环境行政主管部门保持联系，出现问题及时沟通。</w:t>
            </w:r>
          </w:p>
          <w:p w14:paraId="41E32A45" w14:textId="77777777" w:rsidR="00131295" w:rsidRDefault="00235DDF">
            <w:pPr>
              <w:pStyle w:val="12"/>
              <w:ind w:firstLine="480"/>
              <w:rPr>
                <w:rFonts w:cs="Times New Roman"/>
                <w:color w:val="000000" w:themeColor="text1"/>
                <w:szCs w:val="24"/>
              </w:rPr>
            </w:pPr>
            <w:r>
              <w:rPr>
                <w:rFonts w:ascii="宋体" w:hAnsi="宋体" w:hint="eastAsia"/>
                <w:color w:val="000000" w:themeColor="text1"/>
                <w:szCs w:val="24"/>
              </w:rPr>
              <w:t>③</w:t>
            </w:r>
            <w:r>
              <w:rPr>
                <w:rFonts w:cs="Times New Roman"/>
                <w:color w:val="000000" w:themeColor="text1"/>
                <w:szCs w:val="24"/>
              </w:rPr>
              <w:t>检查治理设施运行情况，及时处理出现的问题，保证治理设施的正常运行。</w:t>
            </w:r>
          </w:p>
          <w:p w14:paraId="41E32A46" w14:textId="77777777" w:rsidR="00131295" w:rsidRDefault="00235DDF">
            <w:pPr>
              <w:pStyle w:val="12"/>
              <w:ind w:firstLine="480"/>
              <w:rPr>
                <w:rFonts w:cs="Times New Roman"/>
                <w:color w:val="000000" w:themeColor="text1"/>
                <w:szCs w:val="24"/>
              </w:rPr>
            </w:pPr>
            <w:r>
              <w:rPr>
                <w:rFonts w:ascii="宋体" w:hAnsi="宋体" w:hint="eastAsia"/>
                <w:color w:val="000000" w:themeColor="text1"/>
                <w:szCs w:val="24"/>
              </w:rPr>
              <w:t>④</w:t>
            </w:r>
            <w:r>
              <w:rPr>
                <w:rFonts w:cs="Times New Roman"/>
                <w:color w:val="000000" w:themeColor="text1"/>
                <w:szCs w:val="24"/>
              </w:rPr>
              <w:t>定期巡查输电线路沿线情况，保护生态环境不被破坏。</w:t>
            </w:r>
          </w:p>
          <w:p w14:paraId="41E32A47" w14:textId="77777777" w:rsidR="00131295" w:rsidRDefault="00235DDF">
            <w:pPr>
              <w:pStyle w:val="2"/>
              <w:spacing w:after="0" w:line="460" w:lineRule="exact"/>
              <w:ind w:leftChars="0" w:left="0" w:firstLine="480"/>
              <w:rPr>
                <w:rFonts w:ascii="Times New Roman" w:eastAsia="宋体" w:hAnsi="Times New Roman"/>
                <w:color w:val="000000" w:themeColor="text1"/>
                <w:sz w:val="24"/>
                <w:szCs w:val="24"/>
              </w:rPr>
            </w:pPr>
            <w:r>
              <w:rPr>
                <w:rFonts w:ascii="宋体" w:eastAsia="宋体" w:hAnsi="宋体" w:cs="宋体" w:hint="eastAsia"/>
                <w:color w:val="000000" w:themeColor="text1"/>
                <w:sz w:val="24"/>
                <w:szCs w:val="24"/>
              </w:rPr>
              <w:t>⑤</w:t>
            </w:r>
            <w:r>
              <w:rPr>
                <w:rFonts w:ascii="Times New Roman" w:eastAsia="宋体" w:hAnsi="Times New Roman"/>
                <w:color w:val="000000" w:themeColor="text1"/>
                <w:sz w:val="24"/>
                <w:szCs w:val="24"/>
              </w:rPr>
              <w:t>协调配合生态环境行政主管部门所进行的环境调查等活动。</w:t>
            </w:r>
          </w:p>
        </w:tc>
      </w:tr>
      <w:tr w:rsidR="00131295" w14:paraId="41E32A77" w14:textId="77777777">
        <w:tc>
          <w:tcPr>
            <w:tcW w:w="8296" w:type="dxa"/>
            <w:shd w:val="clear" w:color="auto" w:fill="auto"/>
          </w:tcPr>
          <w:p w14:paraId="41E32A49"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环境监测计划落实情况及环境保护档案管理情况</w:t>
            </w:r>
          </w:p>
          <w:p w14:paraId="41E32A4A" w14:textId="77777777" w:rsidR="00131295" w:rsidRDefault="00235DDF">
            <w:pPr>
              <w:pStyle w:val="12"/>
              <w:ind w:firstLine="480"/>
              <w:rPr>
                <w:color w:val="000000" w:themeColor="text1"/>
              </w:rPr>
            </w:pPr>
            <w:r>
              <w:rPr>
                <w:rFonts w:hint="eastAsia"/>
                <w:color w:val="000000" w:themeColor="text1"/>
              </w:rPr>
              <w:t>环评中要求投运初期，结合竣工环保验收对工频电场、工频磁场和噪声进行监测。项目建设投入调试运行后，</w:t>
            </w:r>
            <w:r>
              <w:rPr>
                <w:rFonts w:hint="eastAsia"/>
                <w:szCs w:val="24"/>
              </w:rPr>
              <w:t>河南钱潮智造有限公司</w:t>
            </w:r>
            <w:r>
              <w:rPr>
                <w:rFonts w:hint="eastAsia"/>
                <w:color w:val="000000" w:themeColor="text1"/>
              </w:rPr>
              <w:t>根据输变电工程监</w:t>
            </w:r>
            <w:r>
              <w:rPr>
                <w:rFonts w:hint="eastAsia"/>
                <w:color w:val="000000" w:themeColor="text1"/>
              </w:rPr>
              <w:lastRenderedPageBreak/>
              <w:t>测制度，委托河南碧之霄检测技术有限公司对本项目区域内工频电场、工频磁场和噪声进行了竣工环保验收监测。本项目环境监测计划实施情况见下表。</w:t>
            </w:r>
          </w:p>
          <w:p w14:paraId="41E32A4B" w14:textId="77777777" w:rsidR="00131295" w:rsidRDefault="00235DDF">
            <w:pPr>
              <w:pStyle w:val="12"/>
              <w:ind w:firstLine="482"/>
              <w:rPr>
                <w:rFonts w:cs="Times New Roman"/>
                <w:b/>
                <w:bCs/>
                <w:color w:val="000000" w:themeColor="text1"/>
              </w:rPr>
            </w:pPr>
            <w:r>
              <w:rPr>
                <w:rFonts w:cs="Times New Roman"/>
                <w:b/>
                <w:bCs/>
                <w:color w:val="000000" w:themeColor="text1"/>
              </w:rPr>
              <w:t>表</w:t>
            </w:r>
            <w:r>
              <w:rPr>
                <w:rFonts w:cs="Times New Roman"/>
                <w:b/>
                <w:bCs/>
                <w:color w:val="000000" w:themeColor="text1"/>
              </w:rPr>
              <w:t xml:space="preserve">9-1             </w:t>
            </w:r>
            <w:r>
              <w:rPr>
                <w:rFonts w:cs="Times New Roman"/>
                <w:b/>
                <w:bCs/>
                <w:color w:val="000000" w:themeColor="text1"/>
              </w:rPr>
              <w:t>项目监测计划落实情况</w:t>
            </w:r>
          </w:p>
          <w:tbl>
            <w:tblPr>
              <w:tblStyle w:val="af3"/>
              <w:tblW w:w="5000" w:type="pct"/>
              <w:jc w:val="center"/>
              <w:tblBorders>
                <w:left w:val="none" w:sz="0" w:space="0" w:color="auto"/>
                <w:right w:val="none" w:sz="0" w:space="0" w:color="auto"/>
              </w:tblBorders>
              <w:tblLook w:val="04A0" w:firstRow="1" w:lastRow="0" w:firstColumn="1" w:lastColumn="0" w:noHBand="0" w:noVBand="1"/>
            </w:tblPr>
            <w:tblGrid>
              <w:gridCol w:w="736"/>
              <w:gridCol w:w="1134"/>
              <w:gridCol w:w="1134"/>
              <w:gridCol w:w="4252"/>
              <w:gridCol w:w="824"/>
            </w:tblGrid>
            <w:tr w:rsidR="00131295" w14:paraId="41E32A50" w14:textId="77777777">
              <w:trPr>
                <w:trHeight w:val="397"/>
                <w:jc w:val="center"/>
              </w:trPr>
              <w:tc>
                <w:tcPr>
                  <w:tcW w:w="736" w:type="dxa"/>
                  <w:vAlign w:val="center"/>
                </w:tcPr>
                <w:p w14:paraId="41E32A4C" w14:textId="77777777" w:rsidR="00131295" w:rsidRDefault="00235DDF">
                  <w:pPr>
                    <w:pStyle w:val="aff0"/>
                    <w:rPr>
                      <w:b/>
                      <w:bCs/>
                      <w:color w:val="000000" w:themeColor="text1"/>
                    </w:rPr>
                  </w:pPr>
                  <w:r>
                    <w:rPr>
                      <w:rFonts w:hint="eastAsia"/>
                      <w:b/>
                      <w:bCs/>
                      <w:color w:val="000000" w:themeColor="text1"/>
                    </w:rPr>
                    <w:t>序号</w:t>
                  </w:r>
                </w:p>
              </w:tc>
              <w:tc>
                <w:tcPr>
                  <w:tcW w:w="1134" w:type="dxa"/>
                  <w:vAlign w:val="center"/>
                </w:tcPr>
                <w:p w14:paraId="41E32A4D" w14:textId="77777777" w:rsidR="00131295" w:rsidRDefault="00235DDF">
                  <w:pPr>
                    <w:pStyle w:val="aff0"/>
                    <w:rPr>
                      <w:b/>
                      <w:bCs/>
                      <w:color w:val="000000" w:themeColor="text1"/>
                    </w:rPr>
                  </w:pPr>
                  <w:r>
                    <w:rPr>
                      <w:rFonts w:hint="eastAsia"/>
                      <w:b/>
                      <w:bCs/>
                      <w:color w:val="000000" w:themeColor="text1"/>
                    </w:rPr>
                    <w:t>名称</w:t>
                  </w:r>
                </w:p>
              </w:tc>
              <w:tc>
                <w:tcPr>
                  <w:tcW w:w="1134" w:type="dxa"/>
                  <w:vAlign w:val="center"/>
                </w:tcPr>
                <w:p w14:paraId="41E32A4E" w14:textId="77777777" w:rsidR="00131295" w:rsidRDefault="00235DDF">
                  <w:pPr>
                    <w:pStyle w:val="aff0"/>
                    <w:rPr>
                      <w:b/>
                      <w:bCs/>
                      <w:color w:val="000000" w:themeColor="text1"/>
                    </w:rPr>
                  </w:pPr>
                  <w:r>
                    <w:rPr>
                      <w:rFonts w:hint="eastAsia"/>
                      <w:b/>
                      <w:bCs/>
                      <w:color w:val="000000" w:themeColor="text1"/>
                    </w:rPr>
                    <w:t>内容</w:t>
                  </w:r>
                </w:p>
              </w:tc>
              <w:tc>
                <w:tcPr>
                  <w:tcW w:w="5076" w:type="dxa"/>
                  <w:gridSpan w:val="2"/>
                  <w:vAlign w:val="center"/>
                </w:tcPr>
                <w:p w14:paraId="41E32A4F" w14:textId="77777777" w:rsidR="00131295" w:rsidRDefault="00235DDF">
                  <w:pPr>
                    <w:pStyle w:val="aff0"/>
                    <w:rPr>
                      <w:b/>
                      <w:bCs/>
                      <w:color w:val="000000" w:themeColor="text1"/>
                    </w:rPr>
                  </w:pPr>
                  <w:r>
                    <w:rPr>
                      <w:rFonts w:hint="eastAsia"/>
                      <w:b/>
                      <w:bCs/>
                      <w:color w:val="000000" w:themeColor="text1"/>
                    </w:rPr>
                    <w:t>实施情况</w:t>
                  </w:r>
                </w:p>
              </w:tc>
            </w:tr>
            <w:tr w:rsidR="00131295" w14:paraId="41E32A57" w14:textId="77777777">
              <w:trPr>
                <w:trHeight w:val="397"/>
                <w:jc w:val="center"/>
              </w:trPr>
              <w:tc>
                <w:tcPr>
                  <w:tcW w:w="736" w:type="dxa"/>
                  <w:vMerge w:val="restart"/>
                  <w:vAlign w:val="center"/>
                </w:tcPr>
                <w:p w14:paraId="41E32A51" w14:textId="77777777" w:rsidR="00131295" w:rsidRDefault="00235DDF">
                  <w:pPr>
                    <w:pStyle w:val="aff0"/>
                    <w:rPr>
                      <w:rFonts w:cs="Times New Roman"/>
                      <w:color w:val="000000" w:themeColor="text1"/>
                    </w:rPr>
                  </w:pPr>
                  <w:r>
                    <w:rPr>
                      <w:rFonts w:cs="Times New Roman"/>
                      <w:color w:val="000000" w:themeColor="text1"/>
                    </w:rPr>
                    <w:t>1</w:t>
                  </w:r>
                </w:p>
              </w:tc>
              <w:tc>
                <w:tcPr>
                  <w:tcW w:w="1134" w:type="dxa"/>
                  <w:vMerge w:val="restart"/>
                  <w:vAlign w:val="center"/>
                </w:tcPr>
                <w:p w14:paraId="41E32A52" w14:textId="77777777" w:rsidR="00131295" w:rsidRDefault="00235DDF">
                  <w:pPr>
                    <w:pStyle w:val="aff0"/>
                    <w:rPr>
                      <w:color w:val="000000" w:themeColor="text1"/>
                    </w:rPr>
                  </w:pPr>
                  <w:r>
                    <w:rPr>
                      <w:rFonts w:hint="eastAsia"/>
                      <w:color w:val="000000" w:themeColor="text1"/>
                    </w:rPr>
                    <w:t>工频电场</w:t>
                  </w:r>
                </w:p>
                <w:p w14:paraId="41E32A53" w14:textId="77777777" w:rsidR="00131295" w:rsidRDefault="00235DDF">
                  <w:pPr>
                    <w:pStyle w:val="aff0"/>
                    <w:rPr>
                      <w:color w:val="000000" w:themeColor="text1"/>
                    </w:rPr>
                  </w:pPr>
                  <w:r>
                    <w:rPr>
                      <w:rFonts w:hint="eastAsia"/>
                      <w:color w:val="000000" w:themeColor="text1"/>
                    </w:rPr>
                    <w:t>工频磁场</w:t>
                  </w:r>
                </w:p>
              </w:tc>
              <w:tc>
                <w:tcPr>
                  <w:tcW w:w="1134" w:type="dxa"/>
                  <w:vAlign w:val="center"/>
                </w:tcPr>
                <w:p w14:paraId="41E32A54" w14:textId="77777777" w:rsidR="00131295" w:rsidRDefault="00235DDF">
                  <w:pPr>
                    <w:pStyle w:val="aff0"/>
                    <w:rPr>
                      <w:color w:val="000000" w:themeColor="text1"/>
                    </w:rPr>
                  </w:pPr>
                  <w:r>
                    <w:rPr>
                      <w:rFonts w:hint="eastAsia"/>
                      <w:color w:val="000000" w:themeColor="text1"/>
                    </w:rPr>
                    <w:t>点位布设</w:t>
                  </w:r>
                </w:p>
              </w:tc>
              <w:tc>
                <w:tcPr>
                  <w:tcW w:w="4252" w:type="dxa"/>
                  <w:vAlign w:val="center"/>
                </w:tcPr>
                <w:p w14:paraId="41E32A55" w14:textId="77777777" w:rsidR="00131295" w:rsidRDefault="00235DDF">
                  <w:pPr>
                    <w:pStyle w:val="aff0"/>
                    <w:rPr>
                      <w:color w:val="000000" w:themeColor="text1"/>
                    </w:rPr>
                  </w:pPr>
                  <w:r>
                    <w:rPr>
                      <w:rFonts w:hint="eastAsia"/>
                      <w:color w:val="000000" w:themeColor="text1"/>
                    </w:rPr>
                    <w:t>变电站</w:t>
                  </w:r>
                  <w:bookmarkStart w:id="20" w:name="OLE_LINK42"/>
                  <w:r>
                    <w:rPr>
                      <w:rFonts w:hint="eastAsia"/>
                      <w:color w:val="000000" w:themeColor="text1"/>
                    </w:rPr>
                    <w:t>站址厂界四周</w:t>
                  </w:r>
                  <w:bookmarkEnd w:id="20"/>
                  <w:r>
                    <w:rPr>
                      <w:rFonts w:hint="eastAsia"/>
                      <w:color w:val="000000" w:themeColor="text1"/>
                    </w:rPr>
                    <w:t>、输电线路、电磁环境敏感目标</w:t>
                  </w:r>
                </w:p>
              </w:tc>
              <w:tc>
                <w:tcPr>
                  <w:tcW w:w="824" w:type="dxa"/>
                  <w:vMerge w:val="restart"/>
                  <w:vAlign w:val="center"/>
                </w:tcPr>
                <w:p w14:paraId="41E32A56" w14:textId="77777777" w:rsidR="00131295" w:rsidRDefault="00235DDF">
                  <w:pPr>
                    <w:pStyle w:val="aff0"/>
                    <w:rPr>
                      <w:color w:val="000000" w:themeColor="text1"/>
                    </w:rPr>
                  </w:pPr>
                  <w:r>
                    <w:rPr>
                      <w:rFonts w:hint="eastAsia"/>
                      <w:color w:val="000000" w:themeColor="text1"/>
                    </w:rPr>
                    <w:t>已落实监测计划。监测结果均满足相应标准限值要求。</w:t>
                  </w:r>
                </w:p>
              </w:tc>
            </w:tr>
            <w:tr w:rsidR="00131295" w14:paraId="41E32A5D" w14:textId="77777777">
              <w:trPr>
                <w:trHeight w:val="397"/>
                <w:jc w:val="center"/>
              </w:trPr>
              <w:tc>
                <w:tcPr>
                  <w:tcW w:w="736" w:type="dxa"/>
                  <w:vMerge/>
                  <w:vAlign w:val="center"/>
                </w:tcPr>
                <w:p w14:paraId="41E32A58" w14:textId="77777777" w:rsidR="00131295" w:rsidRDefault="00131295">
                  <w:pPr>
                    <w:pStyle w:val="aff0"/>
                    <w:rPr>
                      <w:color w:val="000000" w:themeColor="text1"/>
                    </w:rPr>
                  </w:pPr>
                </w:p>
              </w:tc>
              <w:tc>
                <w:tcPr>
                  <w:tcW w:w="1134" w:type="dxa"/>
                  <w:vMerge/>
                  <w:vAlign w:val="center"/>
                </w:tcPr>
                <w:p w14:paraId="41E32A59" w14:textId="77777777" w:rsidR="00131295" w:rsidRDefault="00131295">
                  <w:pPr>
                    <w:pStyle w:val="aff0"/>
                    <w:rPr>
                      <w:color w:val="000000" w:themeColor="text1"/>
                    </w:rPr>
                  </w:pPr>
                </w:p>
              </w:tc>
              <w:tc>
                <w:tcPr>
                  <w:tcW w:w="1134" w:type="dxa"/>
                  <w:vAlign w:val="center"/>
                </w:tcPr>
                <w:p w14:paraId="41E32A5A" w14:textId="77777777" w:rsidR="00131295" w:rsidRDefault="00235DDF">
                  <w:pPr>
                    <w:pStyle w:val="aff0"/>
                    <w:rPr>
                      <w:color w:val="000000" w:themeColor="text1"/>
                    </w:rPr>
                  </w:pPr>
                  <w:r>
                    <w:rPr>
                      <w:rFonts w:hint="eastAsia"/>
                      <w:color w:val="000000" w:themeColor="text1"/>
                    </w:rPr>
                    <w:t>监测方法</w:t>
                  </w:r>
                </w:p>
              </w:tc>
              <w:tc>
                <w:tcPr>
                  <w:tcW w:w="4252" w:type="dxa"/>
                  <w:vAlign w:val="center"/>
                </w:tcPr>
                <w:p w14:paraId="41E32A5B" w14:textId="77777777" w:rsidR="00131295" w:rsidRDefault="00235DDF">
                  <w:pPr>
                    <w:pStyle w:val="aff0"/>
                    <w:rPr>
                      <w:color w:val="000000" w:themeColor="text1"/>
                    </w:rPr>
                  </w:pPr>
                  <w:r>
                    <w:rPr>
                      <w:rFonts w:hint="eastAsia"/>
                      <w:color w:val="000000" w:themeColor="text1"/>
                    </w:rPr>
                    <w:t>《交流输变电工程电磁环境监测方法（试行）》（</w:t>
                  </w:r>
                  <w:r>
                    <w:rPr>
                      <w:rFonts w:cs="Times New Roman"/>
                      <w:color w:val="000000" w:themeColor="text1"/>
                    </w:rPr>
                    <w:t>HJ681</w:t>
                  </w:r>
                  <w:r>
                    <w:rPr>
                      <w:rFonts w:hint="eastAsia"/>
                      <w:color w:val="000000" w:themeColor="text1"/>
                    </w:rPr>
                    <w:t>-</w:t>
                  </w:r>
                  <w:r>
                    <w:rPr>
                      <w:rFonts w:cs="Times New Roman"/>
                      <w:color w:val="000000" w:themeColor="text1"/>
                    </w:rPr>
                    <w:t>2013</w:t>
                  </w:r>
                  <w:r>
                    <w:rPr>
                      <w:rFonts w:hint="eastAsia"/>
                      <w:color w:val="000000" w:themeColor="text1"/>
                    </w:rPr>
                    <w:t>）</w:t>
                  </w:r>
                </w:p>
              </w:tc>
              <w:tc>
                <w:tcPr>
                  <w:tcW w:w="824" w:type="dxa"/>
                  <w:vMerge/>
                  <w:vAlign w:val="center"/>
                </w:tcPr>
                <w:p w14:paraId="41E32A5C" w14:textId="77777777" w:rsidR="00131295" w:rsidRDefault="00131295">
                  <w:pPr>
                    <w:pStyle w:val="aff0"/>
                    <w:rPr>
                      <w:color w:val="000000" w:themeColor="text1"/>
                    </w:rPr>
                  </w:pPr>
                </w:p>
              </w:tc>
            </w:tr>
            <w:tr w:rsidR="00131295" w14:paraId="41E32A63" w14:textId="77777777">
              <w:trPr>
                <w:trHeight w:val="397"/>
                <w:jc w:val="center"/>
              </w:trPr>
              <w:tc>
                <w:tcPr>
                  <w:tcW w:w="736" w:type="dxa"/>
                  <w:vMerge/>
                  <w:vAlign w:val="center"/>
                </w:tcPr>
                <w:p w14:paraId="41E32A5E" w14:textId="77777777" w:rsidR="00131295" w:rsidRDefault="00131295">
                  <w:pPr>
                    <w:pStyle w:val="aff0"/>
                    <w:rPr>
                      <w:color w:val="000000" w:themeColor="text1"/>
                    </w:rPr>
                  </w:pPr>
                </w:p>
              </w:tc>
              <w:tc>
                <w:tcPr>
                  <w:tcW w:w="1134" w:type="dxa"/>
                  <w:vMerge/>
                  <w:vAlign w:val="center"/>
                </w:tcPr>
                <w:p w14:paraId="41E32A5F" w14:textId="77777777" w:rsidR="00131295" w:rsidRDefault="00131295">
                  <w:pPr>
                    <w:pStyle w:val="aff0"/>
                    <w:rPr>
                      <w:color w:val="000000" w:themeColor="text1"/>
                    </w:rPr>
                  </w:pPr>
                </w:p>
              </w:tc>
              <w:tc>
                <w:tcPr>
                  <w:tcW w:w="1134" w:type="dxa"/>
                  <w:vAlign w:val="center"/>
                </w:tcPr>
                <w:p w14:paraId="41E32A60" w14:textId="77777777" w:rsidR="00131295" w:rsidRDefault="00235DDF">
                  <w:pPr>
                    <w:pStyle w:val="aff0"/>
                    <w:rPr>
                      <w:color w:val="000000" w:themeColor="text1"/>
                    </w:rPr>
                  </w:pPr>
                  <w:r>
                    <w:rPr>
                      <w:rFonts w:hint="eastAsia"/>
                      <w:color w:val="000000" w:themeColor="text1"/>
                    </w:rPr>
                    <w:t>监测频次和时间</w:t>
                  </w:r>
                </w:p>
              </w:tc>
              <w:tc>
                <w:tcPr>
                  <w:tcW w:w="4252" w:type="dxa"/>
                  <w:vAlign w:val="center"/>
                </w:tcPr>
                <w:p w14:paraId="41E32A61" w14:textId="77777777" w:rsidR="00131295" w:rsidRDefault="00235DDF">
                  <w:pPr>
                    <w:pStyle w:val="aff0"/>
                    <w:rPr>
                      <w:color w:val="000000" w:themeColor="text1"/>
                    </w:rPr>
                  </w:pPr>
                  <w:r>
                    <w:rPr>
                      <w:rFonts w:hint="eastAsia"/>
                      <w:color w:val="000000" w:themeColor="text1"/>
                    </w:rPr>
                    <w:t>环境保护设施调试期监测一次；投诉纠纷时加强监测；其他按需监测</w:t>
                  </w:r>
                </w:p>
              </w:tc>
              <w:tc>
                <w:tcPr>
                  <w:tcW w:w="824" w:type="dxa"/>
                  <w:vMerge/>
                  <w:vAlign w:val="center"/>
                </w:tcPr>
                <w:p w14:paraId="41E32A62" w14:textId="77777777" w:rsidR="00131295" w:rsidRDefault="00131295">
                  <w:pPr>
                    <w:pStyle w:val="aff0"/>
                    <w:rPr>
                      <w:color w:val="000000" w:themeColor="text1"/>
                    </w:rPr>
                  </w:pPr>
                </w:p>
              </w:tc>
            </w:tr>
            <w:tr w:rsidR="00131295" w14:paraId="41E32A69" w14:textId="77777777">
              <w:trPr>
                <w:trHeight w:val="397"/>
                <w:jc w:val="center"/>
              </w:trPr>
              <w:tc>
                <w:tcPr>
                  <w:tcW w:w="736" w:type="dxa"/>
                  <w:vMerge w:val="restart"/>
                  <w:vAlign w:val="center"/>
                </w:tcPr>
                <w:p w14:paraId="41E32A64" w14:textId="77777777" w:rsidR="00131295" w:rsidRDefault="00235DDF">
                  <w:pPr>
                    <w:pStyle w:val="aff0"/>
                    <w:rPr>
                      <w:rFonts w:cs="Times New Roman"/>
                      <w:color w:val="000000" w:themeColor="text1"/>
                    </w:rPr>
                  </w:pPr>
                  <w:r>
                    <w:rPr>
                      <w:rFonts w:cs="Times New Roman"/>
                      <w:color w:val="000000" w:themeColor="text1"/>
                    </w:rPr>
                    <w:t>2</w:t>
                  </w:r>
                </w:p>
              </w:tc>
              <w:tc>
                <w:tcPr>
                  <w:tcW w:w="1134" w:type="dxa"/>
                  <w:vMerge w:val="restart"/>
                  <w:vAlign w:val="center"/>
                </w:tcPr>
                <w:p w14:paraId="41E32A65" w14:textId="77777777" w:rsidR="00131295" w:rsidRDefault="00235DDF">
                  <w:pPr>
                    <w:pStyle w:val="aff0"/>
                    <w:rPr>
                      <w:color w:val="000000" w:themeColor="text1"/>
                    </w:rPr>
                  </w:pPr>
                  <w:r>
                    <w:rPr>
                      <w:rFonts w:hint="eastAsia"/>
                      <w:color w:val="000000" w:themeColor="text1"/>
                    </w:rPr>
                    <w:t>噪声（等效连续</w:t>
                  </w:r>
                  <w:r>
                    <w:rPr>
                      <w:rFonts w:cs="Times New Roman"/>
                      <w:color w:val="000000" w:themeColor="text1"/>
                    </w:rPr>
                    <w:t>A</w:t>
                  </w:r>
                  <w:r>
                    <w:rPr>
                      <w:rFonts w:hint="eastAsia"/>
                      <w:color w:val="000000" w:themeColor="text1"/>
                    </w:rPr>
                    <w:t>声级）</w:t>
                  </w:r>
                </w:p>
              </w:tc>
              <w:tc>
                <w:tcPr>
                  <w:tcW w:w="1134" w:type="dxa"/>
                  <w:vAlign w:val="center"/>
                </w:tcPr>
                <w:p w14:paraId="41E32A66" w14:textId="77777777" w:rsidR="00131295" w:rsidRDefault="00235DDF">
                  <w:pPr>
                    <w:pStyle w:val="aff0"/>
                    <w:rPr>
                      <w:color w:val="000000" w:themeColor="text1"/>
                    </w:rPr>
                  </w:pPr>
                  <w:r>
                    <w:rPr>
                      <w:rFonts w:hint="eastAsia"/>
                      <w:color w:val="000000" w:themeColor="text1"/>
                    </w:rPr>
                    <w:t>点位布设</w:t>
                  </w:r>
                </w:p>
              </w:tc>
              <w:tc>
                <w:tcPr>
                  <w:tcW w:w="4252" w:type="dxa"/>
                  <w:vAlign w:val="center"/>
                </w:tcPr>
                <w:p w14:paraId="41E32A67" w14:textId="77777777" w:rsidR="00131295" w:rsidRDefault="00235DDF">
                  <w:pPr>
                    <w:pStyle w:val="aff0"/>
                    <w:rPr>
                      <w:color w:val="000000" w:themeColor="text1"/>
                    </w:rPr>
                  </w:pPr>
                  <w:r>
                    <w:rPr>
                      <w:rFonts w:hint="eastAsia"/>
                      <w:color w:val="000000" w:themeColor="text1"/>
                    </w:rPr>
                    <w:t>变电站站址厂界四周</w:t>
                  </w:r>
                </w:p>
              </w:tc>
              <w:tc>
                <w:tcPr>
                  <w:tcW w:w="824" w:type="dxa"/>
                  <w:vMerge/>
                  <w:vAlign w:val="center"/>
                </w:tcPr>
                <w:p w14:paraId="41E32A68" w14:textId="77777777" w:rsidR="00131295" w:rsidRDefault="00131295">
                  <w:pPr>
                    <w:pStyle w:val="aff0"/>
                    <w:rPr>
                      <w:color w:val="000000" w:themeColor="text1"/>
                    </w:rPr>
                  </w:pPr>
                </w:p>
              </w:tc>
            </w:tr>
            <w:tr w:rsidR="00131295" w14:paraId="41E32A6F" w14:textId="77777777">
              <w:trPr>
                <w:trHeight w:val="397"/>
                <w:jc w:val="center"/>
              </w:trPr>
              <w:tc>
                <w:tcPr>
                  <w:tcW w:w="736" w:type="dxa"/>
                  <w:vMerge/>
                  <w:vAlign w:val="center"/>
                </w:tcPr>
                <w:p w14:paraId="41E32A6A" w14:textId="77777777" w:rsidR="00131295" w:rsidRDefault="00131295">
                  <w:pPr>
                    <w:pStyle w:val="aff0"/>
                    <w:rPr>
                      <w:color w:val="000000" w:themeColor="text1"/>
                    </w:rPr>
                  </w:pPr>
                </w:p>
              </w:tc>
              <w:tc>
                <w:tcPr>
                  <w:tcW w:w="1134" w:type="dxa"/>
                  <w:vMerge/>
                  <w:vAlign w:val="center"/>
                </w:tcPr>
                <w:p w14:paraId="41E32A6B" w14:textId="77777777" w:rsidR="00131295" w:rsidRDefault="00131295">
                  <w:pPr>
                    <w:pStyle w:val="aff0"/>
                    <w:rPr>
                      <w:color w:val="000000" w:themeColor="text1"/>
                    </w:rPr>
                  </w:pPr>
                </w:p>
              </w:tc>
              <w:tc>
                <w:tcPr>
                  <w:tcW w:w="1134" w:type="dxa"/>
                  <w:vAlign w:val="center"/>
                </w:tcPr>
                <w:p w14:paraId="41E32A6C" w14:textId="77777777" w:rsidR="00131295" w:rsidRDefault="00235DDF">
                  <w:pPr>
                    <w:pStyle w:val="aff0"/>
                    <w:rPr>
                      <w:color w:val="000000" w:themeColor="text1"/>
                    </w:rPr>
                  </w:pPr>
                  <w:r>
                    <w:rPr>
                      <w:rFonts w:hint="eastAsia"/>
                      <w:color w:val="000000" w:themeColor="text1"/>
                    </w:rPr>
                    <w:t>监测方法</w:t>
                  </w:r>
                </w:p>
              </w:tc>
              <w:tc>
                <w:tcPr>
                  <w:tcW w:w="4252" w:type="dxa"/>
                  <w:vAlign w:val="center"/>
                </w:tcPr>
                <w:p w14:paraId="41E32A6D" w14:textId="77777777" w:rsidR="00131295" w:rsidRDefault="00235DDF">
                  <w:pPr>
                    <w:pStyle w:val="aff0"/>
                    <w:rPr>
                      <w:color w:val="000000" w:themeColor="text1"/>
                    </w:rPr>
                  </w:pPr>
                  <w:r>
                    <w:rPr>
                      <w:rFonts w:hint="eastAsia"/>
                      <w:color w:val="000000" w:themeColor="text1"/>
                    </w:rPr>
                    <w:t>《工业企业厂界环境噪声排放标准》（</w:t>
                  </w:r>
                  <w:r>
                    <w:rPr>
                      <w:rFonts w:cs="Times New Roman"/>
                      <w:color w:val="000000" w:themeColor="text1"/>
                    </w:rPr>
                    <w:t>GB12348</w:t>
                  </w:r>
                  <w:r>
                    <w:rPr>
                      <w:rFonts w:hint="eastAsia"/>
                      <w:color w:val="000000" w:themeColor="text1"/>
                    </w:rPr>
                    <w:t>-</w:t>
                  </w:r>
                  <w:r>
                    <w:rPr>
                      <w:rFonts w:cs="Times New Roman"/>
                      <w:color w:val="000000" w:themeColor="text1"/>
                    </w:rPr>
                    <w:t>2008</w:t>
                  </w:r>
                  <w:r>
                    <w:rPr>
                      <w:rFonts w:hint="eastAsia"/>
                      <w:color w:val="000000" w:themeColor="text1"/>
                    </w:rPr>
                    <w:t>）</w:t>
                  </w:r>
                </w:p>
              </w:tc>
              <w:tc>
                <w:tcPr>
                  <w:tcW w:w="824" w:type="dxa"/>
                  <w:vMerge/>
                  <w:vAlign w:val="center"/>
                </w:tcPr>
                <w:p w14:paraId="41E32A6E" w14:textId="77777777" w:rsidR="00131295" w:rsidRDefault="00131295">
                  <w:pPr>
                    <w:pStyle w:val="aff0"/>
                    <w:rPr>
                      <w:color w:val="000000" w:themeColor="text1"/>
                    </w:rPr>
                  </w:pPr>
                </w:p>
              </w:tc>
            </w:tr>
            <w:tr w:rsidR="00131295" w14:paraId="41E32A75" w14:textId="77777777">
              <w:trPr>
                <w:trHeight w:val="397"/>
                <w:jc w:val="center"/>
              </w:trPr>
              <w:tc>
                <w:tcPr>
                  <w:tcW w:w="736" w:type="dxa"/>
                  <w:vMerge/>
                  <w:vAlign w:val="center"/>
                </w:tcPr>
                <w:p w14:paraId="41E32A70" w14:textId="77777777" w:rsidR="00131295" w:rsidRDefault="00131295">
                  <w:pPr>
                    <w:pStyle w:val="aff0"/>
                    <w:rPr>
                      <w:color w:val="000000" w:themeColor="text1"/>
                    </w:rPr>
                  </w:pPr>
                </w:p>
              </w:tc>
              <w:tc>
                <w:tcPr>
                  <w:tcW w:w="1134" w:type="dxa"/>
                  <w:vMerge/>
                  <w:vAlign w:val="center"/>
                </w:tcPr>
                <w:p w14:paraId="41E32A71" w14:textId="77777777" w:rsidR="00131295" w:rsidRDefault="00131295">
                  <w:pPr>
                    <w:pStyle w:val="aff0"/>
                    <w:rPr>
                      <w:color w:val="000000" w:themeColor="text1"/>
                    </w:rPr>
                  </w:pPr>
                </w:p>
              </w:tc>
              <w:tc>
                <w:tcPr>
                  <w:tcW w:w="1134" w:type="dxa"/>
                  <w:vAlign w:val="center"/>
                </w:tcPr>
                <w:p w14:paraId="41E32A72" w14:textId="77777777" w:rsidR="00131295" w:rsidRDefault="00235DDF">
                  <w:pPr>
                    <w:pStyle w:val="aff0"/>
                    <w:rPr>
                      <w:color w:val="000000" w:themeColor="text1"/>
                    </w:rPr>
                  </w:pPr>
                  <w:r>
                    <w:rPr>
                      <w:rFonts w:hint="eastAsia"/>
                      <w:color w:val="000000" w:themeColor="text1"/>
                    </w:rPr>
                    <w:t>监测频次和时间</w:t>
                  </w:r>
                </w:p>
              </w:tc>
              <w:tc>
                <w:tcPr>
                  <w:tcW w:w="4252" w:type="dxa"/>
                  <w:vAlign w:val="center"/>
                </w:tcPr>
                <w:p w14:paraId="41E32A73" w14:textId="77777777" w:rsidR="00131295" w:rsidRDefault="00235DDF">
                  <w:pPr>
                    <w:pStyle w:val="aff0"/>
                    <w:rPr>
                      <w:color w:val="000000" w:themeColor="text1"/>
                    </w:rPr>
                  </w:pPr>
                  <w:r>
                    <w:rPr>
                      <w:rFonts w:hint="eastAsia"/>
                      <w:color w:val="000000" w:themeColor="text1"/>
                    </w:rPr>
                    <w:t>项目施工期间抽测；环境保护设施调试期监测一次；运行期定期监测；主变等主要声源设备大检修运行前后一次；投诉纠纷时加强监测；其他按需监测。</w:t>
                  </w:r>
                </w:p>
              </w:tc>
              <w:tc>
                <w:tcPr>
                  <w:tcW w:w="824" w:type="dxa"/>
                  <w:vMerge/>
                  <w:vAlign w:val="center"/>
                </w:tcPr>
                <w:p w14:paraId="41E32A74" w14:textId="77777777" w:rsidR="00131295" w:rsidRDefault="00131295">
                  <w:pPr>
                    <w:pStyle w:val="aff0"/>
                    <w:rPr>
                      <w:color w:val="000000" w:themeColor="text1"/>
                    </w:rPr>
                  </w:pPr>
                </w:p>
              </w:tc>
            </w:tr>
          </w:tbl>
          <w:p w14:paraId="41E32A76"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color w:val="000000" w:themeColor="text1"/>
                <w:sz w:val="24"/>
                <w:szCs w:val="24"/>
              </w:rPr>
              <w:t>建设管理单位建设有档案室，配备了档案管理人员，制定了档案管理规章制度，与本项目有关的环境保护档案分别以纸质及电子版本进行了归档。</w:t>
            </w:r>
          </w:p>
        </w:tc>
      </w:tr>
      <w:tr w:rsidR="00131295" w14:paraId="41E32A85" w14:textId="77777777">
        <w:tc>
          <w:tcPr>
            <w:tcW w:w="8296" w:type="dxa"/>
            <w:shd w:val="clear" w:color="auto" w:fill="auto"/>
          </w:tcPr>
          <w:p w14:paraId="41E32A78"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环境管理状况分析</w:t>
            </w:r>
          </w:p>
          <w:p w14:paraId="41E32A79" w14:textId="77777777" w:rsidR="00131295" w:rsidRDefault="00235DDF">
            <w:pPr>
              <w:pStyle w:val="12"/>
              <w:ind w:firstLine="480"/>
              <w:rPr>
                <w:color w:val="000000" w:themeColor="text1"/>
              </w:rPr>
            </w:pPr>
            <w:r>
              <w:rPr>
                <w:rFonts w:hint="eastAsia"/>
                <w:color w:val="000000" w:themeColor="text1"/>
              </w:rPr>
              <w:t>经过调查核实，项目施工期及调试运行期环境管理状况较好，认真落实、实施了环境影响报告表及其批复提出的环保措施。</w:t>
            </w:r>
          </w:p>
          <w:p w14:paraId="41E32A7A" w14:textId="77777777" w:rsidR="00131295" w:rsidRDefault="00235DDF">
            <w:pPr>
              <w:pStyle w:val="12"/>
              <w:ind w:firstLine="480"/>
              <w:rPr>
                <w:color w:val="000000" w:themeColor="text1"/>
              </w:rPr>
            </w:pPr>
            <w:r>
              <w:rPr>
                <w:rFonts w:hint="eastAsia"/>
                <w:color w:val="000000" w:themeColor="text1"/>
              </w:rPr>
              <w:t>（</w:t>
            </w:r>
            <w:r>
              <w:rPr>
                <w:rFonts w:cs="Times New Roman"/>
                <w:color w:val="000000" w:themeColor="text1"/>
              </w:rPr>
              <w:t>1</w:t>
            </w:r>
            <w:r>
              <w:rPr>
                <w:rFonts w:hint="eastAsia"/>
                <w:color w:val="000000" w:themeColor="text1"/>
              </w:rPr>
              <w:t>）建设管理单位环境管理组织机构健全。</w:t>
            </w:r>
          </w:p>
          <w:p w14:paraId="41E32A7B" w14:textId="77777777" w:rsidR="00131295" w:rsidRDefault="00235DDF">
            <w:pPr>
              <w:pStyle w:val="12"/>
              <w:ind w:firstLine="480"/>
              <w:rPr>
                <w:color w:val="000000" w:themeColor="text1"/>
              </w:rPr>
            </w:pPr>
            <w:r>
              <w:rPr>
                <w:rFonts w:hint="eastAsia"/>
                <w:color w:val="000000" w:themeColor="text1"/>
              </w:rPr>
              <w:t>（</w:t>
            </w:r>
            <w:r>
              <w:rPr>
                <w:rFonts w:cs="Times New Roman"/>
                <w:color w:val="000000" w:themeColor="text1"/>
              </w:rPr>
              <w:t>2</w:t>
            </w:r>
            <w:r>
              <w:rPr>
                <w:rFonts w:hint="eastAsia"/>
                <w:color w:val="000000" w:themeColor="text1"/>
              </w:rPr>
              <w:t>）环境管理制度完善。</w:t>
            </w:r>
          </w:p>
          <w:p w14:paraId="41E32A7C"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3</w:t>
            </w:r>
            <w:r>
              <w:rPr>
                <w:rFonts w:ascii="Times New Roman" w:eastAsia="宋体" w:hAnsi="Times New Roman"/>
                <w:color w:val="000000" w:themeColor="text1"/>
                <w:sz w:val="24"/>
                <w:szCs w:val="24"/>
              </w:rPr>
              <w:t>）环保工作管理规范。本项目执行了环境影响评价制度及</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三同时</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环保管理制度。</w:t>
            </w:r>
          </w:p>
          <w:p w14:paraId="41E32A7D"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7E" w14:textId="77777777" w:rsidR="00131295" w:rsidRDefault="00131295">
            <w:pPr>
              <w:pStyle w:val="2"/>
              <w:ind w:leftChars="0" w:left="0" w:firstLineChars="0" w:firstLine="0"/>
            </w:pPr>
          </w:p>
          <w:p w14:paraId="41E32A7F" w14:textId="77777777" w:rsidR="00131295" w:rsidRDefault="00131295">
            <w:pPr>
              <w:pStyle w:val="2"/>
              <w:ind w:leftChars="0" w:left="0" w:firstLineChars="0" w:firstLine="0"/>
            </w:pPr>
          </w:p>
          <w:p w14:paraId="41E32A80" w14:textId="77777777" w:rsidR="00131295" w:rsidRDefault="00131295">
            <w:pPr>
              <w:pStyle w:val="2"/>
              <w:ind w:leftChars="0" w:left="0" w:firstLineChars="0" w:firstLine="0"/>
            </w:pPr>
          </w:p>
          <w:p w14:paraId="41E32A81" w14:textId="77777777" w:rsidR="00131295" w:rsidRDefault="00131295">
            <w:pPr>
              <w:pStyle w:val="2"/>
              <w:ind w:leftChars="0" w:left="0" w:firstLineChars="0" w:firstLine="0"/>
            </w:pPr>
          </w:p>
          <w:p w14:paraId="41E32A82" w14:textId="77777777" w:rsidR="00131295" w:rsidRDefault="00131295">
            <w:pPr>
              <w:pStyle w:val="2"/>
              <w:ind w:leftChars="0" w:left="0" w:firstLineChars="0" w:firstLine="0"/>
            </w:pPr>
          </w:p>
          <w:p w14:paraId="41E32A83" w14:textId="77777777" w:rsidR="00131295" w:rsidRDefault="00131295">
            <w:pPr>
              <w:pStyle w:val="2"/>
              <w:ind w:leftChars="0" w:left="0" w:firstLineChars="0" w:firstLine="0"/>
            </w:pPr>
          </w:p>
          <w:p w14:paraId="41E32A84" w14:textId="77777777" w:rsidR="00131295" w:rsidRDefault="00131295">
            <w:pPr>
              <w:pStyle w:val="2"/>
              <w:ind w:leftChars="0" w:left="0" w:firstLineChars="0" w:firstLine="0"/>
            </w:pPr>
          </w:p>
        </w:tc>
      </w:tr>
    </w:tbl>
    <w:p w14:paraId="41E32A86" w14:textId="77777777" w:rsidR="00131295" w:rsidRDefault="00235DDF">
      <w:pPr>
        <w:pStyle w:val="af1"/>
        <w:ind w:firstLineChars="0" w:firstLine="0"/>
        <w:rPr>
          <w:rFonts w:ascii="Times New Roman" w:eastAsia="宋体" w:hAnsi="Times New Roman" w:cs="Times New Roman"/>
        </w:rPr>
      </w:pPr>
      <w:bookmarkStart w:id="21" w:name="_Toc203489217"/>
      <w:r>
        <w:rPr>
          <w:rFonts w:ascii="Times New Roman" w:eastAsia="宋体" w:hAnsi="Times New Roman" w:cs="Times New Roman"/>
        </w:rPr>
        <w:lastRenderedPageBreak/>
        <w:t>表</w:t>
      </w:r>
      <w:r>
        <w:rPr>
          <w:rFonts w:ascii="Times New Roman" w:eastAsia="宋体" w:hAnsi="Times New Roman" w:cs="Times New Roman" w:hint="eastAsia"/>
        </w:rPr>
        <w:t>10</w:t>
      </w:r>
      <w:r>
        <w:rPr>
          <w:rFonts w:ascii="Times New Roman" w:eastAsia="宋体" w:hAnsi="Times New Roman" w:cs="Times New Roman"/>
        </w:rPr>
        <w:t xml:space="preserve">  </w:t>
      </w:r>
      <w:r>
        <w:rPr>
          <w:rFonts w:ascii="Times New Roman" w:eastAsia="宋体" w:hAnsi="Times New Roman" w:cs="Times New Roman" w:hint="eastAsia"/>
        </w:rPr>
        <w:t>竣工环境保护验收调查结论与建议</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31295" w14:paraId="41E32AAE" w14:textId="77777777">
        <w:tc>
          <w:tcPr>
            <w:tcW w:w="8296" w:type="dxa"/>
            <w:shd w:val="clear" w:color="auto" w:fill="auto"/>
          </w:tcPr>
          <w:p w14:paraId="41E32A87"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t>调查结论</w:t>
            </w:r>
          </w:p>
          <w:p w14:paraId="41E32A88" w14:textId="77777777" w:rsidR="00131295" w:rsidRDefault="00235DDF">
            <w:pPr>
              <w:pStyle w:val="12"/>
              <w:ind w:firstLine="482"/>
              <w:rPr>
                <w:b/>
                <w:bCs/>
                <w:color w:val="000000" w:themeColor="text1"/>
              </w:rPr>
            </w:pPr>
            <w:r>
              <w:rPr>
                <w:rFonts w:cs="Times New Roman"/>
                <w:b/>
                <w:bCs/>
                <w:color w:val="000000" w:themeColor="text1"/>
              </w:rPr>
              <w:t>1</w:t>
            </w:r>
            <w:r>
              <w:rPr>
                <w:rFonts w:hint="eastAsia"/>
                <w:b/>
                <w:bCs/>
                <w:color w:val="000000" w:themeColor="text1"/>
              </w:rPr>
              <w:t>、验收项目概况</w:t>
            </w:r>
          </w:p>
          <w:p w14:paraId="41E32A89" w14:textId="77777777" w:rsidR="00131295" w:rsidRDefault="00235DDF">
            <w:pPr>
              <w:pStyle w:val="12"/>
              <w:ind w:firstLine="480"/>
              <w:rPr>
                <w:color w:val="000000" w:themeColor="text1"/>
              </w:rPr>
            </w:pPr>
            <w:r>
              <w:rPr>
                <w:rFonts w:hint="eastAsia"/>
                <w:color w:val="000000" w:themeColor="text1"/>
              </w:rPr>
              <w:t>（</w:t>
            </w:r>
            <w:r>
              <w:rPr>
                <w:rFonts w:cs="Times New Roman"/>
                <w:color w:val="000000" w:themeColor="text1"/>
              </w:rPr>
              <w:t>1</w:t>
            </w:r>
            <w:r>
              <w:rPr>
                <w:rFonts w:hint="eastAsia"/>
                <w:color w:val="000000" w:themeColor="text1"/>
              </w:rPr>
              <w:t>）新建变电站工程</w:t>
            </w:r>
          </w:p>
          <w:p w14:paraId="41E32A8A" w14:textId="77777777" w:rsidR="00131295" w:rsidRDefault="00235DDF">
            <w:pPr>
              <w:pStyle w:val="12"/>
              <w:ind w:firstLine="480"/>
              <w:rPr>
                <w:rFonts w:cs="Times New Roman"/>
                <w:color w:val="000000" w:themeColor="text1"/>
              </w:rPr>
            </w:pPr>
            <w:r>
              <w:rPr>
                <w:rFonts w:cs="Times New Roman"/>
                <w:color w:val="000000" w:themeColor="text1"/>
              </w:rPr>
              <w:t>本项目新建万向</w:t>
            </w:r>
            <w:r>
              <w:rPr>
                <w:rFonts w:cs="Times New Roman"/>
                <w:color w:val="000000" w:themeColor="text1"/>
              </w:rPr>
              <w:t>110kV</w:t>
            </w:r>
            <w:r>
              <w:rPr>
                <w:rFonts w:cs="Times New Roman"/>
                <w:color w:val="000000" w:themeColor="text1"/>
              </w:rPr>
              <w:t>变电站工程，</w:t>
            </w:r>
            <w:r>
              <w:rPr>
                <w:rFonts w:cs="Times New Roman"/>
              </w:rPr>
              <w:t>站址位于河南省新乡市原阳县先进制造业开发区</w:t>
            </w:r>
            <w:r>
              <w:rPr>
                <w:rFonts w:cs="Times New Roman"/>
                <w:color w:val="000000" w:themeColor="text1"/>
              </w:rPr>
              <w:t>，河南钱潮智造有限公司厂区西北侧。万向</w:t>
            </w:r>
            <w:r>
              <w:rPr>
                <w:rFonts w:cs="Times New Roman"/>
                <w:color w:val="000000" w:themeColor="text1"/>
              </w:rPr>
              <w:t>110kV</w:t>
            </w:r>
            <w:r>
              <w:rPr>
                <w:rFonts w:cs="Times New Roman"/>
                <w:color w:val="000000" w:themeColor="text1"/>
              </w:rPr>
              <w:t>变电站</w:t>
            </w:r>
            <w:bookmarkStart w:id="22" w:name="_Hlk143701531"/>
            <w:r>
              <w:rPr>
                <w:rFonts w:cs="Times New Roman"/>
                <w:color w:val="000000" w:themeColor="text1"/>
              </w:rPr>
              <w:t>半户外型布置，环评批复新建</w:t>
            </w:r>
            <w:r>
              <w:rPr>
                <w:rFonts w:cs="Times New Roman"/>
                <w:color w:val="000000" w:themeColor="text1"/>
              </w:rPr>
              <w:t>2</w:t>
            </w:r>
            <w:r>
              <w:rPr>
                <w:rFonts w:cs="Times New Roman"/>
                <w:color w:val="000000" w:themeColor="text1"/>
              </w:rPr>
              <w:t>台变压器，总容量为</w:t>
            </w:r>
            <w:r>
              <w:rPr>
                <w:rFonts w:cs="Times New Roman"/>
                <w:color w:val="000000" w:themeColor="text1"/>
              </w:rPr>
              <w:t>2×20MVA</w:t>
            </w:r>
            <w:r>
              <w:rPr>
                <w:rFonts w:cs="Times New Roman"/>
                <w:color w:val="000000" w:themeColor="text1"/>
              </w:rPr>
              <w:t>，主变压器户外装设，出线方式采用地下电缆出线</w:t>
            </w:r>
            <w:bookmarkEnd w:id="22"/>
            <w:r>
              <w:rPr>
                <w:rFonts w:cs="Times New Roman"/>
                <w:color w:val="000000" w:themeColor="text1"/>
              </w:rPr>
              <w:t>。本次验收一期工程建设</w:t>
            </w:r>
            <w:r>
              <w:rPr>
                <w:rFonts w:cs="Times New Roman"/>
                <w:color w:val="000000" w:themeColor="text1"/>
              </w:rPr>
              <w:t>2</w:t>
            </w:r>
            <w:r>
              <w:rPr>
                <w:rFonts w:cs="Times New Roman"/>
                <w:color w:val="000000" w:themeColor="text1"/>
              </w:rPr>
              <w:t>台变压器，容量为</w:t>
            </w:r>
            <w:r>
              <w:rPr>
                <w:rFonts w:cs="Times New Roman"/>
                <w:color w:val="000000" w:themeColor="text1"/>
              </w:rPr>
              <w:t>1×20MVA</w:t>
            </w:r>
            <w:r>
              <w:rPr>
                <w:rFonts w:cs="Times New Roman"/>
                <w:color w:val="000000" w:themeColor="text1"/>
              </w:rPr>
              <w:t>。</w:t>
            </w:r>
          </w:p>
          <w:p w14:paraId="41E32A8B" w14:textId="77777777" w:rsidR="00131295" w:rsidRDefault="00235DDF">
            <w:pPr>
              <w:pStyle w:val="12"/>
              <w:ind w:firstLine="480"/>
              <w:rPr>
                <w:color w:val="000000" w:themeColor="text1"/>
              </w:rPr>
            </w:pPr>
            <w:r>
              <w:rPr>
                <w:rFonts w:hint="eastAsia"/>
                <w:color w:val="000000" w:themeColor="text1"/>
              </w:rPr>
              <w:t>（</w:t>
            </w:r>
            <w:r>
              <w:rPr>
                <w:rFonts w:cs="Times New Roman"/>
                <w:color w:val="000000" w:themeColor="text1"/>
              </w:rPr>
              <w:t>2</w:t>
            </w:r>
            <w:r>
              <w:rPr>
                <w:rFonts w:hint="eastAsia"/>
                <w:color w:val="000000" w:themeColor="text1"/>
              </w:rPr>
              <w:t>）新建输电线路工程</w:t>
            </w:r>
          </w:p>
          <w:p w14:paraId="41E32A8C"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新建输电线路，起始于万向变站址西侧电缆终端塔处，止于万向</w:t>
            </w:r>
            <w:r>
              <w:rPr>
                <w:rFonts w:ascii="Times New Roman" w:eastAsia="宋体" w:hAnsi="Times New Roman" w:hint="eastAsia"/>
                <w:sz w:val="24"/>
                <w:szCs w:val="24"/>
              </w:rPr>
              <w:t>110kV</w:t>
            </w:r>
            <w:r>
              <w:rPr>
                <w:rFonts w:ascii="Times New Roman" w:eastAsia="宋体" w:hAnsi="Times New Roman" w:hint="eastAsia"/>
                <w:sz w:val="24"/>
                <w:szCs w:val="24"/>
              </w:rPr>
              <w:t>变电站。线路路径全长</w:t>
            </w:r>
            <w:r>
              <w:rPr>
                <w:rFonts w:ascii="Times New Roman" w:eastAsia="宋体" w:hAnsi="Times New Roman" w:hint="eastAsia"/>
                <w:sz w:val="24"/>
                <w:szCs w:val="24"/>
              </w:rPr>
              <w:t>0.115km</w:t>
            </w:r>
            <w:r>
              <w:rPr>
                <w:rFonts w:ascii="Times New Roman" w:eastAsia="宋体" w:hAnsi="Times New Roman" w:hint="eastAsia"/>
                <w:sz w:val="24"/>
                <w:szCs w:val="24"/>
              </w:rPr>
              <w:t>，采用地下电缆顶管敷设。</w:t>
            </w:r>
          </w:p>
          <w:p w14:paraId="41E32A8D" w14:textId="77777777" w:rsidR="00131295" w:rsidRDefault="00235DDF">
            <w:pPr>
              <w:pStyle w:val="12"/>
              <w:ind w:firstLine="480"/>
              <w:rPr>
                <w:color w:val="000000" w:themeColor="text1"/>
              </w:rPr>
            </w:pPr>
            <w:r>
              <w:rPr>
                <w:rFonts w:hint="eastAsia"/>
                <w:color w:val="000000" w:themeColor="text1"/>
              </w:rPr>
              <w:t>根据现场调查结果，结合原环境保护部文件《关于印发</w:t>
            </w:r>
            <w:r>
              <w:rPr>
                <w:rFonts w:hint="eastAsia"/>
                <w:color w:val="000000" w:themeColor="text1"/>
              </w:rPr>
              <w:t>&lt;</w:t>
            </w:r>
            <w:r>
              <w:rPr>
                <w:rFonts w:hint="eastAsia"/>
                <w:color w:val="000000" w:themeColor="text1"/>
              </w:rPr>
              <w:t>输变电建设项目重大变动清单（试行）</w:t>
            </w:r>
            <w:r>
              <w:rPr>
                <w:rFonts w:hint="eastAsia"/>
                <w:color w:val="000000" w:themeColor="text1"/>
              </w:rPr>
              <w:t>&gt;</w:t>
            </w:r>
            <w:r>
              <w:rPr>
                <w:rFonts w:hint="eastAsia"/>
                <w:color w:val="000000" w:themeColor="text1"/>
              </w:rPr>
              <w:t>的通知》（环办辐射</w:t>
            </w:r>
            <w:r>
              <w:rPr>
                <w:rFonts w:hint="eastAsia"/>
                <w:color w:val="000000" w:themeColor="text1"/>
              </w:rPr>
              <w:t>[</w:t>
            </w:r>
            <w:r>
              <w:rPr>
                <w:rFonts w:cs="Times New Roman"/>
                <w:color w:val="000000" w:themeColor="text1"/>
              </w:rPr>
              <w:t>2016</w:t>
            </w:r>
            <w:r>
              <w:rPr>
                <w:rFonts w:hint="eastAsia"/>
                <w:color w:val="000000" w:themeColor="text1"/>
              </w:rPr>
              <w:t>]</w:t>
            </w:r>
            <w:r>
              <w:rPr>
                <w:rFonts w:cs="Times New Roman"/>
                <w:color w:val="000000" w:themeColor="text1"/>
              </w:rPr>
              <w:t>84</w:t>
            </w:r>
            <w:r>
              <w:rPr>
                <w:rFonts w:hint="eastAsia"/>
                <w:color w:val="000000" w:themeColor="text1"/>
              </w:rPr>
              <w:t>号），本项目建设内容未发生重大变动。</w:t>
            </w:r>
          </w:p>
          <w:p w14:paraId="41E32A8E"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本项目于</w:t>
            </w:r>
            <w:r>
              <w:rPr>
                <w:rFonts w:ascii="Times New Roman" w:eastAsia="宋体" w:hAnsi="Times New Roman"/>
                <w:color w:val="000000" w:themeColor="text1"/>
                <w:sz w:val="24"/>
                <w:szCs w:val="24"/>
              </w:rPr>
              <w:t>2024</w:t>
            </w:r>
            <w:r>
              <w:rPr>
                <w:rFonts w:ascii="Times New Roman" w:eastAsia="宋体" w:hAnsi="Times New Roman"/>
                <w:color w:val="000000" w:themeColor="text1"/>
                <w:sz w:val="24"/>
                <w:szCs w:val="24"/>
              </w:rPr>
              <w:t>年</w:t>
            </w:r>
            <w:r>
              <w:rPr>
                <w:rFonts w:ascii="Times New Roman" w:eastAsia="宋体" w:hAnsi="Times New Roman" w:hint="eastAsia"/>
                <w:color w:val="000000" w:themeColor="text1"/>
                <w:sz w:val="24"/>
                <w:szCs w:val="24"/>
              </w:rPr>
              <w:t>5</w:t>
            </w:r>
            <w:r>
              <w:rPr>
                <w:rFonts w:ascii="Times New Roman" w:eastAsia="宋体" w:hAnsi="Times New Roman"/>
                <w:color w:val="000000" w:themeColor="text1"/>
                <w:sz w:val="24"/>
                <w:szCs w:val="24"/>
              </w:rPr>
              <w:t>月开工，</w:t>
            </w:r>
            <w:r>
              <w:rPr>
                <w:rFonts w:ascii="Times New Roman" w:eastAsia="宋体" w:hAnsi="Times New Roman" w:hint="eastAsia"/>
                <w:color w:val="000000" w:themeColor="text1"/>
                <w:sz w:val="24"/>
                <w:szCs w:val="24"/>
              </w:rPr>
              <w:t>2025</w:t>
            </w:r>
            <w:r>
              <w:rPr>
                <w:rFonts w:ascii="Times New Roman" w:eastAsia="宋体" w:hAnsi="Times New Roman"/>
                <w:color w:val="000000" w:themeColor="text1"/>
                <w:sz w:val="24"/>
                <w:szCs w:val="24"/>
              </w:rPr>
              <w:t>年</w:t>
            </w:r>
            <w:r>
              <w:rPr>
                <w:rFonts w:ascii="Times New Roman" w:eastAsia="宋体" w:hAnsi="Times New Roman" w:hint="eastAsia"/>
                <w:color w:val="000000" w:themeColor="text1"/>
                <w:sz w:val="24"/>
                <w:szCs w:val="24"/>
              </w:rPr>
              <w:t>3</w:t>
            </w:r>
            <w:r>
              <w:rPr>
                <w:rFonts w:ascii="Times New Roman" w:eastAsia="宋体" w:hAnsi="Times New Roman"/>
                <w:color w:val="000000" w:themeColor="text1"/>
                <w:sz w:val="24"/>
                <w:szCs w:val="24"/>
              </w:rPr>
              <w:t>月环境保护设施投入调试运行。项目</w:t>
            </w:r>
            <w:bookmarkStart w:id="23" w:name="OLE_LINK54"/>
            <w:r>
              <w:rPr>
                <w:rFonts w:ascii="Times New Roman" w:eastAsia="宋体" w:hAnsi="Times New Roman" w:hint="eastAsia"/>
                <w:color w:val="000000" w:themeColor="text1"/>
                <w:sz w:val="24"/>
                <w:szCs w:val="24"/>
              </w:rPr>
              <w:t>一期工程</w:t>
            </w:r>
            <w:r>
              <w:rPr>
                <w:rFonts w:ascii="Times New Roman" w:eastAsia="宋体" w:hAnsi="Times New Roman"/>
                <w:color w:val="000000" w:themeColor="text1"/>
                <w:sz w:val="24"/>
                <w:szCs w:val="24"/>
              </w:rPr>
              <w:t>总投资</w:t>
            </w:r>
            <w:bookmarkEnd w:id="23"/>
            <w:r>
              <w:rPr>
                <w:rFonts w:ascii="Times New Roman" w:eastAsia="宋体" w:hAnsi="Times New Roman" w:hint="eastAsia"/>
                <w:color w:val="000000" w:themeColor="text1"/>
                <w:sz w:val="24"/>
                <w:szCs w:val="24"/>
              </w:rPr>
              <w:t>1500</w:t>
            </w:r>
            <w:r>
              <w:rPr>
                <w:rFonts w:ascii="Times New Roman" w:eastAsia="宋体" w:hAnsi="Times New Roman"/>
                <w:color w:val="000000" w:themeColor="text1"/>
                <w:sz w:val="24"/>
                <w:szCs w:val="24"/>
              </w:rPr>
              <w:t>万元，其中环境保护投资</w:t>
            </w:r>
            <w:r>
              <w:rPr>
                <w:rFonts w:ascii="Times New Roman" w:eastAsia="宋体" w:hAnsi="Times New Roman" w:hint="eastAsia"/>
                <w:color w:val="000000" w:themeColor="text1"/>
                <w:sz w:val="24"/>
                <w:szCs w:val="24"/>
              </w:rPr>
              <w:t>45</w:t>
            </w:r>
            <w:r>
              <w:rPr>
                <w:rFonts w:ascii="Times New Roman" w:eastAsia="宋体" w:hAnsi="Times New Roman"/>
                <w:color w:val="000000" w:themeColor="text1"/>
                <w:sz w:val="24"/>
                <w:szCs w:val="24"/>
              </w:rPr>
              <w:t>万元，占总</w:t>
            </w:r>
            <w:r>
              <w:rPr>
                <w:rFonts w:ascii="Times New Roman" w:eastAsia="宋体" w:hAnsi="Times New Roman" w:hint="eastAsia"/>
                <w:color w:val="000000" w:themeColor="text1"/>
                <w:sz w:val="24"/>
                <w:szCs w:val="24"/>
              </w:rPr>
              <w:t>投资</w:t>
            </w:r>
            <w:r>
              <w:rPr>
                <w:rFonts w:ascii="Times New Roman" w:eastAsia="宋体" w:hAnsi="Times New Roman"/>
                <w:color w:val="000000" w:themeColor="text1"/>
                <w:sz w:val="24"/>
                <w:szCs w:val="24"/>
              </w:rPr>
              <w:t>的</w:t>
            </w:r>
            <w:r>
              <w:rPr>
                <w:rFonts w:ascii="Times New Roman" w:eastAsia="宋体" w:hAnsi="Times New Roman" w:hint="eastAsia"/>
                <w:color w:val="000000" w:themeColor="text1"/>
                <w:sz w:val="24"/>
                <w:szCs w:val="24"/>
              </w:rPr>
              <w:t>3</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w:t>
            </w:r>
          </w:p>
          <w:p w14:paraId="41E32A8F" w14:textId="77777777" w:rsidR="00131295" w:rsidRDefault="00235DDF">
            <w:pPr>
              <w:pStyle w:val="12"/>
              <w:ind w:firstLine="482"/>
              <w:rPr>
                <w:b/>
                <w:bCs/>
                <w:color w:val="000000" w:themeColor="text1"/>
              </w:rPr>
            </w:pPr>
            <w:r>
              <w:rPr>
                <w:rFonts w:cs="Times New Roman"/>
                <w:b/>
                <w:bCs/>
                <w:color w:val="000000" w:themeColor="text1"/>
              </w:rPr>
              <w:t>2</w:t>
            </w:r>
            <w:r>
              <w:rPr>
                <w:rFonts w:hint="eastAsia"/>
                <w:b/>
                <w:bCs/>
                <w:color w:val="000000" w:themeColor="text1"/>
              </w:rPr>
              <w:t>、环境保护措施落实情况</w:t>
            </w:r>
          </w:p>
          <w:p w14:paraId="41E32A90" w14:textId="77777777" w:rsidR="00131295" w:rsidRDefault="00235DDF">
            <w:pPr>
              <w:pStyle w:val="12"/>
              <w:ind w:firstLine="480"/>
              <w:rPr>
                <w:color w:val="000000" w:themeColor="text1"/>
              </w:rPr>
            </w:pPr>
            <w:r>
              <w:rPr>
                <w:rFonts w:hint="eastAsia"/>
                <w:color w:val="000000" w:themeColor="text1"/>
              </w:rPr>
              <w:t>项目建设过程中认真执行了环境保护“三同时”制度，本项目设计文件、环境影响调查报告表及批复文件中提出的各项环境保护措施均得到了有效落实。</w:t>
            </w:r>
          </w:p>
          <w:p w14:paraId="41E32A91"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3</w:t>
            </w:r>
            <w:r>
              <w:rPr>
                <w:rFonts w:ascii="Times New Roman" w:eastAsia="宋体" w:hAnsi="Times New Roman" w:hint="eastAsia"/>
                <w:b/>
                <w:bCs/>
                <w:sz w:val="24"/>
                <w:szCs w:val="24"/>
              </w:rPr>
              <w:t>、生态环境影响调查</w:t>
            </w:r>
          </w:p>
          <w:p w14:paraId="41E32A92" w14:textId="77777777" w:rsidR="00131295" w:rsidRDefault="00235DDF">
            <w:pPr>
              <w:pStyle w:val="12"/>
              <w:ind w:firstLine="480"/>
              <w:rPr>
                <w:color w:val="000000" w:themeColor="text1"/>
              </w:rPr>
            </w:pPr>
            <w:r>
              <w:rPr>
                <w:rFonts w:hint="eastAsia"/>
                <w:color w:val="000000" w:themeColor="text1"/>
              </w:rPr>
              <w:t>施工单位在项目建设过程中采取了有效的生态保护和水土保持措施，有效降低了项目建设噪声的生态破坏和水土流失。因此，项目建设对生态环境影响较小。</w:t>
            </w:r>
          </w:p>
          <w:p w14:paraId="41E32A93"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4</w:t>
            </w:r>
            <w:r>
              <w:rPr>
                <w:rFonts w:ascii="Times New Roman" w:eastAsia="宋体" w:hAnsi="Times New Roman" w:hint="eastAsia"/>
                <w:b/>
                <w:bCs/>
                <w:sz w:val="24"/>
                <w:szCs w:val="24"/>
              </w:rPr>
              <w:t>、电磁环境影响调查</w:t>
            </w:r>
          </w:p>
          <w:p w14:paraId="41E32A94"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根据监测结果可知，本项目万向</w:t>
            </w:r>
            <w:r>
              <w:rPr>
                <w:rFonts w:ascii="Times New Roman" w:eastAsia="宋体" w:hAnsi="Times New Roman"/>
                <w:color w:val="000000" w:themeColor="text1"/>
                <w:sz w:val="24"/>
                <w:szCs w:val="24"/>
              </w:rPr>
              <w:t>110kV</w:t>
            </w:r>
            <w:r>
              <w:rPr>
                <w:rFonts w:ascii="Times New Roman" w:eastAsia="宋体" w:hAnsi="Times New Roman"/>
                <w:color w:val="000000" w:themeColor="text1"/>
                <w:sz w:val="24"/>
                <w:szCs w:val="24"/>
              </w:rPr>
              <w:t>变电站站址厂界四周、输电线路及环境敏感目标处各监测点的工频电场强度、工频磁场强度均满足《电磁环境控制限值》（</w:t>
            </w:r>
            <w:r>
              <w:rPr>
                <w:rFonts w:ascii="Times New Roman" w:eastAsia="宋体" w:hAnsi="Times New Roman"/>
                <w:color w:val="000000" w:themeColor="text1"/>
                <w:sz w:val="24"/>
                <w:szCs w:val="24"/>
              </w:rPr>
              <w:t>GB8702-2014</w:t>
            </w:r>
            <w:r>
              <w:rPr>
                <w:rFonts w:ascii="Times New Roman" w:eastAsia="宋体" w:hAnsi="Times New Roman"/>
                <w:color w:val="000000" w:themeColor="text1"/>
                <w:sz w:val="24"/>
                <w:szCs w:val="24"/>
              </w:rPr>
              <w:t>）中</w:t>
            </w:r>
            <w:r>
              <w:rPr>
                <w:rFonts w:ascii="Times New Roman" w:eastAsia="宋体" w:hAnsi="Times New Roman"/>
                <w:color w:val="000000" w:themeColor="text1"/>
                <w:sz w:val="24"/>
                <w:szCs w:val="24"/>
              </w:rPr>
              <w:t>4000V/m</w:t>
            </w:r>
            <w:r>
              <w:rPr>
                <w:rFonts w:ascii="Times New Roman" w:eastAsia="宋体" w:hAnsi="Times New Roman"/>
                <w:color w:val="000000" w:themeColor="text1"/>
                <w:sz w:val="24"/>
                <w:szCs w:val="24"/>
              </w:rPr>
              <w:t>及</w:t>
            </w:r>
            <w:r>
              <w:rPr>
                <w:rFonts w:ascii="Times New Roman" w:eastAsia="宋体" w:hAnsi="Times New Roman"/>
                <w:color w:val="000000" w:themeColor="text1"/>
                <w:sz w:val="24"/>
                <w:szCs w:val="24"/>
              </w:rPr>
              <w:t>100μT</w:t>
            </w:r>
            <w:r>
              <w:rPr>
                <w:rFonts w:ascii="Times New Roman" w:eastAsia="宋体" w:hAnsi="Times New Roman"/>
                <w:color w:val="000000" w:themeColor="text1"/>
                <w:sz w:val="24"/>
                <w:szCs w:val="24"/>
              </w:rPr>
              <w:t>的公众曝露控制限值要求。</w:t>
            </w:r>
          </w:p>
          <w:p w14:paraId="41E32A95"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lastRenderedPageBreak/>
              <w:t>5</w:t>
            </w:r>
            <w:r>
              <w:rPr>
                <w:rFonts w:ascii="Times New Roman" w:eastAsia="宋体" w:hAnsi="Times New Roman" w:hint="eastAsia"/>
                <w:b/>
                <w:bCs/>
                <w:sz w:val="24"/>
                <w:szCs w:val="24"/>
              </w:rPr>
              <w:t>、声环境影响调查</w:t>
            </w:r>
          </w:p>
          <w:p w14:paraId="41E32A96" w14:textId="77777777" w:rsidR="00131295" w:rsidRDefault="00235DDF">
            <w:pPr>
              <w:pStyle w:val="12"/>
              <w:ind w:firstLine="480"/>
              <w:rPr>
                <w:color w:val="000000" w:themeColor="text1"/>
              </w:rPr>
            </w:pPr>
            <w:r>
              <w:rPr>
                <w:rFonts w:hint="eastAsia"/>
                <w:color w:val="000000" w:themeColor="text1"/>
              </w:rPr>
              <w:t>（</w:t>
            </w:r>
            <w:r>
              <w:rPr>
                <w:rFonts w:cs="Times New Roman"/>
                <w:color w:val="000000" w:themeColor="text1"/>
              </w:rPr>
              <w:t>1</w:t>
            </w:r>
            <w:r>
              <w:rPr>
                <w:rFonts w:hint="eastAsia"/>
                <w:color w:val="000000" w:themeColor="text1"/>
              </w:rPr>
              <w:t>）施工期</w:t>
            </w:r>
          </w:p>
          <w:p w14:paraId="41E32A97"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施工期噪声影响主要为施工过程中各类机械作业产生的机械噪声。施工单位严格遵守施工管理有关规定，合理安排施工时间，夜间作业严禁使用高噪声设备；选用符合国家标准的机械设备，并注意维护保养；混凝土需要</w:t>
            </w:r>
            <w:r>
              <w:rPr>
                <w:rFonts w:ascii="Times New Roman" w:eastAsia="宋体" w:hAnsi="Times New Roman" w:hint="eastAsia"/>
                <w:color w:val="000000" w:themeColor="text1"/>
                <w:sz w:val="24"/>
                <w:szCs w:val="24"/>
              </w:rPr>
              <w:t>连续浇筑</w:t>
            </w:r>
            <w:r>
              <w:rPr>
                <w:rFonts w:ascii="Times New Roman" w:eastAsia="宋体" w:hAnsi="Times New Roman"/>
                <w:color w:val="000000" w:themeColor="text1"/>
                <w:sz w:val="24"/>
                <w:szCs w:val="24"/>
              </w:rPr>
              <w:t>作业前，做好人员、设备、场地的准备工作，将搅拌机运行时间压到最低限度，同时做好与有关部门的沟通工作。工程施工期间噪声对周围居民的影响很小。</w:t>
            </w:r>
          </w:p>
          <w:p w14:paraId="41E32A98"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）环境保护设施调试期</w:t>
            </w:r>
          </w:p>
          <w:p w14:paraId="41E32A99"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color w:val="000000" w:themeColor="text1"/>
                <w:sz w:val="24"/>
                <w:szCs w:val="24"/>
              </w:rPr>
              <w:t>根据监测结果可知，本项目万向</w:t>
            </w:r>
            <w:r>
              <w:rPr>
                <w:rFonts w:ascii="Times New Roman" w:eastAsia="宋体" w:hAnsi="Times New Roman"/>
                <w:color w:val="000000" w:themeColor="text1"/>
                <w:sz w:val="24"/>
                <w:szCs w:val="24"/>
              </w:rPr>
              <w:t>110kV</w:t>
            </w:r>
            <w:r>
              <w:rPr>
                <w:rFonts w:ascii="Times New Roman" w:eastAsia="宋体" w:hAnsi="Times New Roman"/>
                <w:color w:val="000000" w:themeColor="text1"/>
                <w:sz w:val="24"/>
                <w:szCs w:val="24"/>
              </w:rPr>
              <w:t>变电站站址东、南、北厂界处监测点噪声值满足《工业企业厂界环境噪声排放标准》（</w:t>
            </w:r>
            <w:r>
              <w:rPr>
                <w:rFonts w:ascii="Times New Roman" w:eastAsia="宋体" w:hAnsi="Times New Roman"/>
                <w:color w:val="000000" w:themeColor="text1"/>
                <w:sz w:val="24"/>
                <w:szCs w:val="24"/>
              </w:rPr>
              <w:t>GB12348-2008</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2</w:t>
            </w:r>
            <w:r>
              <w:rPr>
                <w:rFonts w:ascii="Times New Roman" w:eastAsia="宋体" w:hAnsi="Times New Roman"/>
                <w:color w:val="000000" w:themeColor="text1"/>
                <w:sz w:val="24"/>
                <w:szCs w:val="24"/>
              </w:rPr>
              <w:t>类标准限值要求；</w:t>
            </w:r>
            <w:r>
              <w:rPr>
                <w:rFonts w:ascii="Times New Roman" w:eastAsia="宋体" w:hAnsi="Times New Roman"/>
                <w:snapToGrid w:val="0"/>
                <w:color w:val="000000" w:themeColor="text1"/>
                <w:sz w:val="24"/>
                <w:szCs w:val="24"/>
              </w:rPr>
              <w:t>西厂界噪声值满足《工业企业厂界环境噪声排放标准》（</w:t>
            </w:r>
            <w:r>
              <w:rPr>
                <w:rFonts w:ascii="Times New Roman" w:eastAsia="宋体" w:hAnsi="Times New Roman"/>
                <w:snapToGrid w:val="0"/>
                <w:color w:val="000000" w:themeColor="text1"/>
                <w:sz w:val="24"/>
                <w:szCs w:val="24"/>
              </w:rPr>
              <w:t>GB12348-2008</w:t>
            </w:r>
            <w:r>
              <w:rPr>
                <w:rFonts w:ascii="Times New Roman" w:eastAsia="宋体" w:hAnsi="Times New Roman"/>
                <w:snapToGrid w:val="0"/>
                <w:color w:val="000000" w:themeColor="text1"/>
                <w:sz w:val="24"/>
                <w:szCs w:val="24"/>
              </w:rPr>
              <w:t>）</w:t>
            </w:r>
            <w:r>
              <w:rPr>
                <w:rFonts w:ascii="Times New Roman" w:eastAsia="宋体" w:hAnsi="Times New Roman"/>
                <w:snapToGrid w:val="0"/>
                <w:color w:val="000000" w:themeColor="text1"/>
                <w:sz w:val="24"/>
                <w:szCs w:val="24"/>
              </w:rPr>
              <w:t>4</w:t>
            </w:r>
            <w:r>
              <w:rPr>
                <w:rFonts w:ascii="Times New Roman" w:eastAsia="宋体" w:hAnsi="Times New Roman"/>
                <w:snapToGrid w:val="0"/>
                <w:color w:val="000000" w:themeColor="text1"/>
                <w:sz w:val="24"/>
                <w:szCs w:val="24"/>
              </w:rPr>
              <w:t>类排放限值要求。</w:t>
            </w:r>
          </w:p>
          <w:p w14:paraId="41E32A9A"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6</w:t>
            </w:r>
            <w:r>
              <w:rPr>
                <w:rFonts w:ascii="Times New Roman" w:eastAsia="宋体" w:hAnsi="Times New Roman" w:hint="eastAsia"/>
                <w:b/>
                <w:bCs/>
                <w:sz w:val="24"/>
                <w:szCs w:val="24"/>
              </w:rPr>
              <w:t>、水环境影响调查</w:t>
            </w:r>
          </w:p>
          <w:p w14:paraId="41E32A9B"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）施工期</w:t>
            </w:r>
          </w:p>
          <w:p w14:paraId="41E32A9C"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施工期前期设置有污水沉淀池，生产废水经沉淀池后回用；变电站和输电线路施工人员生活污水经化粪池处理后，排入原阳县产业集聚区污水处理厂进一步处理。施工期生活污水经妥善处理后没有对周围环境产生影响。</w:t>
            </w:r>
          </w:p>
          <w:p w14:paraId="41E32A9D"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）环境保护设施调试期</w:t>
            </w:r>
          </w:p>
          <w:p w14:paraId="41E32A9E"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万向</w:t>
            </w:r>
            <w:r>
              <w:rPr>
                <w:rFonts w:ascii="Times New Roman" w:eastAsia="宋体" w:hAnsi="Times New Roman" w:hint="eastAsia"/>
                <w:sz w:val="24"/>
                <w:szCs w:val="24"/>
              </w:rPr>
              <w:t>110kV</w:t>
            </w:r>
            <w:r>
              <w:rPr>
                <w:rFonts w:ascii="Times New Roman" w:eastAsia="宋体" w:hAnsi="Times New Roman" w:hint="eastAsia"/>
                <w:sz w:val="24"/>
                <w:szCs w:val="24"/>
              </w:rPr>
              <w:t>变电站为有人巡查无人值守变电站，变电站站区排水系统采用雨污分流制，雨水经管网收集后外排。日常巡查人员或检修人员产生生活污水依托河南钱潮智造有限公司厂区内化粪池处理，经污水管网排入原阳县产业集聚区污水处理厂进一步处理，不会对周围水环境产生影响。</w:t>
            </w:r>
          </w:p>
          <w:p w14:paraId="41E32A9F" w14:textId="77777777" w:rsidR="00131295" w:rsidRDefault="00235DDF">
            <w:pPr>
              <w:pStyle w:val="2"/>
              <w:spacing w:after="0" w:line="460" w:lineRule="exact"/>
              <w:ind w:leftChars="0" w:left="0" w:firstLine="480"/>
              <w:rPr>
                <w:rFonts w:ascii="宋体" w:eastAsia="宋体" w:hAnsi="宋体"/>
                <w:sz w:val="24"/>
                <w:szCs w:val="24"/>
              </w:rPr>
            </w:pPr>
            <w:r>
              <w:rPr>
                <w:rFonts w:ascii="宋体" w:eastAsia="宋体" w:hAnsi="宋体" w:hint="eastAsia"/>
                <w:color w:val="000000" w:themeColor="text1"/>
                <w:sz w:val="24"/>
                <w:szCs w:val="24"/>
              </w:rPr>
              <w:t>项目输电线路营运期间不产生废水，不会对当地的水环境产生影响。</w:t>
            </w:r>
          </w:p>
          <w:p w14:paraId="41E32AA0"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7</w:t>
            </w:r>
            <w:r>
              <w:rPr>
                <w:rFonts w:ascii="Times New Roman" w:eastAsia="宋体" w:hAnsi="Times New Roman" w:hint="eastAsia"/>
                <w:b/>
                <w:bCs/>
                <w:sz w:val="24"/>
                <w:szCs w:val="24"/>
              </w:rPr>
              <w:t>、固体废物影响调查</w:t>
            </w:r>
          </w:p>
          <w:p w14:paraId="41E32AA1"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1</w:t>
            </w:r>
            <w:r>
              <w:rPr>
                <w:rFonts w:ascii="Times New Roman" w:eastAsia="宋体" w:hAnsi="Times New Roman" w:hint="eastAsia"/>
                <w:sz w:val="24"/>
                <w:szCs w:val="24"/>
              </w:rPr>
              <w:t>）施工期</w:t>
            </w:r>
          </w:p>
          <w:p w14:paraId="41E32AA2"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宋体" w:eastAsia="宋体" w:hAnsi="宋体" w:hint="eastAsia"/>
                <w:sz w:val="24"/>
                <w:szCs w:val="24"/>
              </w:rPr>
              <w:t>施工期固体废物主要为施工产生的弃土、弃渣以及施工人员产生的少量生活垃圾。施工过程中产生的土石方、建筑垃圾、生活垃圾进行了分类集中收集，并按国家和地方有关规定定期进行了清运处置，施工现场未发现有固体废物残留。</w:t>
            </w:r>
          </w:p>
          <w:p w14:paraId="41E32AA3"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）环境保护设施调试期</w:t>
            </w:r>
          </w:p>
          <w:p w14:paraId="41E32AA4"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lastRenderedPageBreak/>
              <w:t>万向</w:t>
            </w:r>
            <w:r>
              <w:rPr>
                <w:rFonts w:ascii="Times New Roman" w:eastAsia="宋体" w:hAnsi="Times New Roman" w:hint="eastAsia"/>
                <w:sz w:val="24"/>
                <w:szCs w:val="24"/>
              </w:rPr>
              <w:t>110kV</w:t>
            </w:r>
            <w:r>
              <w:rPr>
                <w:rFonts w:ascii="Times New Roman" w:eastAsia="宋体" w:hAnsi="Times New Roman" w:hint="eastAsia"/>
                <w:sz w:val="24"/>
                <w:szCs w:val="24"/>
              </w:rPr>
              <w:t>变电站为有人巡查无人值守变电站，仅日常巡查人员或检修人员产生的少量生活垃圾。变电站内设有垃圾箱短暂存放垃圾，定期收集清运。从现场调查情况可知，本项目产生的生活垃圾均堆放在指定地点，不会对周围环境产生影响。</w:t>
            </w:r>
          </w:p>
          <w:p w14:paraId="41E32AA5"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万向</w:t>
            </w:r>
            <w:r>
              <w:rPr>
                <w:rFonts w:ascii="Times New Roman" w:eastAsia="宋体" w:hAnsi="Times New Roman" w:hint="eastAsia"/>
                <w:sz w:val="24"/>
                <w:szCs w:val="24"/>
              </w:rPr>
              <w:t>110kV</w:t>
            </w:r>
            <w:r>
              <w:rPr>
                <w:rFonts w:ascii="Times New Roman" w:eastAsia="宋体" w:hAnsi="Times New Roman" w:hint="eastAsia"/>
                <w:sz w:val="24"/>
                <w:szCs w:val="24"/>
              </w:rPr>
              <w:t>变电站采用铅酸蓄电池作为备用电源，当铅酸蓄电池因发生故障或其他原因无法继续使用时会产生废铅蓄电池。根据《国家危险废物名录（</w:t>
            </w:r>
            <w:r>
              <w:rPr>
                <w:rFonts w:ascii="Times New Roman" w:eastAsia="宋体" w:hAnsi="Times New Roman" w:hint="eastAsia"/>
                <w:sz w:val="24"/>
                <w:szCs w:val="24"/>
              </w:rPr>
              <w:t>2025</w:t>
            </w:r>
            <w:r>
              <w:rPr>
                <w:rFonts w:ascii="Times New Roman" w:eastAsia="宋体" w:hAnsi="Times New Roman" w:hint="eastAsia"/>
                <w:sz w:val="24"/>
                <w:szCs w:val="24"/>
              </w:rPr>
              <w:t>版）》，废铅蓄电池废物类别为</w:t>
            </w:r>
            <w:r>
              <w:rPr>
                <w:rFonts w:ascii="Times New Roman" w:eastAsia="宋体" w:hAnsi="Times New Roman" w:hint="eastAsia"/>
                <w:sz w:val="24"/>
                <w:szCs w:val="24"/>
              </w:rPr>
              <w:t>HW31</w:t>
            </w:r>
            <w:r>
              <w:rPr>
                <w:rFonts w:ascii="Times New Roman" w:eastAsia="宋体" w:hAnsi="Times New Roman" w:hint="eastAsia"/>
                <w:sz w:val="24"/>
                <w:szCs w:val="24"/>
              </w:rPr>
              <w:t>，行业来源为非特定行业，废物代码为</w:t>
            </w:r>
            <w:r>
              <w:rPr>
                <w:rFonts w:ascii="Times New Roman" w:eastAsia="宋体" w:hAnsi="Times New Roman" w:hint="eastAsia"/>
                <w:sz w:val="24"/>
                <w:szCs w:val="24"/>
              </w:rPr>
              <w:t>900-052-31</w:t>
            </w:r>
            <w:r>
              <w:rPr>
                <w:rFonts w:ascii="Times New Roman" w:eastAsia="宋体" w:hAnsi="Times New Roman" w:hint="eastAsia"/>
                <w:sz w:val="24"/>
                <w:szCs w:val="24"/>
              </w:rPr>
              <w:t>，危险特性为毒性（</w:t>
            </w:r>
            <w:r>
              <w:rPr>
                <w:rFonts w:ascii="Times New Roman" w:eastAsia="宋体" w:hAnsi="Times New Roman" w:hint="eastAsia"/>
                <w:sz w:val="24"/>
                <w:szCs w:val="24"/>
              </w:rPr>
              <w:t>T</w:t>
            </w:r>
            <w:r>
              <w:rPr>
                <w:rFonts w:ascii="Times New Roman" w:eastAsia="宋体" w:hAnsi="Times New Roman" w:hint="eastAsia"/>
                <w:sz w:val="24"/>
                <w:szCs w:val="24"/>
              </w:rPr>
              <w:t>）和腐蚀性（</w:t>
            </w:r>
            <w:r>
              <w:rPr>
                <w:rFonts w:ascii="Times New Roman" w:eastAsia="宋体" w:hAnsi="Times New Roman" w:hint="eastAsia"/>
                <w:sz w:val="24"/>
                <w:szCs w:val="24"/>
              </w:rPr>
              <w:t>C</w:t>
            </w:r>
            <w:r>
              <w:rPr>
                <w:rFonts w:ascii="Times New Roman" w:eastAsia="宋体" w:hAnsi="Times New Roman" w:hint="eastAsia"/>
                <w:sz w:val="24"/>
                <w:szCs w:val="24"/>
              </w:rPr>
              <w:t>），变电站铅蓄电池完成使用寿命后不得随意丢弃。变电站运行过程中产生的废铅蓄电池不在站内暂存，统一运送至河南钱潮智造有限公司厂区内危废贮存库内，然后集中由具有此类危险废物类别相关资质的单位进行回收处置。</w:t>
            </w:r>
          </w:p>
          <w:p w14:paraId="41E32AA6"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当变电站的用油电气设备（主要为主变压器、电抗器等）发生事故时，变压器油将排入事故油池，会有少量废变压器油产生。废变压器油属于《国家危险废物名录（</w:t>
            </w:r>
            <w:r>
              <w:rPr>
                <w:rFonts w:ascii="Times New Roman" w:eastAsia="宋体" w:hAnsi="Times New Roman" w:hint="eastAsia"/>
                <w:sz w:val="24"/>
                <w:szCs w:val="24"/>
              </w:rPr>
              <w:t>2025</w:t>
            </w:r>
            <w:r>
              <w:rPr>
                <w:rFonts w:ascii="Times New Roman" w:eastAsia="宋体" w:hAnsi="Times New Roman" w:hint="eastAsia"/>
                <w:sz w:val="24"/>
                <w:szCs w:val="24"/>
              </w:rPr>
              <w:t>年版）》中的</w:t>
            </w:r>
            <w:r>
              <w:rPr>
                <w:rFonts w:ascii="Times New Roman" w:eastAsia="宋体" w:hAnsi="Times New Roman" w:hint="eastAsia"/>
                <w:sz w:val="24"/>
                <w:szCs w:val="24"/>
              </w:rPr>
              <w:t>HW08</w:t>
            </w:r>
            <w:r>
              <w:rPr>
                <w:rFonts w:ascii="Times New Roman" w:eastAsia="宋体" w:hAnsi="Times New Roman" w:hint="eastAsia"/>
                <w:sz w:val="24"/>
                <w:szCs w:val="24"/>
              </w:rPr>
              <w:t>废矿物油与含矿物油废物，危险特性为毒性（</w:t>
            </w:r>
            <w:r>
              <w:rPr>
                <w:rFonts w:ascii="Times New Roman" w:eastAsia="宋体" w:hAnsi="Times New Roman" w:hint="eastAsia"/>
                <w:sz w:val="24"/>
                <w:szCs w:val="24"/>
              </w:rPr>
              <w:t>T</w:t>
            </w:r>
            <w:r>
              <w:rPr>
                <w:rFonts w:ascii="Times New Roman" w:eastAsia="宋体" w:hAnsi="Times New Roman" w:hint="eastAsia"/>
                <w:sz w:val="24"/>
                <w:szCs w:val="24"/>
              </w:rPr>
              <w:t>）和易燃性（</w:t>
            </w:r>
            <w:r>
              <w:rPr>
                <w:rFonts w:ascii="Times New Roman" w:eastAsia="宋体" w:hAnsi="Times New Roman" w:hint="eastAsia"/>
                <w:sz w:val="24"/>
                <w:szCs w:val="24"/>
              </w:rPr>
              <w:t>I</w:t>
            </w:r>
            <w:r>
              <w:rPr>
                <w:rFonts w:ascii="Times New Roman" w:eastAsia="宋体" w:hAnsi="Times New Roman" w:hint="eastAsia"/>
                <w:sz w:val="24"/>
                <w:szCs w:val="24"/>
              </w:rPr>
              <w:t>），废物代码</w:t>
            </w:r>
            <w:r>
              <w:rPr>
                <w:rFonts w:ascii="Times New Roman" w:eastAsia="宋体" w:hAnsi="Times New Roman" w:hint="eastAsia"/>
                <w:sz w:val="24"/>
                <w:szCs w:val="24"/>
              </w:rPr>
              <w:t>900-220-08</w:t>
            </w:r>
            <w:r>
              <w:rPr>
                <w:rFonts w:ascii="Times New Roman" w:eastAsia="宋体" w:hAnsi="Times New Roman" w:hint="eastAsia"/>
                <w:sz w:val="24"/>
                <w:szCs w:val="24"/>
              </w:rPr>
              <w:t>。如若处置不当，可能引发废变压器油环境污染风险。</w:t>
            </w:r>
          </w:p>
          <w:p w14:paraId="41E32AA7"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变电站内建有效容积为</w:t>
            </w:r>
            <w:r>
              <w:rPr>
                <w:rFonts w:ascii="Times New Roman" w:eastAsia="宋体" w:hAnsi="Times New Roman" w:hint="eastAsia"/>
                <w:sz w:val="24"/>
                <w:szCs w:val="24"/>
              </w:rPr>
              <w:t>44.1m</w:t>
            </w:r>
            <w:r>
              <w:rPr>
                <w:rFonts w:ascii="Times New Roman" w:eastAsia="宋体" w:hAnsi="Times New Roman" w:hint="eastAsia"/>
                <w:sz w:val="24"/>
                <w:szCs w:val="24"/>
                <w:vertAlign w:val="superscript"/>
              </w:rPr>
              <w:t>3</w:t>
            </w:r>
            <w:r>
              <w:rPr>
                <w:rFonts w:ascii="Times New Roman" w:eastAsia="宋体" w:hAnsi="Times New Roman" w:hint="eastAsia"/>
                <w:sz w:val="24"/>
                <w:szCs w:val="24"/>
              </w:rPr>
              <w:t>事故油池一座及配套事故油坑、排油管等设施，能够满足主变压器事故及检修时的排油需求。变压器事故及检修时产生的废矿物油，经事故油池收集后，交由有相应处理资质的单位回收处置。</w:t>
            </w:r>
          </w:p>
          <w:p w14:paraId="41E32AA8"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经现场调查可知，变电站带电运行至今未产生废铅蓄电池和废变压器油。</w:t>
            </w:r>
          </w:p>
          <w:p w14:paraId="41E32AA9"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输电线路运行期间不产生固体废物，因此不存在固体废物对环境的影响。</w:t>
            </w:r>
          </w:p>
          <w:p w14:paraId="41E32AAA"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8</w:t>
            </w:r>
            <w:r>
              <w:rPr>
                <w:rFonts w:ascii="Times New Roman" w:eastAsia="宋体" w:hAnsi="Times New Roman" w:hint="eastAsia"/>
                <w:b/>
                <w:bCs/>
                <w:sz w:val="24"/>
                <w:szCs w:val="24"/>
              </w:rPr>
              <w:t>、环境管理</w:t>
            </w:r>
          </w:p>
          <w:p w14:paraId="41E32AAB"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建设管理单位环境管理机构健全，环境管理制度和应急预案较完善，各相关机构和环保人员责任分工明确；在工程建设过程中严格执行了“三同时”制度；在施工期和调试运行期落实了公司的各项环境环保管理制度，并按竣工环保验收管理要求委托开展了竣工环境保护验收调查和验收监测工作。</w:t>
            </w:r>
          </w:p>
          <w:p w14:paraId="41E32AAC" w14:textId="77777777" w:rsidR="00131295" w:rsidRDefault="00235DDF">
            <w:pPr>
              <w:pStyle w:val="2"/>
              <w:spacing w:after="0" w:line="460" w:lineRule="exact"/>
              <w:ind w:leftChars="0" w:left="0" w:firstLine="482"/>
              <w:rPr>
                <w:rFonts w:ascii="Times New Roman" w:eastAsia="宋体" w:hAnsi="Times New Roman"/>
                <w:b/>
                <w:bCs/>
                <w:sz w:val="24"/>
                <w:szCs w:val="24"/>
              </w:rPr>
            </w:pPr>
            <w:r>
              <w:rPr>
                <w:rFonts w:ascii="Times New Roman" w:eastAsia="宋体" w:hAnsi="Times New Roman" w:hint="eastAsia"/>
                <w:b/>
                <w:bCs/>
                <w:sz w:val="24"/>
                <w:szCs w:val="24"/>
              </w:rPr>
              <w:t>9</w:t>
            </w:r>
            <w:r>
              <w:rPr>
                <w:rFonts w:ascii="Times New Roman" w:eastAsia="宋体" w:hAnsi="Times New Roman" w:hint="eastAsia"/>
                <w:b/>
                <w:bCs/>
                <w:sz w:val="24"/>
                <w:szCs w:val="24"/>
              </w:rPr>
              <w:t>、调查结论</w:t>
            </w:r>
          </w:p>
          <w:p w14:paraId="41E32AAD" w14:textId="77777777" w:rsidR="00131295" w:rsidRDefault="00235DDF">
            <w:pPr>
              <w:pStyle w:val="2"/>
              <w:spacing w:after="0" w:line="460" w:lineRule="exact"/>
              <w:ind w:leftChars="0" w:left="0" w:firstLine="480"/>
              <w:rPr>
                <w:rFonts w:ascii="Times New Roman" w:eastAsia="宋体" w:hAnsi="Times New Roman"/>
                <w:sz w:val="24"/>
                <w:szCs w:val="24"/>
              </w:rPr>
            </w:pPr>
            <w:r>
              <w:rPr>
                <w:rFonts w:ascii="Times New Roman" w:eastAsia="宋体" w:hAnsi="Times New Roman" w:hint="eastAsia"/>
                <w:sz w:val="24"/>
                <w:szCs w:val="24"/>
              </w:rPr>
              <w:t>综上所述，河南钱潮智造有限公司年产</w:t>
            </w:r>
            <w:r>
              <w:rPr>
                <w:rFonts w:ascii="Times New Roman" w:eastAsia="宋体" w:hAnsi="Times New Roman" w:hint="eastAsia"/>
                <w:sz w:val="24"/>
                <w:szCs w:val="24"/>
              </w:rPr>
              <w:t>6</w:t>
            </w:r>
            <w:r>
              <w:rPr>
                <w:rFonts w:ascii="Times New Roman" w:eastAsia="宋体" w:hAnsi="Times New Roman" w:hint="eastAsia"/>
                <w:sz w:val="24"/>
                <w:szCs w:val="24"/>
              </w:rPr>
              <w:t>万吨汽车零部件智能制造迁建项目自建</w:t>
            </w:r>
            <w:r>
              <w:rPr>
                <w:rFonts w:ascii="Times New Roman" w:eastAsia="宋体" w:hAnsi="Times New Roman" w:hint="eastAsia"/>
                <w:sz w:val="24"/>
                <w:szCs w:val="24"/>
              </w:rPr>
              <w:t>110kV</w:t>
            </w:r>
            <w:r>
              <w:rPr>
                <w:rFonts w:ascii="Times New Roman" w:eastAsia="宋体" w:hAnsi="Times New Roman" w:hint="eastAsia"/>
                <w:sz w:val="24"/>
                <w:szCs w:val="24"/>
              </w:rPr>
              <w:t>变电站工程项目在设计、施工和调试运行期均按环境影响评价报告表及其批复文件要求采取了有效的污染防治措施和生态保护措施，环境保</w:t>
            </w:r>
            <w:r>
              <w:rPr>
                <w:rFonts w:ascii="Times New Roman" w:eastAsia="宋体" w:hAnsi="Times New Roman" w:hint="eastAsia"/>
                <w:sz w:val="24"/>
                <w:szCs w:val="24"/>
              </w:rPr>
              <w:lastRenderedPageBreak/>
              <w:t>护设施均已建成且运行正常，验收监测结果表明本工程的工频电场、工频磁场及噪声满足相应标准限值要求。从环境保护角度来衡量，本工程具备竣工验收的条件，建议通过竣工环境保护验收。</w:t>
            </w:r>
          </w:p>
        </w:tc>
      </w:tr>
      <w:tr w:rsidR="00131295" w14:paraId="41E32AC6" w14:textId="77777777">
        <w:tc>
          <w:tcPr>
            <w:tcW w:w="8296" w:type="dxa"/>
            <w:shd w:val="clear" w:color="auto" w:fill="auto"/>
          </w:tcPr>
          <w:p w14:paraId="41E32AAF" w14:textId="77777777" w:rsidR="00131295" w:rsidRDefault="00235DDF">
            <w:pPr>
              <w:pStyle w:val="2"/>
              <w:spacing w:after="0" w:line="460" w:lineRule="exact"/>
              <w:ind w:leftChars="0" w:left="0" w:firstLineChars="0" w:firstLine="0"/>
              <w:rPr>
                <w:rFonts w:ascii="Times New Roman" w:eastAsia="宋体" w:hAnsi="Times New Roman"/>
                <w:b/>
                <w:bCs/>
                <w:sz w:val="24"/>
                <w:szCs w:val="24"/>
              </w:rPr>
            </w:pPr>
            <w:r>
              <w:rPr>
                <w:rFonts w:ascii="Times New Roman" w:eastAsia="宋体" w:hAnsi="Times New Roman"/>
                <w:b/>
                <w:bCs/>
                <w:sz w:val="24"/>
                <w:szCs w:val="24"/>
              </w:rPr>
              <w:lastRenderedPageBreak/>
              <w:t>建议</w:t>
            </w:r>
          </w:p>
          <w:p w14:paraId="41E32AB0" w14:textId="77777777" w:rsidR="00131295" w:rsidRDefault="00235DDF">
            <w:pPr>
              <w:pStyle w:val="12"/>
              <w:ind w:firstLine="480"/>
              <w:rPr>
                <w:color w:val="000000" w:themeColor="text1"/>
              </w:rPr>
            </w:pPr>
            <w:r>
              <w:rPr>
                <w:rFonts w:hint="eastAsia"/>
                <w:color w:val="000000" w:themeColor="text1"/>
              </w:rPr>
              <w:t>针对本次验收调查情况，提出以下建议：</w:t>
            </w:r>
          </w:p>
          <w:p w14:paraId="41E32AB1" w14:textId="77777777" w:rsidR="00131295" w:rsidRDefault="00235DDF">
            <w:pPr>
              <w:pStyle w:val="12"/>
              <w:ind w:firstLine="480"/>
              <w:rPr>
                <w:color w:val="000000" w:themeColor="text1"/>
              </w:rPr>
            </w:pPr>
            <w:r>
              <w:rPr>
                <w:rFonts w:hint="eastAsia"/>
                <w:color w:val="000000" w:themeColor="text1"/>
              </w:rPr>
              <w:t>（</w:t>
            </w:r>
            <w:r>
              <w:rPr>
                <w:rFonts w:cs="Times New Roman"/>
                <w:color w:val="000000" w:themeColor="text1"/>
              </w:rPr>
              <w:t>1</w:t>
            </w:r>
            <w:r>
              <w:rPr>
                <w:rFonts w:hint="eastAsia"/>
                <w:color w:val="000000" w:themeColor="text1"/>
              </w:rPr>
              <w:t>）进一步加强工程环境保护设施调试期巡查、环境管理，做好公众宣传工作。</w:t>
            </w:r>
          </w:p>
          <w:p w14:paraId="41E32AB2" w14:textId="77777777" w:rsidR="00131295" w:rsidRDefault="00235DDF">
            <w:pPr>
              <w:pStyle w:val="12"/>
              <w:ind w:firstLine="480"/>
              <w:rPr>
                <w:color w:val="000000" w:themeColor="text1"/>
              </w:rPr>
            </w:pPr>
            <w:r>
              <w:rPr>
                <w:rFonts w:hint="eastAsia"/>
                <w:color w:val="000000" w:themeColor="text1"/>
              </w:rPr>
              <w:t>（</w:t>
            </w:r>
            <w:r>
              <w:rPr>
                <w:rFonts w:cs="Times New Roman"/>
                <w:color w:val="000000" w:themeColor="text1"/>
              </w:rPr>
              <w:t>2</w:t>
            </w:r>
            <w:r>
              <w:rPr>
                <w:rFonts w:hint="eastAsia"/>
                <w:color w:val="000000" w:themeColor="text1"/>
              </w:rPr>
              <w:t>）加强变电站和输电线路的日常管理和维护，保证变电站内各项环保设施正常运行变电站和线路各项环保措施落实。变电站后续产生废旧蓄电池和事故废油及时交由有资质单位进行处置。</w:t>
            </w:r>
          </w:p>
          <w:p w14:paraId="41E32AB3"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4"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5"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6"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7"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8"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9"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A"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B"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C"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D"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E"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BF"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C0"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C1"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C2"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C3"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C4"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p w14:paraId="41E32AC5" w14:textId="77777777" w:rsidR="00131295" w:rsidRDefault="00131295">
            <w:pPr>
              <w:pStyle w:val="2"/>
              <w:spacing w:after="0" w:line="460" w:lineRule="exact"/>
              <w:ind w:leftChars="0" w:left="0" w:firstLineChars="0" w:firstLine="0"/>
              <w:rPr>
                <w:rFonts w:ascii="Times New Roman" w:eastAsia="宋体" w:hAnsi="Times New Roman"/>
                <w:sz w:val="24"/>
                <w:szCs w:val="24"/>
              </w:rPr>
            </w:pPr>
          </w:p>
        </w:tc>
      </w:tr>
    </w:tbl>
    <w:p w14:paraId="41E32AC7" w14:textId="77777777" w:rsidR="00131295" w:rsidRDefault="00131295">
      <w:pPr>
        <w:pStyle w:val="2"/>
        <w:ind w:leftChars="0" w:left="0" w:firstLineChars="0" w:firstLine="0"/>
        <w:sectPr w:rsidR="00131295">
          <w:pgSz w:w="11906" w:h="16838"/>
          <w:pgMar w:top="1440" w:right="1800" w:bottom="1440" w:left="1800" w:header="851" w:footer="737" w:gutter="0"/>
          <w:cols w:space="720"/>
          <w:docGrid w:type="lines" w:linePitch="312"/>
        </w:sectPr>
      </w:pPr>
    </w:p>
    <w:p w14:paraId="41E32AC8" w14:textId="77777777" w:rsidR="00131295" w:rsidRDefault="00131295">
      <w:pPr>
        <w:pStyle w:val="2"/>
        <w:spacing w:after="0"/>
        <w:ind w:leftChars="0" w:left="0" w:firstLineChars="0" w:firstLine="0"/>
      </w:pPr>
    </w:p>
    <w:sectPr w:rsidR="00131295">
      <w:pgSz w:w="16838" w:h="11906" w:orient="landscape"/>
      <w:pgMar w:top="1797" w:right="1440" w:bottom="1797" w:left="144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CD173" w14:textId="77777777" w:rsidR="00A31196" w:rsidRDefault="00A31196">
      <w:pPr>
        <w:ind w:firstLine="440"/>
      </w:pPr>
      <w:r>
        <w:separator/>
      </w:r>
    </w:p>
  </w:endnote>
  <w:endnote w:type="continuationSeparator" w:id="0">
    <w:p w14:paraId="479C299C" w14:textId="77777777" w:rsidR="00A31196" w:rsidRDefault="00A31196">
      <w:pPr>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2B01" w14:textId="77777777" w:rsidR="00131295" w:rsidRDefault="00131295">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2B02" w14:textId="77777777" w:rsidR="00131295" w:rsidRDefault="00131295">
    <w:pPr>
      <w:pStyle w:val="ac"/>
      <w:ind w:firstLine="360"/>
      <w:jc w:val="center"/>
    </w:pPr>
  </w:p>
  <w:p w14:paraId="41E32B03" w14:textId="77777777" w:rsidR="00131295" w:rsidRDefault="00131295">
    <w:pPr>
      <w:pStyle w:val="ac"/>
      <w:ind w:firstLine="360"/>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2B05" w14:textId="77777777" w:rsidR="00131295" w:rsidRDefault="00131295">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219325"/>
      <w:docPartObj>
        <w:docPartGallery w:val="AutoText"/>
      </w:docPartObj>
    </w:sdtPr>
    <w:sdtEndPr>
      <w:rPr>
        <w:rFonts w:ascii="Times New Roman" w:hAnsi="Times New Roman"/>
      </w:rPr>
    </w:sdtEndPr>
    <w:sdtContent>
      <w:p w14:paraId="41E32B06" w14:textId="77777777" w:rsidR="00131295" w:rsidRDefault="00235DDF">
        <w:pPr>
          <w:pStyle w:val="ac"/>
          <w:ind w:firstLine="360"/>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sdtContent>
  </w:sdt>
  <w:p w14:paraId="41E32B07" w14:textId="77777777" w:rsidR="00131295" w:rsidRDefault="00131295">
    <w:pPr>
      <w:pStyle w:val="ac"/>
      <w:ind w:firstLineChars="0" w:firstLine="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75A48" w14:textId="77777777" w:rsidR="00A31196" w:rsidRDefault="00A31196">
      <w:pPr>
        <w:spacing w:after="0"/>
        <w:ind w:firstLine="440"/>
      </w:pPr>
      <w:r>
        <w:separator/>
      </w:r>
    </w:p>
  </w:footnote>
  <w:footnote w:type="continuationSeparator" w:id="0">
    <w:p w14:paraId="1FAC6093" w14:textId="77777777" w:rsidR="00A31196" w:rsidRDefault="00A31196">
      <w:pPr>
        <w:spacing w:after="0"/>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2AFF" w14:textId="77777777" w:rsidR="00131295" w:rsidRDefault="00131295">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2B00" w14:textId="77777777" w:rsidR="00131295" w:rsidRDefault="00131295">
    <w:pPr>
      <w:pStyle w:val="ae"/>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2B04" w14:textId="77777777" w:rsidR="00131295" w:rsidRDefault="00131295">
    <w:pPr>
      <w:pStyle w:val="ae"/>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D4F"/>
    <w:rsid w:val="00000B5A"/>
    <w:rsid w:val="00000B5E"/>
    <w:rsid w:val="00000DBC"/>
    <w:rsid w:val="00000E26"/>
    <w:rsid w:val="00001B5D"/>
    <w:rsid w:val="00004068"/>
    <w:rsid w:val="00004098"/>
    <w:rsid w:val="000040EF"/>
    <w:rsid w:val="00004A5B"/>
    <w:rsid w:val="00004C38"/>
    <w:rsid w:val="00004E03"/>
    <w:rsid w:val="000054FA"/>
    <w:rsid w:val="00005844"/>
    <w:rsid w:val="00005A6B"/>
    <w:rsid w:val="00005C0D"/>
    <w:rsid w:val="0000631C"/>
    <w:rsid w:val="000069E1"/>
    <w:rsid w:val="00006C1B"/>
    <w:rsid w:val="000070BC"/>
    <w:rsid w:val="000071D1"/>
    <w:rsid w:val="00007205"/>
    <w:rsid w:val="00007494"/>
    <w:rsid w:val="00007DEA"/>
    <w:rsid w:val="000101EF"/>
    <w:rsid w:val="00010219"/>
    <w:rsid w:val="00010A07"/>
    <w:rsid w:val="00010F9E"/>
    <w:rsid w:val="00011A9A"/>
    <w:rsid w:val="000125F2"/>
    <w:rsid w:val="00012CFD"/>
    <w:rsid w:val="00013249"/>
    <w:rsid w:val="0001360F"/>
    <w:rsid w:val="00013FDE"/>
    <w:rsid w:val="00014344"/>
    <w:rsid w:val="0001569A"/>
    <w:rsid w:val="000157FE"/>
    <w:rsid w:val="00015A95"/>
    <w:rsid w:val="00015CB1"/>
    <w:rsid w:val="00015F45"/>
    <w:rsid w:val="00016700"/>
    <w:rsid w:val="0001749D"/>
    <w:rsid w:val="00017A14"/>
    <w:rsid w:val="00017BDD"/>
    <w:rsid w:val="00017CEB"/>
    <w:rsid w:val="000201EF"/>
    <w:rsid w:val="00020B1B"/>
    <w:rsid w:val="00020E8B"/>
    <w:rsid w:val="00020F29"/>
    <w:rsid w:val="00021484"/>
    <w:rsid w:val="0002171E"/>
    <w:rsid w:val="00021B2E"/>
    <w:rsid w:val="00021CF0"/>
    <w:rsid w:val="00021FC2"/>
    <w:rsid w:val="00023012"/>
    <w:rsid w:val="000232BD"/>
    <w:rsid w:val="00023759"/>
    <w:rsid w:val="00023C82"/>
    <w:rsid w:val="00023EF5"/>
    <w:rsid w:val="00024581"/>
    <w:rsid w:val="000245B2"/>
    <w:rsid w:val="00024EBF"/>
    <w:rsid w:val="0002569F"/>
    <w:rsid w:val="00025A48"/>
    <w:rsid w:val="00025A81"/>
    <w:rsid w:val="00025DD8"/>
    <w:rsid w:val="000261D8"/>
    <w:rsid w:val="00026608"/>
    <w:rsid w:val="000268CE"/>
    <w:rsid w:val="00026B62"/>
    <w:rsid w:val="00027C66"/>
    <w:rsid w:val="0003121C"/>
    <w:rsid w:val="0003226E"/>
    <w:rsid w:val="0003270F"/>
    <w:rsid w:val="00032DD0"/>
    <w:rsid w:val="00033277"/>
    <w:rsid w:val="000348E0"/>
    <w:rsid w:val="00034E14"/>
    <w:rsid w:val="000350E9"/>
    <w:rsid w:val="00035570"/>
    <w:rsid w:val="00035BE0"/>
    <w:rsid w:val="00035C5B"/>
    <w:rsid w:val="00035DE0"/>
    <w:rsid w:val="00036037"/>
    <w:rsid w:val="00036052"/>
    <w:rsid w:val="00037652"/>
    <w:rsid w:val="00037BF4"/>
    <w:rsid w:val="00037DCF"/>
    <w:rsid w:val="000400C1"/>
    <w:rsid w:val="00040402"/>
    <w:rsid w:val="00040C99"/>
    <w:rsid w:val="000415FD"/>
    <w:rsid w:val="00041967"/>
    <w:rsid w:val="00041E8C"/>
    <w:rsid w:val="000428AD"/>
    <w:rsid w:val="00043C57"/>
    <w:rsid w:val="000440BA"/>
    <w:rsid w:val="00044EF4"/>
    <w:rsid w:val="00045290"/>
    <w:rsid w:val="00045A58"/>
    <w:rsid w:val="0004640E"/>
    <w:rsid w:val="0004661C"/>
    <w:rsid w:val="00046800"/>
    <w:rsid w:val="00046832"/>
    <w:rsid w:val="00047347"/>
    <w:rsid w:val="000476D2"/>
    <w:rsid w:val="00047D1F"/>
    <w:rsid w:val="00050506"/>
    <w:rsid w:val="00050C2B"/>
    <w:rsid w:val="00050D5A"/>
    <w:rsid w:val="00050E16"/>
    <w:rsid w:val="00050E75"/>
    <w:rsid w:val="00050FCE"/>
    <w:rsid w:val="000513C1"/>
    <w:rsid w:val="00051F4A"/>
    <w:rsid w:val="00053676"/>
    <w:rsid w:val="00053725"/>
    <w:rsid w:val="000537C5"/>
    <w:rsid w:val="00053ACF"/>
    <w:rsid w:val="00053D66"/>
    <w:rsid w:val="00053F15"/>
    <w:rsid w:val="00054354"/>
    <w:rsid w:val="00054384"/>
    <w:rsid w:val="0005451E"/>
    <w:rsid w:val="000545D6"/>
    <w:rsid w:val="00055661"/>
    <w:rsid w:val="000559AB"/>
    <w:rsid w:val="00055F42"/>
    <w:rsid w:val="00055F9A"/>
    <w:rsid w:val="000562A4"/>
    <w:rsid w:val="00056F92"/>
    <w:rsid w:val="0005766F"/>
    <w:rsid w:val="0005778F"/>
    <w:rsid w:val="00057C1F"/>
    <w:rsid w:val="0006021F"/>
    <w:rsid w:val="00060443"/>
    <w:rsid w:val="00061A00"/>
    <w:rsid w:val="00061AC2"/>
    <w:rsid w:val="00062D59"/>
    <w:rsid w:val="00062E2E"/>
    <w:rsid w:val="00063200"/>
    <w:rsid w:val="000633B0"/>
    <w:rsid w:val="00063695"/>
    <w:rsid w:val="00063C2D"/>
    <w:rsid w:val="00063C61"/>
    <w:rsid w:val="00064248"/>
    <w:rsid w:val="00064F59"/>
    <w:rsid w:val="00066122"/>
    <w:rsid w:val="0006622D"/>
    <w:rsid w:val="00066E7B"/>
    <w:rsid w:val="00067AB5"/>
    <w:rsid w:val="00067AEB"/>
    <w:rsid w:val="00070320"/>
    <w:rsid w:val="0007064B"/>
    <w:rsid w:val="00070D06"/>
    <w:rsid w:val="0007155C"/>
    <w:rsid w:val="00071C18"/>
    <w:rsid w:val="00072A12"/>
    <w:rsid w:val="00072EF7"/>
    <w:rsid w:val="00073677"/>
    <w:rsid w:val="00073CC8"/>
    <w:rsid w:val="00074577"/>
    <w:rsid w:val="000747CA"/>
    <w:rsid w:val="000754DA"/>
    <w:rsid w:val="00075755"/>
    <w:rsid w:val="00075C39"/>
    <w:rsid w:val="0007678A"/>
    <w:rsid w:val="0007680B"/>
    <w:rsid w:val="000770CD"/>
    <w:rsid w:val="000775F5"/>
    <w:rsid w:val="00077A09"/>
    <w:rsid w:val="00080A2C"/>
    <w:rsid w:val="00080D15"/>
    <w:rsid w:val="000810EB"/>
    <w:rsid w:val="000812C6"/>
    <w:rsid w:val="0008211B"/>
    <w:rsid w:val="00082C53"/>
    <w:rsid w:val="000831CF"/>
    <w:rsid w:val="000833B2"/>
    <w:rsid w:val="000833F2"/>
    <w:rsid w:val="000837E5"/>
    <w:rsid w:val="000837FA"/>
    <w:rsid w:val="00083F87"/>
    <w:rsid w:val="00084901"/>
    <w:rsid w:val="00085752"/>
    <w:rsid w:val="0008612B"/>
    <w:rsid w:val="000864C3"/>
    <w:rsid w:val="0008705E"/>
    <w:rsid w:val="0009061C"/>
    <w:rsid w:val="000906C3"/>
    <w:rsid w:val="000909A0"/>
    <w:rsid w:val="00091962"/>
    <w:rsid w:val="00093299"/>
    <w:rsid w:val="00093399"/>
    <w:rsid w:val="0009347A"/>
    <w:rsid w:val="00093543"/>
    <w:rsid w:val="000939E4"/>
    <w:rsid w:val="00093EBD"/>
    <w:rsid w:val="0009416A"/>
    <w:rsid w:val="00094A8C"/>
    <w:rsid w:val="00095383"/>
    <w:rsid w:val="00095CCB"/>
    <w:rsid w:val="00096926"/>
    <w:rsid w:val="00097087"/>
    <w:rsid w:val="00097ADC"/>
    <w:rsid w:val="00097B29"/>
    <w:rsid w:val="000A0262"/>
    <w:rsid w:val="000A0750"/>
    <w:rsid w:val="000A0766"/>
    <w:rsid w:val="000A0B37"/>
    <w:rsid w:val="000A179A"/>
    <w:rsid w:val="000A181C"/>
    <w:rsid w:val="000A1AAD"/>
    <w:rsid w:val="000A1AE4"/>
    <w:rsid w:val="000A238D"/>
    <w:rsid w:val="000A3313"/>
    <w:rsid w:val="000A3B19"/>
    <w:rsid w:val="000A41B1"/>
    <w:rsid w:val="000A45C5"/>
    <w:rsid w:val="000A484D"/>
    <w:rsid w:val="000A4873"/>
    <w:rsid w:val="000A4C85"/>
    <w:rsid w:val="000A4DB5"/>
    <w:rsid w:val="000A5343"/>
    <w:rsid w:val="000A537F"/>
    <w:rsid w:val="000A544C"/>
    <w:rsid w:val="000A5656"/>
    <w:rsid w:val="000A7130"/>
    <w:rsid w:val="000A71B3"/>
    <w:rsid w:val="000A72E5"/>
    <w:rsid w:val="000B1E3A"/>
    <w:rsid w:val="000B23F7"/>
    <w:rsid w:val="000B30BC"/>
    <w:rsid w:val="000B37CA"/>
    <w:rsid w:val="000B3980"/>
    <w:rsid w:val="000B3EB4"/>
    <w:rsid w:val="000B4233"/>
    <w:rsid w:val="000B4327"/>
    <w:rsid w:val="000B43AA"/>
    <w:rsid w:val="000B44E5"/>
    <w:rsid w:val="000B47AE"/>
    <w:rsid w:val="000B47F8"/>
    <w:rsid w:val="000B4AF4"/>
    <w:rsid w:val="000B4D01"/>
    <w:rsid w:val="000B4F24"/>
    <w:rsid w:val="000B508C"/>
    <w:rsid w:val="000B5547"/>
    <w:rsid w:val="000B577A"/>
    <w:rsid w:val="000B589A"/>
    <w:rsid w:val="000B78F3"/>
    <w:rsid w:val="000C00C3"/>
    <w:rsid w:val="000C0132"/>
    <w:rsid w:val="000C079D"/>
    <w:rsid w:val="000C0FB8"/>
    <w:rsid w:val="000C1014"/>
    <w:rsid w:val="000C103B"/>
    <w:rsid w:val="000C16DC"/>
    <w:rsid w:val="000C1AB7"/>
    <w:rsid w:val="000C1BEE"/>
    <w:rsid w:val="000C208D"/>
    <w:rsid w:val="000C219E"/>
    <w:rsid w:val="000C222E"/>
    <w:rsid w:val="000C26C6"/>
    <w:rsid w:val="000C274D"/>
    <w:rsid w:val="000C41F8"/>
    <w:rsid w:val="000C47CC"/>
    <w:rsid w:val="000C49A2"/>
    <w:rsid w:val="000C5237"/>
    <w:rsid w:val="000C540A"/>
    <w:rsid w:val="000C5AC9"/>
    <w:rsid w:val="000C5B59"/>
    <w:rsid w:val="000C64E9"/>
    <w:rsid w:val="000C65F7"/>
    <w:rsid w:val="000C6730"/>
    <w:rsid w:val="000C6C3F"/>
    <w:rsid w:val="000C7D24"/>
    <w:rsid w:val="000D0C88"/>
    <w:rsid w:val="000D0EBB"/>
    <w:rsid w:val="000D12CD"/>
    <w:rsid w:val="000D19BB"/>
    <w:rsid w:val="000D1AAE"/>
    <w:rsid w:val="000D1E23"/>
    <w:rsid w:val="000D26F4"/>
    <w:rsid w:val="000D2B92"/>
    <w:rsid w:val="000D2FA9"/>
    <w:rsid w:val="000D2FB9"/>
    <w:rsid w:val="000D33EC"/>
    <w:rsid w:val="000D344A"/>
    <w:rsid w:val="000D397F"/>
    <w:rsid w:val="000D3BC2"/>
    <w:rsid w:val="000D424A"/>
    <w:rsid w:val="000D6FF9"/>
    <w:rsid w:val="000D771C"/>
    <w:rsid w:val="000D7B9A"/>
    <w:rsid w:val="000E0E67"/>
    <w:rsid w:val="000E1061"/>
    <w:rsid w:val="000E1830"/>
    <w:rsid w:val="000E1BBE"/>
    <w:rsid w:val="000E2A7F"/>
    <w:rsid w:val="000E2D10"/>
    <w:rsid w:val="000E2D75"/>
    <w:rsid w:val="000E2DF1"/>
    <w:rsid w:val="000E3FF1"/>
    <w:rsid w:val="000E41CC"/>
    <w:rsid w:val="000E5B8D"/>
    <w:rsid w:val="000E7BAF"/>
    <w:rsid w:val="000E7CC5"/>
    <w:rsid w:val="000E7F9A"/>
    <w:rsid w:val="000F0C79"/>
    <w:rsid w:val="000F1810"/>
    <w:rsid w:val="000F1955"/>
    <w:rsid w:val="000F23F3"/>
    <w:rsid w:val="000F252C"/>
    <w:rsid w:val="000F2B69"/>
    <w:rsid w:val="000F2C25"/>
    <w:rsid w:val="000F2DEB"/>
    <w:rsid w:val="000F336A"/>
    <w:rsid w:val="000F3574"/>
    <w:rsid w:val="000F3698"/>
    <w:rsid w:val="000F3ABF"/>
    <w:rsid w:val="000F3DF7"/>
    <w:rsid w:val="000F40CC"/>
    <w:rsid w:val="000F5025"/>
    <w:rsid w:val="000F54DF"/>
    <w:rsid w:val="000F6267"/>
    <w:rsid w:val="000F6282"/>
    <w:rsid w:val="000F67F8"/>
    <w:rsid w:val="000F685B"/>
    <w:rsid w:val="000F68F9"/>
    <w:rsid w:val="000F7F8B"/>
    <w:rsid w:val="00100994"/>
    <w:rsid w:val="001012DC"/>
    <w:rsid w:val="00101316"/>
    <w:rsid w:val="00101561"/>
    <w:rsid w:val="00101E76"/>
    <w:rsid w:val="0010246C"/>
    <w:rsid w:val="001024A8"/>
    <w:rsid w:val="00102688"/>
    <w:rsid w:val="00102F90"/>
    <w:rsid w:val="00103619"/>
    <w:rsid w:val="00103CB5"/>
    <w:rsid w:val="001041B5"/>
    <w:rsid w:val="0010429D"/>
    <w:rsid w:val="001043DD"/>
    <w:rsid w:val="00104E28"/>
    <w:rsid w:val="00104F11"/>
    <w:rsid w:val="00105115"/>
    <w:rsid w:val="0010582C"/>
    <w:rsid w:val="00106359"/>
    <w:rsid w:val="00106CC5"/>
    <w:rsid w:val="00107D6F"/>
    <w:rsid w:val="00110A60"/>
    <w:rsid w:val="0011187D"/>
    <w:rsid w:val="00111C99"/>
    <w:rsid w:val="00111CA0"/>
    <w:rsid w:val="00111CA5"/>
    <w:rsid w:val="001120B0"/>
    <w:rsid w:val="0011294F"/>
    <w:rsid w:val="00112F38"/>
    <w:rsid w:val="00113AA3"/>
    <w:rsid w:val="00114477"/>
    <w:rsid w:val="00114F66"/>
    <w:rsid w:val="0011509E"/>
    <w:rsid w:val="0011535D"/>
    <w:rsid w:val="001154AF"/>
    <w:rsid w:val="0011572E"/>
    <w:rsid w:val="00115E1B"/>
    <w:rsid w:val="001176E9"/>
    <w:rsid w:val="001177DE"/>
    <w:rsid w:val="00117C26"/>
    <w:rsid w:val="001200A5"/>
    <w:rsid w:val="00120795"/>
    <w:rsid w:val="00120D28"/>
    <w:rsid w:val="00121AB7"/>
    <w:rsid w:val="00121EA1"/>
    <w:rsid w:val="00122C6C"/>
    <w:rsid w:val="001230B3"/>
    <w:rsid w:val="001239AA"/>
    <w:rsid w:val="00123E26"/>
    <w:rsid w:val="00124005"/>
    <w:rsid w:val="001247E3"/>
    <w:rsid w:val="0012499B"/>
    <w:rsid w:val="0012524E"/>
    <w:rsid w:val="00125E66"/>
    <w:rsid w:val="00126120"/>
    <w:rsid w:val="00127B94"/>
    <w:rsid w:val="001302BC"/>
    <w:rsid w:val="00130ABF"/>
    <w:rsid w:val="00130C74"/>
    <w:rsid w:val="00131295"/>
    <w:rsid w:val="001320FE"/>
    <w:rsid w:val="0013241B"/>
    <w:rsid w:val="001334C6"/>
    <w:rsid w:val="00133996"/>
    <w:rsid w:val="00133F40"/>
    <w:rsid w:val="00134282"/>
    <w:rsid w:val="001349FB"/>
    <w:rsid w:val="00134D7E"/>
    <w:rsid w:val="0013672A"/>
    <w:rsid w:val="0013742E"/>
    <w:rsid w:val="0014009D"/>
    <w:rsid w:val="00140237"/>
    <w:rsid w:val="001409B6"/>
    <w:rsid w:val="001412A0"/>
    <w:rsid w:val="00141B57"/>
    <w:rsid w:val="00141E1A"/>
    <w:rsid w:val="00142626"/>
    <w:rsid w:val="00142B85"/>
    <w:rsid w:val="00142D1C"/>
    <w:rsid w:val="00143B1C"/>
    <w:rsid w:val="00143D7E"/>
    <w:rsid w:val="001444F6"/>
    <w:rsid w:val="0014497C"/>
    <w:rsid w:val="00145050"/>
    <w:rsid w:val="00145181"/>
    <w:rsid w:val="00145816"/>
    <w:rsid w:val="001466E7"/>
    <w:rsid w:val="0014688C"/>
    <w:rsid w:val="00146A8C"/>
    <w:rsid w:val="00147D5F"/>
    <w:rsid w:val="00147E8E"/>
    <w:rsid w:val="001504AF"/>
    <w:rsid w:val="0015094E"/>
    <w:rsid w:val="00150DFD"/>
    <w:rsid w:val="00151D03"/>
    <w:rsid w:val="00151DC4"/>
    <w:rsid w:val="001526DF"/>
    <w:rsid w:val="00152CE0"/>
    <w:rsid w:val="00152E21"/>
    <w:rsid w:val="00152E40"/>
    <w:rsid w:val="0015319E"/>
    <w:rsid w:val="00154375"/>
    <w:rsid w:val="0015545C"/>
    <w:rsid w:val="00155A34"/>
    <w:rsid w:val="00155CB7"/>
    <w:rsid w:val="0015626D"/>
    <w:rsid w:val="00156622"/>
    <w:rsid w:val="00156A61"/>
    <w:rsid w:val="00156F83"/>
    <w:rsid w:val="00157118"/>
    <w:rsid w:val="00157826"/>
    <w:rsid w:val="00160398"/>
    <w:rsid w:val="001603FA"/>
    <w:rsid w:val="00160F62"/>
    <w:rsid w:val="001613A0"/>
    <w:rsid w:val="00161491"/>
    <w:rsid w:val="0016155E"/>
    <w:rsid w:val="001619B7"/>
    <w:rsid w:val="00161E70"/>
    <w:rsid w:val="00162709"/>
    <w:rsid w:val="001627AD"/>
    <w:rsid w:val="00162915"/>
    <w:rsid w:val="00162A3E"/>
    <w:rsid w:val="0016409B"/>
    <w:rsid w:val="0016438F"/>
    <w:rsid w:val="00165C6B"/>
    <w:rsid w:val="001666F5"/>
    <w:rsid w:val="00166832"/>
    <w:rsid w:val="001673D1"/>
    <w:rsid w:val="00167880"/>
    <w:rsid w:val="00167A36"/>
    <w:rsid w:val="00167C10"/>
    <w:rsid w:val="001703CD"/>
    <w:rsid w:val="00170A61"/>
    <w:rsid w:val="00170DD9"/>
    <w:rsid w:val="00171101"/>
    <w:rsid w:val="00171AAC"/>
    <w:rsid w:val="00171AD9"/>
    <w:rsid w:val="001720B8"/>
    <w:rsid w:val="001728EF"/>
    <w:rsid w:val="00172AA9"/>
    <w:rsid w:val="0017326B"/>
    <w:rsid w:val="00173648"/>
    <w:rsid w:val="00173B1D"/>
    <w:rsid w:val="00173C19"/>
    <w:rsid w:val="00173EC8"/>
    <w:rsid w:val="001753F0"/>
    <w:rsid w:val="001762FD"/>
    <w:rsid w:val="00176A8A"/>
    <w:rsid w:val="00176B14"/>
    <w:rsid w:val="00176F40"/>
    <w:rsid w:val="00177124"/>
    <w:rsid w:val="001776B6"/>
    <w:rsid w:val="00177ADF"/>
    <w:rsid w:val="00177E9D"/>
    <w:rsid w:val="00177FF3"/>
    <w:rsid w:val="00180175"/>
    <w:rsid w:val="001801AA"/>
    <w:rsid w:val="00180B01"/>
    <w:rsid w:val="00182415"/>
    <w:rsid w:val="00182D3A"/>
    <w:rsid w:val="00182F8E"/>
    <w:rsid w:val="001831C6"/>
    <w:rsid w:val="0018355E"/>
    <w:rsid w:val="00183589"/>
    <w:rsid w:val="0018529C"/>
    <w:rsid w:val="00185612"/>
    <w:rsid w:val="00185E2F"/>
    <w:rsid w:val="001867A4"/>
    <w:rsid w:val="001873C6"/>
    <w:rsid w:val="00187429"/>
    <w:rsid w:val="0018772B"/>
    <w:rsid w:val="00187C02"/>
    <w:rsid w:val="001906C6"/>
    <w:rsid w:val="00190B1C"/>
    <w:rsid w:val="00190C27"/>
    <w:rsid w:val="00192358"/>
    <w:rsid w:val="001926E0"/>
    <w:rsid w:val="001928A1"/>
    <w:rsid w:val="00192990"/>
    <w:rsid w:val="00192D21"/>
    <w:rsid w:val="00193869"/>
    <w:rsid w:val="00193948"/>
    <w:rsid w:val="00194263"/>
    <w:rsid w:val="00194290"/>
    <w:rsid w:val="00194BEB"/>
    <w:rsid w:val="00195075"/>
    <w:rsid w:val="001960D9"/>
    <w:rsid w:val="001962E7"/>
    <w:rsid w:val="00196713"/>
    <w:rsid w:val="00197548"/>
    <w:rsid w:val="0019786A"/>
    <w:rsid w:val="00197C62"/>
    <w:rsid w:val="001A098D"/>
    <w:rsid w:val="001A0D36"/>
    <w:rsid w:val="001A113B"/>
    <w:rsid w:val="001A193D"/>
    <w:rsid w:val="001A1C26"/>
    <w:rsid w:val="001A227C"/>
    <w:rsid w:val="001A2344"/>
    <w:rsid w:val="001A25CD"/>
    <w:rsid w:val="001A267B"/>
    <w:rsid w:val="001A26E7"/>
    <w:rsid w:val="001A2CC0"/>
    <w:rsid w:val="001A33B5"/>
    <w:rsid w:val="001A3913"/>
    <w:rsid w:val="001A3D5F"/>
    <w:rsid w:val="001A3F8B"/>
    <w:rsid w:val="001A47F4"/>
    <w:rsid w:val="001A4FFD"/>
    <w:rsid w:val="001A5584"/>
    <w:rsid w:val="001A732C"/>
    <w:rsid w:val="001B01AF"/>
    <w:rsid w:val="001B054C"/>
    <w:rsid w:val="001B0AAC"/>
    <w:rsid w:val="001B0B91"/>
    <w:rsid w:val="001B1036"/>
    <w:rsid w:val="001B1220"/>
    <w:rsid w:val="001B158D"/>
    <w:rsid w:val="001B15AC"/>
    <w:rsid w:val="001B303F"/>
    <w:rsid w:val="001B3405"/>
    <w:rsid w:val="001B37D6"/>
    <w:rsid w:val="001B3CD4"/>
    <w:rsid w:val="001B3F9E"/>
    <w:rsid w:val="001B4092"/>
    <w:rsid w:val="001B4265"/>
    <w:rsid w:val="001B4296"/>
    <w:rsid w:val="001B46D8"/>
    <w:rsid w:val="001B52A1"/>
    <w:rsid w:val="001B56D0"/>
    <w:rsid w:val="001B5737"/>
    <w:rsid w:val="001B5A3A"/>
    <w:rsid w:val="001B6B95"/>
    <w:rsid w:val="001B6E2C"/>
    <w:rsid w:val="001B764E"/>
    <w:rsid w:val="001B7A3B"/>
    <w:rsid w:val="001B7AE9"/>
    <w:rsid w:val="001B7B25"/>
    <w:rsid w:val="001C0711"/>
    <w:rsid w:val="001C0925"/>
    <w:rsid w:val="001C09D9"/>
    <w:rsid w:val="001C0D70"/>
    <w:rsid w:val="001C0E37"/>
    <w:rsid w:val="001C202A"/>
    <w:rsid w:val="001C2879"/>
    <w:rsid w:val="001C2C4E"/>
    <w:rsid w:val="001C2D81"/>
    <w:rsid w:val="001C37DF"/>
    <w:rsid w:val="001C3DA2"/>
    <w:rsid w:val="001C40B0"/>
    <w:rsid w:val="001C427A"/>
    <w:rsid w:val="001C4EFA"/>
    <w:rsid w:val="001C52D4"/>
    <w:rsid w:val="001C6683"/>
    <w:rsid w:val="001C6F39"/>
    <w:rsid w:val="001C71C8"/>
    <w:rsid w:val="001C7AF0"/>
    <w:rsid w:val="001C7F9B"/>
    <w:rsid w:val="001D06A5"/>
    <w:rsid w:val="001D09EC"/>
    <w:rsid w:val="001D0AF2"/>
    <w:rsid w:val="001D1498"/>
    <w:rsid w:val="001D1622"/>
    <w:rsid w:val="001D1809"/>
    <w:rsid w:val="001D1A2B"/>
    <w:rsid w:val="001D1C6A"/>
    <w:rsid w:val="001D21C7"/>
    <w:rsid w:val="001D22A7"/>
    <w:rsid w:val="001D29E2"/>
    <w:rsid w:val="001D2C38"/>
    <w:rsid w:val="001D387D"/>
    <w:rsid w:val="001D3A19"/>
    <w:rsid w:val="001D3BE2"/>
    <w:rsid w:val="001D4611"/>
    <w:rsid w:val="001D4707"/>
    <w:rsid w:val="001D4838"/>
    <w:rsid w:val="001D4B60"/>
    <w:rsid w:val="001D4B90"/>
    <w:rsid w:val="001D5224"/>
    <w:rsid w:val="001D52E2"/>
    <w:rsid w:val="001D5452"/>
    <w:rsid w:val="001D59A6"/>
    <w:rsid w:val="001D60D6"/>
    <w:rsid w:val="001D629E"/>
    <w:rsid w:val="001D73E0"/>
    <w:rsid w:val="001E0808"/>
    <w:rsid w:val="001E0C97"/>
    <w:rsid w:val="001E15C2"/>
    <w:rsid w:val="001E16F4"/>
    <w:rsid w:val="001E1CF8"/>
    <w:rsid w:val="001E1D8F"/>
    <w:rsid w:val="001E1FCC"/>
    <w:rsid w:val="001E2CAA"/>
    <w:rsid w:val="001E3964"/>
    <w:rsid w:val="001E3A0A"/>
    <w:rsid w:val="001E3A38"/>
    <w:rsid w:val="001E4AA8"/>
    <w:rsid w:val="001E50F6"/>
    <w:rsid w:val="001E51C1"/>
    <w:rsid w:val="001E56C3"/>
    <w:rsid w:val="001E5B62"/>
    <w:rsid w:val="001E5D50"/>
    <w:rsid w:val="001E6485"/>
    <w:rsid w:val="001E7506"/>
    <w:rsid w:val="001E7863"/>
    <w:rsid w:val="001E7B3E"/>
    <w:rsid w:val="001E7DFD"/>
    <w:rsid w:val="001F0062"/>
    <w:rsid w:val="001F008B"/>
    <w:rsid w:val="001F0390"/>
    <w:rsid w:val="001F1509"/>
    <w:rsid w:val="001F2112"/>
    <w:rsid w:val="001F22D7"/>
    <w:rsid w:val="001F23A2"/>
    <w:rsid w:val="001F2611"/>
    <w:rsid w:val="001F2659"/>
    <w:rsid w:val="001F2721"/>
    <w:rsid w:val="001F2AC8"/>
    <w:rsid w:val="001F2BF9"/>
    <w:rsid w:val="001F2C6C"/>
    <w:rsid w:val="001F2E17"/>
    <w:rsid w:val="001F3093"/>
    <w:rsid w:val="001F317B"/>
    <w:rsid w:val="001F3565"/>
    <w:rsid w:val="001F3AA7"/>
    <w:rsid w:val="001F3DA3"/>
    <w:rsid w:val="001F40ED"/>
    <w:rsid w:val="001F4784"/>
    <w:rsid w:val="001F49B5"/>
    <w:rsid w:val="001F4A6A"/>
    <w:rsid w:val="001F5787"/>
    <w:rsid w:val="001F5FE2"/>
    <w:rsid w:val="001F6634"/>
    <w:rsid w:val="001F66FA"/>
    <w:rsid w:val="001F6706"/>
    <w:rsid w:val="001F7B6F"/>
    <w:rsid w:val="00200651"/>
    <w:rsid w:val="0020083F"/>
    <w:rsid w:val="00200AC2"/>
    <w:rsid w:val="00201D2A"/>
    <w:rsid w:val="00202628"/>
    <w:rsid w:val="00202FD9"/>
    <w:rsid w:val="0020368E"/>
    <w:rsid w:val="00203DC9"/>
    <w:rsid w:val="0020483D"/>
    <w:rsid w:val="00204928"/>
    <w:rsid w:val="00205472"/>
    <w:rsid w:val="00205FF3"/>
    <w:rsid w:val="002069A6"/>
    <w:rsid w:val="00206F7C"/>
    <w:rsid w:val="00210514"/>
    <w:rsid w:val="00210629"/>
    <w:rsid w:val="00210FB6"/>
    <w:rsid w:val="00211239"/>
    <w:rsid w:val="0021146C"/>
    <w:rsid w:val="00211D80"/>
    <w:rsid w:val="002125A6"/>
    <w:rsid w:val="00212DBC"/>
    <w:rsid w:val="00213052"/>
    <w:rsid w:val="00213D76"/>
    <w:rsid w:val="002147C5"/>
    <w:rsid w:val="002152C6"/>
    <w:rsid w:val="0021597C"/>
    <w:rsid w:val="002160A8"/>
    <w:rsid w:val="00216205"/>
    <w:rsid w:val="00216CFD"/>
    <w:rsid w:val="00217832"/>
    <w:rsid w:val="00217B7B"/>
    <w:rsid w:val="00217E46"/>
    <w:rsid w:val="00220D8B"/>
    <w:rsid w:val="002215A4"/>
    <w:rsid w:val="00222114"/>
    <w:rsid w:val="0022262F"/>
    <w:rsid w:val="00222667"/>
    <w:rsid w:val="00222929"/>
    <w:rsid w:val="00223084"/>
    <w:rsid w:val="0022386B"/>
    <w:rsid w:val="00223A1A"/>
    <w:rsid w:val="00224243"/>
    <w:rsid w:val="00224709"/>
    <w:rsid w:val="00224AEA"/>
    <w:rsid w:val="002250EF"/>
    <w:rsid w:val="00226843"/>
    <w:rsid w:val="0022695C"/>
    <w:rsid w:val="00226CD1"/>
    <w:rsid w:val="00227C48"/>
    <w:rsid w:val="00227FCA"/>
    <w:rsid w:val="002301EC"/>
    <w:rsid w:val="002309D7"/>
    <w:rsid w:val="00230B7B"/>
    <w:rsid w:val="00231795"/>
    <w:rsid w:val="00231815"/>
    <w:rsid w:val="00231A6B"/>
    <w:rsid w:val="00232937"/>
    <w:rsid w:val="00232950"/>
    <w:rsid w:val="00233A96"/>
    <w:rsid w:val="00233E28"/>
    <w:rsid w:val="00234145"/>
    <w:rsid w:val="00234285"/>
    <w:rsid w:val="00235CF5"/>
    <w:rsid w:val="00235DDF"/>
    <w:rsid w:val="00236215"/>
    <w:rsid w:val="002368D8"/>
    <w:rsid w:val="0023766E"/>
    <w:rsid w:val="0023778C"/>
    <w:rsid w:val="00237819"/>
    <w:rsid w:val="0023784F"/>
    <w:rsid w:val="00240293"/>
    <w:rsid w:val="00241912"/>
    <w:rsid w:val="00241AF3"/>
    <w:rsid w:val="00242024"/>
    <w:rsid w:val="002426EC"/>
    <w:rsid w:val="00242A54"/>
    <w:rsid w:val="00242D5D"/>
    <w:rsid w:val="00242FD2"/>
    <w:rsid w:val="00243388"/>
    <w:rsid w:val="002435F5"/>
    <w:rsid w:val="0024450B"/>
    <w:rsid w:val="00245227"/>
    <w:rsid w:val="00245763"/>
    <w:rsid w:val="00246388"/>
    <w:rsid w:val="00246778"/>
    <w:rsid w:val="00246E16"/>
    <w:rsid w:val="0024758F"/>
    <w:rsid w:val="002476BF"/>
    <w:rsid w:val="00250158"/>
    <w:rsid w:val="00250216"/>
    <w:rsid w:val="00250678"/>
    <w:rsid w:val="00250847"/>
    <w:rsid w:val="00250C49"/>
    <w:rsid w:val="00250FA6"/>
    <w:rsid w:val="0025196F"/>
    <w:rsid w:val="002523D9"/>
    <w:rsid w:val="00252EB6"/>
    <w:rsid w:val="00252EBF"/>
    <w:rsid w:val="00252EE3"/>
    <w:rsid w:val="002531F7"/>
    <w:rsid w:val="00253917"/>
    <w:rsid w:val="00253AE3"/>
    <w:rsid w:val="002557F1"/>
    <w:rsid w:val="00255E88"/>
    <w:rsid w:val="00256223"/>
    <w:rsid w:val="00256237"/>
    <w:rsid w:val="00257378"/>
    <w:rsid w:val="00260490"/>
    <w:rsid w:val="002604B5"/>
    <w:rsid w:val="00260590"/>
    <w:rsid w:val="0026084A"/>
    <w:rsid w:val="00260980"/>
    <w:rsid w:val="002614EB"/>
    <w:rsid w:val="002617CF"/>
    <w:rsid w:val="00261BCB"/>
    <w:rsid w:val="00261C74"/>
    <w:rsid w:val="00262130"/>
    <w:rsid w:val="0026251C"/>
    <w:rsid w:val="00262FBE"/>
    <w:rsid w:val="00264613"/>
    <w:rsid w:val="00264E41"/>
    <w:rsid w:val="00265340"/>
    <w:rsid w:val="00265A8D"/>
    <w:rsid w:val="00265FFF"/>
    <w:rsid w:val="002663EF"/>
    <w:rsid w:val="002665F3"/>
    <w:rsid w:val="00266711"/>
    <w:rsid w:val="00266AA2"/>
    <w:rsid w:val="00266FC5"/>
    <w:rsid w:val="00267BBF"/>
    <w:rsid w:val="002710F4"/>
    <w:rsid w:val="00271171"/>
    <w:rsid w:val="00272191"/>
    <w:rsid w:val="00272AA3"/>
    <w:rsid w:val="00272CEE"/>
    <w:rsid w:val="002731BB"/>
    <w:rsid w:val="002736D8"/>
    <w:rsid w:val="00273A0B"/>
    <w:rsid w:val="0027401A"/>
    <w:rsid w:val="00274516"/>
    <w:rsid w:val="00274795"/>
    <w:rsid w:val="00275407"/>
    <w:rsid w:val="00275465"/>
    <w:rsid w:val="002762AE"/>
    <w:rsid w:val="002765D1"/>
    <w:rsid w:val="00276A97"/>
    <w:rsid w:val="00276D31"/>
    <w:rsid w:val="0027708C"/>
    <w:rsid w:val="002779B0"/>
    <w:rsid w:val="00277AF2"/>
    <w:rsid w:val="00277B20"/>
    <w:rsid w:val="00277F3D"/>
    <w:rsid w:val="00280AC5"/>
    <w:rsid w:val="00280CB8"/>
    <w:rsid w:val="00280FBF"/>
    <w:rsid w:val="00281228"/>
    <w:rsid w:val="00281AAE"/>
    <w:rsid w:val="00281DE5"/>
    <w:rsid w:val="00282156"/>
    <w:rsid w:val="0028251F"/>
    <w:rsid w:val="0028335A"/>
    <w:rsid w:val="002836AA"/>
    <w:rsid w:val="0028371B"/>
    <w:rsid w:val="0028372F"/>
    <w:rsid w:val="00283B8B"/>
    <w:rsid w:val="00284369"/>
    <w:rsid w:val="002844F3"/>
    <w:rsid w:val="0028461A"/>
    <w:rsid w:val="00284AE0"/>
    <w:rsid w:val="00284DFA"/>
    <w:rsid w:val="00285798"/>
    <w:rsid w:val="002857FE"/>
    <w:rsid w:val="00285F44"/>
    <w:rsid w:val="0028697D"/>
    <w:rsid w:val="00286EA8"/>
    <w:rsid w:val="00286EFD"/>
    <w:rsid w:val="002874A2"/>
    <w:rsid w:val="002879C7"/>
    <w:rsid w:val="00287E9F"/>
    <w:rsid w:val="002901EB"/>
    <w:rsid w:val="00290798"/>
    <w:rsid w:val="00290950"/>
    <w:rsid w:val="00290C43"/>
    <w:rsid w:val="0029249D"/>
    <w:rsid w:val="002928F4"/>
    <w:rsid w:val="00292C97"/>
    <w:rsid w:val="00293400"/>
    <w:rsid w:val="00293614"/>
    <w:rsid w:val="0029372F"/>
    <w:rsid w:val="00293AC3"/>
    <w:rsid w:val="00294208"/>
    <w:rsid w:val="00294210"/>
    <w:rsid w:val="00294364"/>
    <w:rsid w:val="00295100"/>
    <w:rsid w:val="0029591F"/>
    <w:rsid w:val="00295C33"/>
    <w:rsid w:val="00296C2E"/>
    <w:rsid w:val="00297AB0"/>
    <w:rsid w:val="00297F55"/>
    <w:rsid w:val="002A0316"/>
    <w:rsid w:val="002A06FE"/>
    <w:rsid w:val="002A0B76"/>
    <w:rsid w:val="002A1511"/>
    <w:rsid w:val="002A1A2A"/>
    <w:rsid w:val="002A1C15"/>
    <w:rsid w:val="002A24CD"/>
    <w:rsid w:val="002A287C"/>
    <w:rsid w:val="002A3532"/>
    <w:rsid w:val="002A37A5"/>
    <w:rsid w:val="002A3956"/>
    <w:rsid w:val="002A3AC6"/>
    <w:rsid w:val="002A3C29"/>
    <w:rsid w:val="002A3E55"/>
    <w:rsid w:val="002A3F3D"/>
    <w:rsid w:val="002A45E3"/>
    <w:rsid w:val="002A484E"/>
    <w:rsid w:val="002A4F1D"/>
    <w:rsid w:val="002A56C4"/>
    <w:rsid w:val="002A6329"/>
    <w:rsid w:val="002A6FE7"/>
    <w:rsid w:val="002A7DC6"/>
    <w:rsid w:val="002A7DE0"/>
    <w:rsid w:val="002B0E1A"/>
    <w:rsid w:val="002B1C8E"/>
    <w:rsid w:val="002B23AE"/>
    <w:rsid w:val="002B2624"/>
    <w:rsid w:val="002B2BC4"/>
    <w:rsid w:val="002B3CC0"/>
    <w:rsid w:val="002B480E"/>
    <w:rsid w:val="002B4CA9"/>
    <w:rsid w:val="002B4E8B"/>
    <w:rsid w:val="002B57D6"/>
    <w:rsid w:val="002B5922"/>
    <w:rsid w:val="002B5ACE"/>
    <w:rsid w:val="002B5FF1"/>
    <w:rsid w:val="002B61F8"/>
    <w:rsid w:val="002B623F"/>
    <w:rsid w:val="002B6BC1"/>
    <w:rsid w:val="002B72BE"/>
    <w:rsid w:val="002C0943"/>
    <w:rsid w:val="002C128A"/>
    <w:rsid w:val="002C134B"/>
    <w:rsid w:val="002C13F7"/>
    <w:rsid w:val="002C1810"/>
    <w:rsid w:val="002C1CA0"/>
    <w:rsid w:val="002C1D7C"/>
    <w:rsid w:val="002C1F6B"/>
    <w:rsid w:val="002C267B"/>
    <w:rsid w:val="002C2C87"/>
    <w:rsid w:val="002C2D1D"/>
    <w:rsid w:val="002C2EE6"/>
    <w:rsid w:val="002C2F41"/>
    <w:rsid w:val="002C401C"/>
    <w:rsid w:val="002C4466"/>
    <w:rsid w:val="002C4860"/>
    <w:rsid w:val="002C4BC3"/>
    <w:rsid w:val="002C60F6"/>
    <w:rsid w:val="002C6661"/>
    <w:rsid w:val="002C6771"/>
    <w:rsid w:val="002C70AF"/>
    <w:rsid w:val="002C7567"/>
    <w:rsid w:val="002C790D"/>
    <w:rsid w:val="002C7E3D"/>
    <w:rsid w:val="002D019E"/>
    <w:rsid w:val="002D09CD"/>
    <w:rsid w:val="002D0E56"/>
    <w:rsid w:val="002D1655"/>
    <w:rsid w:val="002D17B7"/>
    <w:rsid w:val="002D1DD5"/>
    <w:rsid w:val="002D32A4"/>
    <w:rsid w:val="002D3FF2"/>
    <w:rsid w:val="002D42ED"/>
    <w:rsid w:val="002D5817"/>
    <w:rsid w:val="002D5F17"/>
    <w:rsid w:val="002D69AF"/>
    <w:rsid w:val="002D69D5"/>
    <w:rsid w:val="002D6A17"/>
    <w:rsid w:val="002D6C6E"/>
    <w:rsid w:val="002D72C8"/>
    <w:rsid w:val="002D7344"/>
    <w:rsid w:val="002D79A3"/>
    <w:rsid w:val="002D7B16"/>
    <w:rsid w:val="002E048F"/>
    <w:rsid w:val="002E079D"/>
    <w:rsid w:val="002E0B1E"/>
    <w:rsid w:val="002E0B35"/>
    <w:rsid w:val="002E1035"/>
    <w:rsid w:val="002E1AB9"/>
    <w:rsid w:val="002E2111"/>
    <w:rsid w:val="002E2AED"/>
    <w:rsid w:val="002E3051"/>
    <w:rsid w:val="002E3C83"/>
    <w:rsid w:val="002E429A"/>
    <w:rsid w:val="002E52A6"/>
    <w:rsid w:val="002E5AFE"/>
    <w:rsid w:val="002E5F09"/>
    <w:rsid w:val="002E68DC"/>
    <w:rsid w:val="002E6ECF"/>
    <w:rsid w:val="002E719F"/>
    <w:rsid w:val="002E72D5"/>
    <w:rsid w:val="002E7E19"/>
    <w:rsid w:val="002F03C0"/>
    <w:rsid w:val="002F0C96"/>
    <w:rsid w:val="002F1406"/>
    <w:rsid w:val="002F1422"/>
    <w:rsid w:val="002F2A2A"/>
    <w:rsid w:val="002F2F80"/>
    <w:rsid w:val="002F3405"/>
    <w:rsid w:val="002F45AD"/>
    <w:rsid w:val="002F4F1C"/>
    <w:rsid w:val="002F4F3D"/>
    <w:rsid w:val="002F516C"/>
    <w:rsid w:val="002F5210"/>
    <w:rsid w:val="002F5589"/>
    <w:rsid w:val="002F5801"/>
    <w:rsid w:val="002F5A1F"/>
    <w:rsid w:val="002F5C34"/>
    <w:rsid w:val="002F66C6"/>
    <w:rsid w:val="002F67D2"/>
    <w:rsid w:val="002F696F"/>
    <w:rsid w:val="002F69B1"/>
    <w:rsid w:val="002F70AC"/>
    <w:rsid w:val="002F7B64"/>
    <w:rsid w:val="00300A1F"/>
    <w:rsid w:val="00301FB1"/>
    <w:rsid w:val="00302A26"/>
    <w:rsid w:val="003030EE"/>
    <w:rsid w:val="00303471"/>
    <w:rsid w:val="00303B20"/>
    <w:rsid w:val="00303D21"/>
    <w:rsid w:val="00303E51"/>
    <w:rsid w:val="00303FA0"/>
    <w:rsid w:val="00304C5A"/>
    <w:rsid w:val="00304E54"/>
    <w:rsid w:val="00305790"/>
    <w:rsid w:val="00305878"/>
    <w:rsid w:val="00305902"/>
    <w:rsid w:val="00305D1B"/>
    <w:rsid w:val="0030635E"/>
    <w:rsid w:val="00307674"/>
    <w:rsid w:val="00307A42"/>
    <w:rsid w:val="00307B84"/>
    <w:rsid w:val="00307E0C"/>
    <w:rsid w:val="00310FC5"/>
    <w:rsid w:val="00311811"/>
    <w:rsid w:val="00311C05"/>
    <w:rsid w:val="00312044"/>
    <w:rsid w:val="00312337"/>
    <w:rsid w:val="00312734"/>
    <w:rsid w:val="00312921"/>
    <w:rsid w:val="0031349B"/>
    <w:rsid w:val="0031373E"/>
    <w:rsid w:val="0031391F"/>
    <w:rsid w:val="00313B5F"/>
    <w:rsid w:val="00313CA7"/>
    <w:rsid w:val="00314624"/>
    <w:rsid w:val="00315112"/>
    <w:rsid w:val="003155F1"/>
    <w:rsid w:val="003156BB"/>
    <w:rsid w:val="00315B00"/>
    <w:rsid w:val="00315DC4"/>
    <w:rsid w:val="00316DB4"/>
    <w:rsid w:val="003171D8"/>
    <w:rsid w:val="0031780B"/>
    <w:rsid w:val="00317E4F"/>
    <w:rsid w:val="00320352"/>
    <w:rsid w:val="00320679"/>
    <w:rsid w:val="003208E5"/>
    <w:rsid w:val="003215B9"/>
    <w:rsid w:val="003215EB"/>
    <w:rsid w:val="00321FF0"/>
    <w:rsid w:val="003220C5"/>
    <w:rsid w:val="00322850"/>
    <w:rsid w:val="00323C11"/>
    <w:rsid w:val="0032439A"/>
    <w:rsid w:val="00325981"/>
    <w:rsid w:val="00325C22"/>
    <w:rsid w:val="00326613"/>
    <w:rsid w:val="0032661E"/>
    <w:rsid w:val="00326EBA"/>
    <w:rsid w:val="0032720D"/>
    <w:rsid w:val="00327FCC"/>
    <w:rsid w:val="00331175"/>
    <w:rsid w:val="0033118D"/>
    <w:rsid w:val="00331483"/>
    <w:rsid w:val="00331B76"/>
    <w:rsid w:val="00332380"/>
    <w:rsid w:val="00332B5B"/>
    <w:rsid w:val="00332D3A"/>
    <w:rsid w:val="003332E5"/>
    <w:rsid w:val="0033346C"/>
    <w:rsid w:val="00333A52"/>
    <w:rsid w:val="00334AC1"/>
    <w:rsid w:val="00335B25"/>
    <w:rsid w:val="00336832"/>
    <w:rsid w:val="00337300"/>
    <w:rsid w:val="00337421"/>
    <w:rsid w:val="00337C9D"/>
    <w:rsid w:val="00337FDA"/>
    <w:rsid w:val="003400A4"/>
    <w:rsid w:val="003400F1"/>
    <w:rsid w:val="00340229"/>
    <w:rsid w:val="00340A74"/>
    <w:rsid w:val="00340F01"/>
    <w:rsid w:val="0034112D"/>
    <w:rsid w:val="0034123D"/>
    <w:rsid w:val="00342988"/>
    <w:rsid w:val="00342E63"/>
    <w:rsid w:val="003431AA"/>
    <w:rsid w:val="003432FE"/>
    <w:rsid w:val="00343A82"/>
    <w:rsid w:val="00343B23"/>
    <w:rsid w:val="00343DBF"/>
    <w:rsid w:val="0034460C"/>
    <w:rsid w:val="003449B1"/>
    <w:rsid w:val="00344EE3"/>
    <w:rsid w:val="0034540B"/>
    <w:rsid w:val="00345DD2"/>
    <w:rsid w:val="0034621C"/>
    <w:rsid w:val="003464A8"/>
    <w:rsid w:val="003473F5"/>
    <w:rsid w:val="00347F9F"/>
    <w:rsid w:val="003500BF"/>
    <w:rsid w:val="00350604"/>
    <w:rsid w:val="003508E9"/>
    <w:rsid w:val="00350BFD"/>
    <w:rsid w:val="0035119E"/>
    <w:rsid w:val="0035306A"/>
    <w:rsid w:val="0035327A"/>
    <w:rsid w:val="00353986"/>
    <w:rsid w:val="00353BDD"/>
    <w:rsid w:val="00354000"/>
    <w:rsid w:val="003544D5"/>
    <w:rsid w:val="0035542F"/>
    <w:rsid w:val="00355A1B"/>
    <w:rsid w:val="00355BC0"/>
    <w:rsid w:val="00355DDB"/>
    <w:rsid w:val="003560F0"/>
    <w:rsid w:val="003565F9"/>
    <w:rsid w:val="003567CD"/>
    <w:rsid w:val="003571AE"/>
    <w:rsid w:val="0035722D"/>
    <w:rsid w:val="003573C3"/>
    <w:rsid w:val="0035760C"/>
    <w:rsid w:val="00360259"/>
    <w:rsid w:val="003602C8"/>
    <w:rsid w:val="003604E7"/>
    <w:rsid w:val="003606BF"/>
    <w:rsid w:val="003606F3"/>
    <w:rsid w:val="003611B1"/>
    <w:rsid w:val="00362905"/>
    <w:rsid w:val="00362B62"/>
    <w:rsid w:val="00362F4F"/>
    <w:rsid w:val="00362FA7"/>
    <w:rsid w:val="0036340B"/>
    <w:rsid w:val="00363F46"/>
    <w:rsid w:val="003644EF"/>
    <w:rsid w:val="003650A4"/>
    <w:rsid w:val="003658A5"/>
    <w:rsid w:val="00365DAA"/>
    <w:rsid w:val="00366E97"/>
    <w:rsid w:val="00367246"/>
    <w:rsid w:val="0036741B"/>
    <w:rsid w:val="00367E1F"/>
    <w:rsid w:val="00367E9C"/>
    <w:rsid w:val="00367F3E"/>
    <w:rsid w:val="0037169D"/>
    <w:rsid w:val="00372057"/>
    <w:rsid w:val="00372D5D"/>
    <w:rsid w:val="00372DC5"/>
    <w:rsid w:val="003730CD"/>
    <w:rsid w:val="0037336D"/>
    <w:rsid w:val="00373437"/>
    <w:rsid w:val="003739E3"/>
    <w:rsid w:val="00374C3F"/>
    <w:rsid w:val="00374CCF"/>
    <w:rsid w:val="00375606"/>
    <w:rsid w:val="003758CE"/>
    <w:rsid w:val="00376812"/>
    <w:rsid w:val="003769CD"/>
    <w:rsid w:val="003769EE"/>
    <w:rsid w:val="00376AF3"/>
    <w:rsid w:val="00376F07"/>
    <w:rsid w:val="0037774C"/>
    <w:rsid w:val="00377ABB"/>
    <w:rsid w:val="00377B3A"/>
    <w:rsid w:val="00380105"/>
    <w:rsid w:val="003802B5"/>
    <w:rsid w:val="00380F59"/>
    <w:rsid w:val="003810AC"/>
    <w:rsid w:val="00381DC5"/>
    <w:rsid w:val="00381E9E"/>
    <w:rsid w:val="0038292A"/>
    <w:rsid w:val="00382A90"/>
    <w:rsid w:val="0038347D"/>
    <w:rsid w:val="00383740"/>
    <w:rsid w:val="00384479"/>
    <w:rsid w:val="003844D2"/>
    <w:rsid w:val="003845FB"/>
    <w:rsid w:val="00384A74"/>
    <w:rsid w:val="00384EF7"/>
    <w:rsid w:val="00384FA1"/>
    <w:rsid w:val="00384FD3"/>
    <w:rsid w:val="00385691"/>
    <w:rsid w:val="00385796"/>
    <w:rsid w:val="00385B93"/>
    <w:rsid w:val="00386D44"/>
    <w:rsid w:val="00386FF6"/>
    <w:rsid w:val="00387007"/>
    <w:rsid w:val="00387058"/>
    <w:rsid w:val="0038720F"/>
    <w:rsid w:val="00387925"/>
    <w:rsid w:val="00387953"/>
    <w:rsid w:val="00387BEB"/>
    <w:rsid w:val="003907F8"/>
    <w:rsid w:val="00390BD5"/>
    <w:rsid w:val="00390D07"/>
    <w:rsid w:val="00391989"/>
    <w:rsid w:val="00391BE6"/>
    <w:rsid w:val="00391F68"/>
    <w:rsid w:val="003920A9"/>
    <w:rsid w:val="00392139"/>
    <w:rsid w:val="00392423"/>
    <w:rsid w:val="0039272D"/>
    <w:rsid w:val="00392D68"/>
    <w:rsid w:val="00393CAD"/>
    <w:rsid w:val="00393D75"/>
    <w:rsid w:val="00394B4D"/>
    <w:rsid w:val="00395247"/>
    <w:rsid w:val="0039550F"/>
    <w:rsid w:val="00395C90"/>
    <w:rsid w:val="003964FB"/>
    <w:rsid w:val="003969C8"/>
    <w:rsid w:val="00397210"/>
    <w:rsid w:val="00397463"/>
    <w:rsid w:val="00397557"/>
    <w:rsid w:val="003976C7"/>
    <w:rsid w:val="003A0254"/>
    <w:rsid w:val="003A0A1F"/>
    <w:rsid w:val="003A1703"/>
    <w:rsid w:val="003A17DC"/>
    <w:rsid w:val="003A20FC"/>
    <w:rsid w:val="003A25DB"/>
    <w:rsid w:val="003A2D72"/>
    <w:rsid w:val="003A332D"/>
    <w:rsid w:val="003A4073"/>
    <w:rsid w:val="003A5309"/>
    <w:rsid w:val="003A542C"/>
    <w:rsid w:val="003A5820"/>
    <w:rsid w:val="003A5B93"/>
    <w:rsid w:val="003A5EE8"/>
    <w:rsid w:val="003A6065"/>
    <w:rsid w:val="003A6516"/>
    <w:rsid w:val="003A7D08"/>
    <w:rsid w:val="003B0A4B"/>
    <w:rsid w:val="003B0A56"/>
    <w:rsid w:val="003B1140"/>
    <w:rsid w:val="003B1DC0"/>
    <w:rsid w:val="003B284F"/>
    <w:rsid w:val="003B2991"/>
    <w:rsid w:val="003B2EB5"/>
    <w:rsid w:val="003B3592"/>
    <w:rsid w:val="003B3F50"/>
    <w:rsid w:val="003B4066"/>
    <w:rsid w:val="003B4388"/>
    <w:rsid w:val="003B452D"/>
    <w:rsid w:val="003B45BD"/>
    <w:rsid w:val="003B485F"/>
    <w:rsid w:val="003B48B8"/>
    <w:rsid w:val="003B4B77"/>
    <w:rsid w:val="003B4E29"/>
    <w:rsid w:val="003B5380"/>
    <w:rsid w:val="003B606A"/>
    <w:rsid w:val="003B60C4"/>
    <w:rsid w:val="003B63CF"/>
    <w:rsid w:val="003B641B"/>
    <w:rsid w:val="003B6A17"/>
    <w:rsid w:val="003B7712"/>
    <w:rsid w:val="003B79D3"/>
    <w:rsid w:val="003B7C3E"/>
    <w:rsid w:val="003C1071"/>
    <w:rsid w:val="003C150B"/>
    <w:rsid w:val="003C15D1"/>
    <w:rsid w:val="003C1924"/>
    <w:rsid w:val="003C20FA"/>
    <w:rsid w:val="003C2354"/>
    <w:rsid w:val="003C26A9"/>
    <w:rsid w:val="003C2BBB"/>
    <w:rsid w:val="003C2E38"/>
    <w:rsid w:val="003C2E92"/>
    <w:rsid w:val="003C2F8C"/>
    <w:rsid w:val="003C31B8"/>
    <w:rsid w:val="003C3205"/>
    <w:rsid w:val="003C3718"/>
    <w:rsid w:val="003C436A"/>
    <w:rsid w:val="003C4523"/>
    <w:rsid w:val="003C4C31"/>
    <w:rsid w:val="003C6C5B"/>
    <w:rsid w:val="003C715B"/>
    <w:rsid w:val="003C7646"/>
    <w:rsid w:val="003C7726"/>
    <w:rsid w:val="003C779D"/>
    <w:rsid w:val="003C7919"/>
    <w:rsid w:val="003C7ED7"/>
    <w:rsid w:val="003C7FE2"/>
    <w:rsid w:val="003D0F28"/>
    <w:rsid w:val="003D1319"/>
    <w:rsid w:val="003D1948"/>
    <w:rsid w:val="003D256D"/>
    <w:rsid w:val="003D266C"/>
    <w:rsid w:val="003D2CE6"/>
    <w:rsid w:val="003D30D6"/>
    <w:rsid w:val="003D375C"/>
    <w:rsid w:val="003D3E78"/>
    <w:rsid w:val="003D42F7"/>
    <w:rsid w:val="003D5461"/>
    <w:rsid w:val="003D5D2A"/>
    <w:rsid w:val="003D5D59"/>
    <w:rsid w:val="003D64F0"/>
    <w:rsid w:val="003D6A5A"/>
    <w:rsid w:val="003D6D6E"/>
    <w:rsid w:val="003D6F04"/>
    <w:rsid w:val="003D7268"/>
    <w:rsid w:val="003E084C"/>
    <w:rsid w:val="003E0F05"/>
    <w:rsid w:val="003E182C"/>
    <w:rsid w:val="003E242F"/>
    <w:rsid w:val="003E2C1C"/>
    <w:rsid w:val="003E2F84"/>
    <w:rsid w:val="003E3509"/>
    <w:rsid w:val="003E35DF"/>
    <w:rsid w:val="003E38FE"/>
    <w:rsid w:val="003E4054"/>
    <w:rsid w:val="003E4174"/>
    <w:rsid w:val="003E4A4C"/>
    <w:rsid w:val="003E4D02"/>
    <w:rsid w:val="003E5D2B"/>
    <w:rsid w:val="003E5DE6"/>
    <w:rsid w:val="003E6209"/>
    <w:rsid w:val="003E63C4"/>
    <w:rsid w:val="003E64C3"/>
    <w:rsid w:val="003E6810"/>
    <w:rsid w:val="003E6B72"/>
    <w:rsid w:val="003E7E51"/>
    <w:rsid w:val="003F02E9"/>
    <w:rsid w:val="003F04F3"/>
    <w:rsid w:val="003F073B"/>
    <w:rsid w:val="003F0D91"/>
    <w:rsid w:val="003F0F8B"/>
    <w:rsid w:val="003F106B"/>
    <w:rsid w:val="003F11D6"/>
    <w:rsid w:val="003F1477"/>
    <w:rsid w:val="003F195C"/>
    <w:rsid w:val="003F2432"/>
    <w:rsid w:val="003F25D8"/>
    <w:rsid w:val="003F2631"/>
    <w:rsid w:val="003F2844"/>
    <w:rsid w:val="003F290D"/>
    <w:rsid w:val="003F2B57"/>
    <w:rsid w:val="003F39CC"/>
    <w:rsid w:val="003F43B0"/>
    <w:rsid w:val="003F5405"/>
    <w:rsid w:val="003F6352"/>
    <w:rsid w:val="003F6717"/>
    <w:rsid w:val="003F68C3"/>
    <w:rsid w:val="003F6D7B"/>
    <w:rsid w:val="003F6F3E"/>
    <w:rsid w:val="003F71D9"/>
    <w:rsid w:val="003F73B2"/>
    <w:rsid w:val="003F7657"/>
    <w:rsid w:val="003F78B9"/>
    <w:rsid w:val="00400A10"/>
    <w:rsid w:val="00400B36"/>
    <w:rsid w:val="00400FFE"/>
    <w:rsid w:val="004010C9"/>
    <w:rsid w:val="00401A5B"/>
    <w:rsid w:val="00401E25"/>
    <w:rsid w:val="0040213A"/>
    <w:rsid w:val="00402193"/>
    <w:rsid w:val="004024EB"/>
    <w:rsid w:val="00402C0A"/>
    <w:rsid w:val="00403038"/>
    <w:rsid w:val="004040A1"/>
    <w:rsid w:val="00404261"/>
    <w:rsid w:val="00405053"/>
    <w:rsid w:val="00405AB2"/>
    <w:rsid w:val="00405CE4"/>
    <w:rsid w:val="00405D10"/>
    <w:rsid w:val="00406D2E"/>
    <w:rsid w:val="00406F74"/>
    <w:rsid w:val="00411412"/>
    <w:rsid w:val="00411614"/>
    <w:rsid w:val="0041261F"/>
    <w:rsid w:val="00412EE0"/>
    <w:rsid w:val="00412F0C"/>
    <w:rsid w:val="00413464"/>
    <w:rsid w:val="0041360C"/>
    <w:rsid w:val="004137C6"/>
    <w:rsid w:val="00413C19"/>
    <w:rsid w:val="00414664"/>
    <w:rsid w:val="0041499C"/>
    <w:rsid w:val="004150DD"/>
    <w:rsid w:val="00415167"/>
    <w:rsid w:val="004162E6"/>
    <w:rsid w:val="004167E2"/>
    <w:rsid w:val="00416981"/>
    <w:rsid w:val="004169ED"/>
    <w:rsid w:val="00416D89"/>
    <w:rsid w:val="00417335"/>
    <w:rsid w:val="004174FE"/>
    <w:rsid w:val="00417E57"/>
    <w:rsid w:val="00420958"/>
    <w:rsid w:val="00420965"/>
    <w:rsid w:val="00420E46"/>
    <w:rsid w:val="004213AB"/>
    <w:rsid w:val="00421590"/>
    <w:rsid w:val="0042220E"/>
    <w:rsid w:val="0042237D"/>
    <w:rsid w:val="00422A11"/>
    <w:rsid w:val="00422CEA"/>
    <w:rsid w:val="00422D50"/>
    <w:rsid w:val="00423A5A"/>
    <w:rsid w:val="004248A7"/>
    <w:rsid w:val="00424C6B"/>
    <w:rsid w:val="00425231"/>
    <w:rsid w:val="0042543E"/>
    <w:rsid w:val="004257EB"/>
    <w:rsid w:val="00426104"/>
    <w:rsid w:val="00426935"/>
    <w:rsid w:val="00427E2D"/>
    <w:rsid w:val="00430116"/>
    <w:rsid w:val="0043032F"/>
    <w:rsid w:val="00430AFD"/>
    <w:rsid w:val="00430B31"/>
    <w:rsid w:val="0043105C"/>
    <w:rsid w:val="004311B7"/>
    <w:rsid w:val="004311B9"/>
    <w:rsid w:val="004313FA"/>
    <w:rsid w:val="004315B6"/>
    <w:rsid w:val="00432407"/>
    <w:rsid w:val="00432FB4"/>
    <w:rsid w:val="00433A4F"/>
    <w:rsid w:val="004349B6"/>
    <w:rsid w:val="00434D9E"/>
    <w:rsid w:val="00434E5C"/>
    <w:rsid w:val="0043530A"/>
    <w:rsid w:val="00435CC5"/>
    <w:rsid w:val="00436018"/>
    <w:rsid w:val="00437DA6"/>
    <w:rsid w:val="00437F1A"/>
    <w:rsid w:val="00440E79"/>
    <w:rsid w:val="00441F4D"/>
    <w:rsid w:val="00442726"/>
    <w:rsid w:val="00443308"/>
    <w:rsid w:val="00443848"/>
    <w:rsid w:val="00444614"/>
    <w:rsid w:val="00444772"/>
    <w:rsid w:val="004457F8"/>
    <w:rsid w:val="0044585B"/>
    <w:rsid w:val="00445874"/>
    <w:rsid w:val="0044645D"/>
    <w:rsid w:val="004468DE"/>
    <w:rsid w:val="00446A87"/>
    <w:rsid w:val="00446DB3"/>
    <w:rsid w:val="00447681"/>
    <w:rsid w:val="004476A2"/>
    <w:rsid w:val="00447E96"/>
    <w:rsid w:val="00450544"/>
    <w:rsid w:val="00451A81"/>
    <w:rsid w:val="00451B7E"/>
    <w:rsid w:val="00451CB1"/>
    <w:rsid w:val="00452B08"/>
    <w:rsid w:val="00452C98"/>
    <w:rsid w:val="004534AF"/>
    <w:rsid w:val="004537D5"/>
    <w:rsid w:val="00453AFF"/>
    <w:rsid w:val="00453FAF"/>
    <w:rsid w:val="00454752"/>
    <w:rsid w:val="00454B61"/>
    <w:rsid w:val="00454BB8"/>
    <w:rsid w:val="004554D8"/>
    <w:rsid w:val="00455A3B"/>
    <w:rsid w:val="00455DC9"/>
    <w:rsid w:val="00456C14"/>
    <w:rsid w:val="00457154"/>
    <w:rsid w:val="00457246"/>
    <w:rsid w:val="004575D6"/>
    <w:rsid w:val="004612D7"/>
    <w:rsid w:val="00461F8F"/>
    <w:rsid w:val="00462075"/>
    <w:rsid w:val="00462187"/>
    <w:rsid w:val="0046223C"/>
    <w:rsid w:val="00462961"/>
    <w:rsid w:val="00462A99"/>
    <w:rsid w:val="00462F3D"/>
    <w:rsid w:val="00463102"/>
    <w:rsid w:val="004631BE"/>
    <w:rsid w:val="00463411"/>
    <w:rsid w:val="004635A8"/>
    <w:rsid w:val="004635D2"/>
    <w:rsid w:val="004635EC"/>
    <w:rsid w:val="00463800"/>
    <w:rsid w:val="00463962"/>
    <w:rsid w:val="00463B05"/>
    <w:rsid w:val="00463D3D"/>
    <w:rsid w:val="00463F10"/>
    <w:rsid w:val="004644A7"/>
    <w:rsid w:val="004649EC"/>
    <w:rsid w:val="0046562E"/>
    <w:rsid w:val="00465CB3"/>
    <w:rsid w:val="00465CC3"/>
    <w:rsid w:val="004666D5"/>
    <w:rsid w:val="00466E4D"/>
    <w:rsid w:val="00466F6A"/>
    <w:rsid w:val="00467157"/>
    <w:rsid w:val="0046797A"/>
    <w:rsid w:val="004679A5"/>
    <w:rsid w:val="00467C62"/>
    <w:rsid w:val="00470299"/>
    <w:rsid w:val="004703EC"/>
    <w:rsid w:val="00470924"/>
    <w:rsid w:val="004709FC"/>
    <w:rsid w:val="004710B0"/>
    <w:rsid w:val="00471626"/>
    <w:rsid w:val="004720AD"/>
    <w:rsid w:val="00473080"/>
    <w:rsid w:val="00473724"/>
    <w:rsid w:val="004737A2"/>
    <w:rsid w:val="00475759"/>
    <w:rsid w:val="0047607E"/>
    <w:rsid w:val="00477075"/>
    <w:rsid w:val="00477134"/>
    <w:rsid w:val="00477C5E"/>
    <w:rsid w:val="00477F38"/>
    <w:rsid w:val="00480261"/>
    <w:rsid w:val="004803A5"/>
    <w:rsid w:val="0048078F"/>
    <w:rsid w:val="00480C80"/>
    <w:rsid w:val="004817E7"/>
    <w:rsid w:val="004818CC"/>
    <w:rsid w:val="00481AE1"/>
    <w:rsid w:val="00482AE1"/>
    <w:rsid w:val="00483226"/>
    <w:rsid w:val="00483365"/>
    <w:rsid w:val="00483CDF"/>
    <w:rsid w:val="00483F78"/>
    <w:rsid w:val="00484932"/>
    <w:rsid w:val="00484E97"/>
    <w:rsid w:val="00485001"/>
    <w:rsid w:val="0048518A"/>
    <w:rsid w:val="00486060"/>
    <w:rsid w:val="0048615D"/>
    <w:rsid w:val="00486497"/>
    <w:rsid w:val="00486581"/>
    <w:rsid w:val="0048661D"/>
    <w:rsid w:val="00487376"/>
    <w:rsid w:val="004876AA"/>
    <w:rsid w:val="00487BC9"/>
    <w:rsid w:val="004903BE"/>
    <w:rsid w:val="00490612"/>
    <w:rsid w:val="004909E2"/>
    <w:rsid w:val="004909FA"/>
    <w:rsid w:val="00490A76"/>
    <w:rsid w:val="0049102E"/>
    <w:rsid w:val="004911D7"/>
    <w:rsid w:val="00491218"/>
    <w:rsid w:val="00491403"/>
    <w:rsid w:val="004915D8"/>
    <w:rsid w:val="00492D73"/>
    <w:rsid w:val="00493444"/>
    <w:rsid w:val="00493B3E"/>
    <w:rsid w:val="004942FD"/>
    <w:rsid w:val="00494411"/>
    <w:rsid w:val="00495AF3"/>
    <w:rsid w:val="00495D57"/>
    <w:rsid w:val="00496176"/>
    <w:rsid w:val="004969D2"/>
    <w:rsid w:val="004970FD"/>
    <w:rsid w:val="00497364"/>
    <w:rsid w:val="00497624"/>
    <w:rsid w:val="004A04C1"/>
    <w:rsid w:val="004A0AF3"/>
    <w:rsid w:val="004A122D"/>
    <w:rsid w:val="004A12A0"/>
    <w:rsid w:val="004A2949"/>
    <w:rsid w:val="004A2B7E"/>
    <w:rsid w:val="004A2DFA"/>
    <w:rsid w:val="004A3866"/>
    <w:rsid w:val="004A3919"/>
    <w:rsid w:val="004A3DAD"/>
    <w:rsid w:val="004A418C"/>
    <w:rsid w:val="004A45D8"/>
    <w:rsid w:val="004A4856"/>
    <w:rsid w:val="004A4A68"/>
    <w:rsid w:val="004A4B8F"/>
    <w:rsid w:val="004A5081"/>
    <w:rsid w:val="004A50F8"/>
    <w:rsid w:val="004A5745"/>
    <w:rsid w:val="004A59DA"/>
    <w:rsid w:val="004A5FB7"/>
    <w:rsid w:val="004A602F"/>
    <w:rsid w:val="004A6324"/>
    <w:rsid w:val="004A64A7"/>
    <w:rsid w:val="004A667B"/>
    <w:rsid w:val="004A67DF"/>
    <w:rsid w:val="004A7258"/>
    <w:rsid w:val="004A73EB"/>
    <w:rsid w:val="004A7562"/>
    <w:rsid w:val="004B061C"/>
    <w:rsid w:val="004B0EEE"/>
    <w:rsid w:val="004B10A4"/>
    <w:rsid w:val="004B1A09"/>
    <w:rsid w:val="004B1AAC"/>
    <w:rsid w:val="004B22A7"/>
    <w:rsid w:val="004B27B6"/>
    <w:rsid w:val="004B30A3"/>
    <w:rsid w:val="004B3258"/>
    <w:rsid w:val="004B3602"/>
    <w:rsid w:val="004B3AE9"/>
    <w:rsid w:val="004B4A6F"/>
    <w:rsid w:val="004B4EA8"/>
    <w:rsid w:val="004B50E4"/>
    <w:rsid w:val="004B5186"/>
    <w:rsid w:val="004B55AD"/>
    <w:rsid w:val="004B5680"/>
    <w:rsid w:val="004B6027"/>
    <w:rsid w:val="004B6102"/>
    <w:rsid w:val="004B6AC9"/>
    <w:rsid w:val="004B6FEE"/>
    <w:rsid w:val="004B7A91"/>
    <w:rsid w:val="004B7E36"/>
    <w:rsid w:val="004C001E"/>
    <w:rsid w:val="004C0408"/>
    <w:rsid w:val="004C09FB"/>
    <w:rsid w:val="004C0D70"/>
    <w:rsid w:val="004C2036"/>
    <w:rsid w:val="004C2C4C"/>
    <w:rsid w:val="004C2ECC"/>
    <w:rsid w:val="004C4523"/>
    <w:rsid w:val="004C45BA"/>
    <w:rsid w:val="004C5973"/>
    <w:rsid w:val="004C7370"/>
    <w:rsid w:val="004C7548"/>
    <w:rsid w:val="004D05A8"/>
    <w:rsid w:val="004D0A1E"/>
    <w:rsid w:val="004D0B9A"/>
    <w:rsid w:val="004D0F56"/>
    <w:rsid w:val="004D0FE4"/>
    <w:rsid w:val="004D117E"/>
    <w:rsid w:val="004D1A6D"/>
    <w:rsid w:val="004D1EF9"/>
    <w:rsid w:val="004D2379"/>
    <w:rsid w:val="004D2D31"/>
    <w:rsid w:val="004D2DA8"/>
    <w:rsid w:val="004D2DED"/>
    <w:rsid w:val="004D3564"/>
    <w:rsid w:val="004D374D"/>
    <w:rsid w:val="004D3B89"/>
    <w:rsid w:val="004D3E93"/>
    <w:rsid w:val="004D4895"/>
    <w:rsid w:val="004D48AF"/>
    <w:rsid w:val="004D4FEB"/>
    <w:rsid w:val="004D507C"/>
    <w:rsid w:val="004D56F0"/>
    <w:rsid w:val="004D6053"/>
    <w:rsid w:val="004D6CDE"/>
    <w:rsid w:val="004D6EC7"/>
    <w:rsid w:val="004D6EE9"/>
    <w:rsid w:val="004E0274"/>
    <w:rsid w:val="004E0DBB"/>
    <w:rsid w:val="004E2177"/>
    <w:rsid w:val="004E2360"/>
    <w:rsid w:val="004E29CD"/>
    <w:rsid w:val="004E35E7"/>
    <w:rsid w:val="004E396E"/>
    <w:rsid w:val="004E3AC6"/>
    <w:rsid w:val="004E3AEF"/>
    <w:rsid w:val="004E40BA"/>
    <w:rsid w:val="004E4817"/>
    <w:rsid w:val="004E4848"/>
    <w:rsid w:val="004E4CCD"/>
    <w:rsid w:val="004E5060"/>
    <w:rsid w:val="004E517A"/>
    <w:rsid w:val="004E5739"/>
    <w:rsid w:val="004E58B6"/>
    <w:rsid w:val="004E5919"/>
    <w:rsid w:val="004E5C59"/>
    <w:rsid w:val="004E5D0A"/>
    <w:rsid w:val="004E6920"/>
    <w:rsid w:val="004E69B4"/>
    <w:rsid w:val="004E7415"/>
    <w:rsid w:val="004F0342"/>
    <w:rsid w:val="004F0DAA"/>
    <w:rsid w:val="004F0E65"/>
    <w:rsid w:val="004F1399"/>
    <w:rsid w:val="004F270A"/>
    <w:rsid w:val="004F411A"/>
    <w:rsid w:val="004F4287"/>
    <w:rsid w:val="004F45EE"/>
    <w:rsid w:val="004F5A83"/>
    <w:rsid w:val="004F6241"/>
    <w:rsid w:val="004F629F"/>
    <w:rsid w:val="004F63CC"/>
    <w:rsid w:val="004F6F76"/>
    <w:rsid w:val="004F7567"/>
    <w:rsid w:val="004F77A8"/>
    <w:rsid w:val="004F77C9"/>
    <w:rsid w:val="004F7E0F"/>
    <w:rsid w:val="0050038A"/>
    <w:rsid w:val="00500619"/>
    <w:rsid w:val="00500938"/>
    <w:rsid w:val="00501413"/>
    <w:rsid w:val="00501A35"/>
    <w:rsid w:val="00502FD4"/>
    <w:rsid w:val="005032F2"/>
    <w:rsid w:val="005035A2"/>
    <w:rsid w:val="00503694"/>
    <w:rsid w:val="00503C3A"/>
    <w:rsid w:val="005042C8"/>
    <w:rsid w:val="00505AD0"/>
    <w:rsid w:val="00505FB1"/>
    <w:rsid w:val="0050607A"/>
    <w:rsid w:val="0050617A"/>
    <w:rsid w:val="00506FAB"/>
    <w:rsid w:val="00507A62"/>
    <w:rsid w:val="00507A89"/>
    <w:rsid w:val="00507BB2"/>
    <w:rsid w:val="005116E4"/>
    <w:rsid w:val="00511D95"/>
    <w:rsid w:val="00512ACD"/>
    <w:rsid w:val="00512E9A"/>
    <w:rsid w:val="00513004"/>
    <w:rsid w:val="00513713"/>
    <w:rsid w:val="005139C0"/>
    <w:rsid w:val="00513BFB"/>
    <w:rsid w:val="00513CA5"/>
    <w:rsid w:val="00514D64"/>
    <w:rsid w:val="005152B5"/>
    <w:rsid w:val="00515509"/>
    <w:rsid w:val="00515875"/>
    <w:rsid w:val="00515A27"/>
    <w:rsid w:val="0051783A"/>
    <w:rsid w:val="00520090"/>
    <w:rsid w:val="00521E41"/>
    <w:rsid w:val="005222BA"/>
    <w:rsid w:val="00522377"/>
    <w:rsid w:val="00522970"/>
    <w:rsid w:val="00523095"/>
    <w:rsid w:val="0052432D"/>
    <w:rsid w:val="0052443E"/>
    <w:rsid w:val="0052459E"/>
    <w:rsid w:val="005256C5"/>
    <w:rsid w:val="0052586B"/>
    <w:rsid w:val="00525892"/>
    <w:rsid w:val="00525B7E"/>
    <w:rsid w:val="00525E11"/>
    <w:rsid w:val="005268CD"/>
    <w:rsid w:val="00526A87"/>
    <w:rsid w:val="00526EE7"/>
    <w:rsid w:val="005270CB"/>
    <w:rsid w:val="00527339"/>
    <w:rsid w:val="005273E9"/>
    <w:rsid w:val="00527C21"/>
    <w:rsid w:val="00527F72"/>
    <w:rsid w:val="00530308"/>
    <w:rsid w:val="0053154D"/>
    <w:rsid w:val="0053262E"/>
    <w:rsid w:val="00533018"/>
    <w:rsid w:val="005343CD"/>
    <w:rsid w:val="00534906"/>
    <w:rsid w:val="00535178"/>
    <w:rsid w:val="005352F8"/>
    <w:rsid w:val="0053559C"/>
    <w:rsid w:val="00536855"/>
    <w:rsid w:val="00536E45"/>
    <w:rsid w:val="00537A03"/>
    <w:rsid w:val="00537B57"/>
    <w:rsid w:val="00540FF7"/>
    <w:rsid w:val="00541440"/>
    <w:rsid w:val="0054161C"/>
    <w:rsid w:val="005416AA"/>
    <w:rsid w:val="00542DB2"/>
    <w:rsid w:val="00542FFE"/>
    <w:rsid w:val="005435BA"/>
    <w:rsid w:val="00543A00"/>
    <w:rsid w:val="00543ED7"/>
    <w:rsid w:val="00544694"/>
    <w:rsid w:val="005447A2"/>
    <w:rsid w:val="00544B63"/>
    <w:rsid w:val="00545154"/>
    <w:rsid w:val="00546AFC"/>
    <w:rsid w:val="005474AB"/>
    <w:rsid w:val="00547901"/>
    <w:rsid w:val="005500D7"/>
    <w:rsid w:val="005504E9"/>
    <w:rsid w:val="005506A6"/>
    <w:rsid w:val="00550962"/>
    <w:rsid w:val="00551426"/>
    <w:rsid w:val="00551716"/>
    <w:rsid w:val="00551EDD"/>
    <w:rsid w:val="0055248B"/>
    <w:rsid w:val="005524F4"/>
    <w:rsid w:val="0055403A"/>
    <w:rsid w:val="005541B1"/>
    <w:rsid w:val="00554611"/>
    <w:rsid w:val="0055476B"/>
    <w:rsid w:val="00554CCD"/>
    <w:rsid w:val="005556A2"/>
    <w:rsid w:val="00555B1C"/>
    <w:rsid w:val="0055663F"/>
    <w:rsid w:val="00556697"/>
    <w:rsid w:val="00556EF1"/>
    <w:rsid w:val="005571C6"/>
    <w:rsid w:val="0055795E"/>
    <w:rsid w:val="00560B30"/>
    <w:rsid w:val="0056134D"/>
    <w:rsid w:val="0056230B"/>
    <w:rsid w:val="005623BB"/>
    <w:rsid w:val="00562E4C"/>
    <w:rsid w:val="00562FA9"/>
    <w:rsid w:val="005630AF"/>
    <w:rsid w:val="005639D0"/>
    <w:rsid w:val="0056438A"/>
    <w:rsid w:val="00564529"/>
    <w:rsid w:val="00564AAD"/>
    <w:rsid w:val="00565540"/>
    <w:rsid w:val="00565716"/>
    <w:rsid w:val="00565C46"/>
    <w:rsid w:val="005663FC"/>
    <w:rsid w:val="0056699B"/>
    <w:rsid w:val="00567D27"/>
    <w:rsid w:val="00567E48"/>
    <w:rsid w:val="00570254"/>
    <w:rsid w:val="0057101E"/>
    <w:rsid w:val="005711E3"/>
    <w:rsid w:val="0057237A"/>
    <w:rsid w:val="0057265F"/>
    <w:rsid w:val="00572C65"/>
    <w:rsid w:val="00572C9B"/>
    <w:rsid w:val="005732DC"/>
    <w:rsid w:val="00573540"/>
    <w:rsid w:val="0057371C"/>
    <w:rsid w:val="005739CF"/>
    <w:rsid w:val="00573CBC"/>
    <w:rsid w:val="00574242"/>
    <w:rsid w:val="0057499E"/>
    <w:rsid w:val="00574E2C"/>
    <w:rsid w:val="005750F0"/>
    <w:rsid w:val="00575B1B"/>
    <w:rsid w:val="00575BDD"/>
    <w:rsid w:val="00576876"/>
    <w:rsid w:val="00576AB6"/>
    <w:rsid w:val="00576DF4"/>
    <w:rsid w:val="0057710F"/>
    <w:rsid w:val="00577457"/>
    <w:rsid w:val="0058068F"/>
    <w:rsid w:val="00580711"/>
    <w:rsid w:val="0058130D"/>
    <w:rsid w:val="00581545"/>
    <w:rsid w:val="00582231"/>
    <w:rsid w:val="00582432"/>
    <w:rsid w:val="00582ADE"/>
    <w:rsid w:val="00582FF1"/>
    <w:rsid w:val="005832BE"/>
    <w:rsid w:val="005837F9"/>
    <w:rsid w:val="0058387C"/>
    <w:rsid w:val="00583D01"/>
    <w:rsid w:val="0058470E"/>
    <w:rsid w:val="005856D8"/>
    <w:rsid w:val="0058596B"/>
    <w:rsid w:val="00585A7C"/>
    <w:rsid w:val="00585CE1"/>
    <w:rsid w:val="00586254"/>
    <w:rsid w:val="00586C68"/>
    <w:rsid w:val="00586E24"/>
    <w:rsid w:val="0058726A"/>
    <w:rsid w:val="00587635"/>
    <w:rsid w:val="005876E3"/>
    <w:rsid w:val="00587BA1"/>
    <w:rsid w:val="0059017B"/>
    <w:rsid w:val="005902A3"/>
    <w:rsid w:val="00590466"/>
    <w:rsid w:val="00590578"/>
    <w:rsid w:val="00590D62"/>
    <w:rsid w:val="00590FC9"/>
    <w:rsid w:val="005911F5"/>
    <w:rsid w:val="00591C1F"/>
    <w:rsid w:val="00591E00"/>
    <w:rsid w:val="00592071"/>
    <w:rsid w:val="005922B4"/>
    <w:rsid w:val="00592EC6"/>
    <w:rsid w:val="00594704"/>
    <w:rsid w:val="0059496D"/>
    <w:rsid w:val="00594AE3"/>
    <w:rsid w:val="00594B5C"/>
    <w:rsid w:val="00594BF1"/>
    <w:rsid w:val="00594D9F"/>
    <w:rsid w:val="00595811"/>
    <w:rsid w:val="00595A72"/>
    <w:rsid w:val="0059639A"/>
    <w:rsid w:val="0059677E"/>
    <w:rsid w:val="005969F4"/>
    <w:rsid w:val="00597AAD"/>
    <w:rsid w:val="00597CA2"/>
    <w:rsid w:val="005A076D"/>
    <w:rsid w:val="005A081D"/>
    <w:rsid w:val="005A0F1C"/>
    <w:rsid w:val="005A14A5"/>
    <w:rsid w:val="005A1934"/>
    <w:rsid w:val="005A1938"/>
    <w:rsid w:val="005A1B91"/>
    <w:rsid w:val="005A1C30"/>
    <w:rsid w:val="005A1D5E"/>
    <w:rsid w:val="005A1F06"/>
    <w:rsid w:val="005A2686"/>
    <w:rsid w:val="005A2D2E"/>
    <w:rsid w:val="005A3509"/>
    <w:rsid w:val="005A39BA"/>
    <w:rsid w:val="005A3EB9"/>
    <w:rsid w:val="005A3EE8"/>
    <w:rsid w:val="005A4182"/>
    <w:rsid w:val="005A550D"/>
    <w:rsid w:val="005A57E7"/>
    <w:rsid w:val="005A616D"/>
    <w:rsid w:val="005A6935"/>
    <w:rsid w:val="005A6C75"/>
    <w:rsid w:val="005A6D8B"/>
    <w:rsid w:val="005A70F4"/>
    <w:rsid w:val="005A71CB"/>
    <w:rsid w:val="005A7730"/>
    <w:rsid w:val="005B0121"/>
    <w:rsid w:val="005B02A3"/>
    <w:rsid w:val="005B06A2"/>
    <w:rsid w:val="005B0A46"/>
    <w:rsid w:val="005B0D33"/>
    <w:rsid w:val="005B0F48"/>
    <w:rsid w:val="005B1228"/>
    <w:rsid w:val="005B1775"/>
    <w:rsid w:val="005B1D33"/>
    <w:rsid w:val="005B2B8E"/>
    <w:rsid w:val="005B31AC"/>
    <w:rsid w:val="005B3280"/>
    <w:rsid w:val="005B4CEA"/>
    <w:rsid w:val="005B5286"/>
    <w:rsid w:val="005B5D80"/>
    <w:rsid w:val="005B64BC"/>
    <w:rsid w:val="005B6A06"/>
    <w:rsid w:val="005B6C20"/>
    <w:rsid w:val="005B744E"/>
    <w:rsid w:val="005C029D"/>
    <w:rsid w:val="005C084E"/>
    <w:rsid w:val="005C0DE2"/>
    <w:rsid w:val="005C2F4E"/>
    <w:rsid w:val="005C31D6"/>
    <w:rsid w:val="005C3CD3"/>
    <w:rsid w:val="005C45C9"/>
    <w:rsid w:val="005C48C6"/>
    <w:rsid w:val="005C5B7E"/>
    <w:rsid w:val="005C5C42"/>
    <w:rsid w:val="005C5D3C"/>
    <w:rsid w:val="005C5F37"/>
    <w:rsid w:val="005C5FB5"/>
    <w:rsid w:val="005C6ECF"/>
    <w:rsid w:val="005C71E1"/>
    <w:rsid w:val="005C71FA"/>
    <w:rsid w:val="005C72BA"/>
    <w:rsid w:val="005C788A"/>
    <w:rsid w:val="005D0AA0"/>
    <w:rsid w:val="005D0FA1"/>
    <w:rsid w:val="005D108A"/>
    <w:rsid w:val="005D194E"/>
    <w:rsid w:val="005D2175"/>
    <w:rsid w:val="005D223F"/>
    <w:rsid w:val="005D2439"/>
    <w:rsid w:val="005D2732"/>
    <w:rsid w:val="005D2A3B"/>
    <w:rsid w:val="005D2D25"/>
    <w:rsid w:val="005D3A18"/>
    <w:rsid w:val="005D43F1"/>
    <w:rsid w:val="005D4430"/>
    <w:rsid w:val="005D45C0"/>
    <w:rsid w:val="005D477A"/>
    <w:rsid w:val="005D4A51"/>
    <w:rsid w:val="005D515B"/>
    <w:rsid w:val="005D572F"/>
    <w:rsid w:val="005D5D3E"/>
    <w:rsid w:val="005D6107"/>
    <w:rsid w:val="005D63E1"/>
    <w:rsid w:val="005D640B"/>
    <w:rsid w:val="005D649A"/>
    <w:rsid w:val="005D67DF"/>
    <w:rsid w:val="005D733B"/>
    <w:rsid w:val="005D73BB"/>
    <w:rsid w:val="005D761C"/>
    <w:rsid w:val="005E0A56"/>
    <w:rsid w:val="005E0D62"/>
    <w:rsid w:val="005E0EDF"/>
    <w:rsid w:val="005E0EE9"/>
    <w:rsid w:val="005E1176"/>
    <w:rsid w:val="005E1575"/>
    <w:rsid w:val="005E3058"/>
    <w:rsid w:val="005E359A"/>
    <w:rsid w:val="005E41FC"/>
    <w:rsid w:val="005E45C2"/>
    <w:rsid w:val="005E4770"/>
    <w:rsid w:val="005E523B"/>
    <w:rsid w:val="005E5C2B"/>
    <w:rsid w:val="005E60E9"/>
    <w:rsid w:val="005E6BCE"/>
    <w:rsid w:val="005E6DF0"/>
    <w:rsid w:val="005E7F36"/>
    <w:rsid w:val="005F043A"/>
    <w:rsid w:val="005F106E"/>
    <w:rsid w:val="005F17C2"/>
    <w:rsid w:val="005F1916"/>
    <w:rsid w:val="005F1CBB"/>
    <w:rsid w:val="005F2798"/>
    <w:rsid w:val="005F2A68"/>
    <w:rsid w:val="005F2FF0"/>
    <w:rsid w:val="005F303B"/>
    <w:rsid w:val="005F32FC"/>
    <w:rsid w:val="005F33BF"/>
    <w:rsid w:val="005F34FF"/>
    <w:rsid w:val="005F3CBA"/>
    <w:rsid w:val="005F3DC2"/>
    <w:rsid w:val="005F3F97"/>
    <w:rsid w:val="005F4F6F"/>
    <w:rsid w:val="005F4F9D"/>
    <w:rsid w:val="005F5307"/>
    <w:rsid w:val="005F6066"/>
    <w:rsid w:val="005F69C7"/>
    <w:rsid w:val="005F6AE5"/>
    <w:rsid w:val="005F6B37"/>
    <w:rsid w:val="005F7267"/>
    <w:rsid w:val="005F77FF"/>
    <w:rsid w:val="005F78AF"/>
    <w:rsid w:val="005F7D35"/>
    <w:rsid w:val="005F7D9D"/>
    <w:rsid w:val="005F7DC8"/>
    <w:rsid w:val="00600013"/>
    <w:rsid w:val="00600C54"/>
    <w:rsid w:val="0060139A"/>
    <w:rsid w:val="006018B3"/>
    <w:rsid w:val="006022B2"/>
    <w:rsid w:val="0060287C"/>
    <w:rsid w:val="0060312D"/>
    <w:rsid w:val="006032B1"/>
    <w:rsid w:val="00603651"/>
    <w:rsid w:val="006041B2"/>
    <w:rsid w:val="00604BC3"/>
    <w:rsid w:val="006052A1"/>
    <w:rsid w:val="00605931"/>
    <w:rsid w:val="00606C08"/>
    <w:rsid w:val="00606CB5"/>
    <w:rsid w:val="006074F0"/>
    <w:rsid w:val="00607C47"/>
    <w:rsid w:val="0061035E"/>
    <w:rsid w:val="006105CA"/>
    <w:rsid w:val="00610ACC"/>
    <w:rsid w:val="0061170B"/>
    <w:rsid w:val="00611820"/>
    <w:rsid w:val="00611C3D"/>
    <w:rsid w:val="00611C92"/>
    <w:rsid w:val="00611FAB"/>
    <w:rsid w:val="00612211"/>
    <w:rsid w:val="00612637"/>
    <w:rsid w:val="006129B1"/>
    <w:rsid w:val="00612A6A"/>
    <w:rsid w:val="00612F9D"/>
    <w:rsid w:val="00613060"/>
    <w:rsid w:val="006134C5"/>
    <w:rsid w:val="00614323"/>
    <w:rsid w:val="00614BD3"/>
    <w:rsid w:val="00615565"/>
    <w:rsid w:val="00616073"/>
    <w:rsid w:val="0061630D"/>
    <w:rsid w:val="00616504"/>
    <w:rsid w:val="00616719"/>
    <w:rsid w:val="006169B7"/>
    <w:rsid w:val="00617FE8"/>
    <w:rsid w:val="00620607"/>
    <w:rsid w:val="00620944"/>
    <w:rsid w:val="00620E07"/>
    <w:rsid w:val="00620E26"/>
    <w:rsid w:val="00621184"/>
    <w:rsid w:val="0062157D"/>
    <w:rsid w:val="00621AF3"/>
    <w:rsid w:val="006229DF"/>
    <w:rsid w:val="00622AF7"/>
    <w:rsid w:val="00622B07"/>
    <w:rsid w:val="00622BFE"/>
    <w:rsid w:val="00622D11"/>
    <w:rsid w:val="006231AC"/>
    <w:rsid w:val="0062350C"/>
    <w:rsid w:val="0062363A"/>
    <w:rsid w:val="0062379F"/>
    <w:rsid w:val="00623F77"/>
    <w:rsid w:val="00624C82"/>
    <w:rsid w:val="00625141"/>
    <w:rsid w:val="00625BA4"/>
    <w:rsid w:val="0062609D"/>
    <w:rsid w:val="00626154"/>
    <w:rsid w:val="006268B2"/>
    <w:rsid w:val="006268D4"/>
    <w:rsid w:val="00626958"/>
    <w:rsid w:val="00626BB0"/>
    <w:rsid w:val="00627ECF"/>
    <w:rsid w:val="00630013"/>
    <w:rsid w:val="00630495"/>
    <w:rsid w:val="006309BA"/>
    <w:rsid w:val="00630CA7"/>
    <w:rsid w:val="00631E1E"/>
    <w:rsid w:val="00632100"/>
    <w:rsid w:val="006324EA"/>
    <w:rsid w:val="006329A3"/>
    <w:rsid w:val="00632C6C"/>
    <w:rsid w:val="00633BD0"/>
    <w:rsid w:val="0063446D"/>
    <w:rsid w:val="00634ED1"/>
    <w:rsid w:val="00635383"/>
    <w:rsid w:val="00635A5C"/>
    <w:rsid w:val="00636034"/>
    <w:rsid w:val="00636472"/>
    <w:rsid w:val="00636894"/>
    <w:rsid w:val="00636987"/>
    <w:rsid w:val="006369B9"/>
    <w:rsid w:val="0064165A"/>
    <w:rsid w:val="006416BE"/>
    <w:rsid w:val="00642357"/>
    <w:rsid w:val="00642C96"/>
    <w:rsid w:val="006439F3"/>
    <w:rsid w:val="00643DCD"/>
    <w:rsid w:val="00644380"/>
    <w:rsid w:val="006449F2"/>
    <w:rsid w:val="00644FC9"/>
    <w:rsid w:val="00645DB8"/>
    <w:rsid w:val="006467EE"/>
    <w:rsid w:val="00646950"/>
    <w:rsid w:val="00646AAB"/>
    <w:rsid w:val="00646F7F"/>
    <w:rsid w:val="00647484"/>
    <w:rsid w:val="006474D8"/>
    <w:rsid w:val="00650050"/>
    <w:rsid w:val="00650878"/>
    <w:rsid w:val="00650D5F"/>
    <w:rsid w:val="00650DAF"/>
    <w:rsid w:val="00650DF3"/>
    <w:rsid w:val="00651B40"/>
    <w:rsid w:val="00652007"/>
    <w:rsid w:val="0065247F"/>
    <w:rsid w:val="0065251B"/>
    <w:rsid w:val="006526FF"/>
    <w:rsid w:val="0065328A"/>
    <w:rsid w:val="00653673"/>
    <w:rsid w:val="00653779"/>
    <w:rsid w:val="00653B1F"/>
    <w:rsid w:val="006541E8"/>
    <w:rsid w:val="0065454E"/>
    <w:rsid w:val="00655349"/>
    <w:rsid w:val="006555ED"/>
    <w:rsid w:val="00655692"/>
    <w:rsid w:val="00655CB4"/>
    <w:rsid w:val="006565D1"/>
    <w:rsid w:val="006565E4"/>
    <w:rsid w:val="006567F6"/>
    <w:rsid w:val="006568EE"/>
    <w:rsid w:val="00657090"/>
    <w:rsid w:val="006577CD"/>
    <w:rsid w:val="00657AAE"/>
    <w:rsid w:val="00657CDB"/>
    <w:rsid w:val="00657F88"/>
    <w:rsid w:val="00660320"/>
    <w:rsid w:val="00660463"/>
    <w:rsid w:val="00660DBA"/>
    <w:rsid w:val="00662219"/>
    <w:rsid w:val="00662735"/>
    <w:rsid w:val="00662F4C"/>
    <w:rsid w:val="00663AC3"/>
    <w:rsid w:val="00663CC4"/>
    <w:rsid w:val="00664064"/>
    <w:rsid w:val="006643DB"/>
    <w:rsid w:val="00664995"/>
    <w:rsid w:val="00664A8B"/>
    <w:rsid w:val="00664AFA"/>
    <w:rsid w:val="00664E9B"/>
    <w:rsid w:val="00664EBE"/>
    <w:rsid w:val="00664F09"/>
    <w:rsid w:val="00665310"/>
    <w:rsid w:val="00665F36"/>
    <w:rsid w:val="006663BF"/>
    <w:rsid w:val="00666A6D"/>
    <w:rsid w:val="00667584"/>
    <w:rsid w:val="006677B6"/>
    <w:rsid w:val="006707DC"/>
    <w:rsid w:val="00670983"/>
    <w:rsid w:val="00670FE3"/>
    <w:rsid w:val="00671D92"/>
    <w:rsid w:val="006731B6"/>
    <w:rsid w:val="00673A86"/>
    <w:rsid w:val="00674852"/>
    <w:rsid w:val="00674E0C"/>
    <w:rsid w:val="00675BF7"/>
    <w:rsid w:val="00675DE3"/>
    <w:rsid w:val="006764C8"/>
    <w:rsid w:val="0067670D"/>
    <w:rsid w:val="00676D99"/>
    <w:rsid w:val="006778A7"/>
    <w:rsid w:val="006779CD"/>
    <w:rsid w:val="00677F1F"/>
    <w:rsid w:val="00680080"/>
    <w:rsid w:val="00680581"/>
    <w:rsid w:val="00680C53"/>
    <w:rsid w:val="00680D4C"/>
    <w:rsid w:val="0068181A"/>
    <w:rsid w:val="00681FAE"/>
    <w:rsid w:val="00682039"/>
    <w:rsid w:val="0068254C"/>
    <w:rsid w:val="00682760"/>
    <w:rsid w:val="0068328F"/>
    <w:rsid w:val="0068349F"/>
    <w:rsid w:val="00683C67"/>
    <w:rsid w:val="00683DFD"/>
    <w:rsid w:val="0068532D"/>
    <w:rsid w:val="00685B22"/>
    <w:rsid w:val="00686056"/>
    <w:rsid w:val="00686685"/>
    <w:rsid w:val="00686B69"/>
    <w:rsid w:val="00686FBA"/>
    <w:rsid w:val="0068797A"/>
    <w:rsid w:val="00687F8A"/>
    <w:rsid w:val="006900DF"/>
    <w:rsid w:val="00690D12"/>
    <w:rsid w:val="00690F21"/>
    <w:rsid w:val="006911D2"/>
    <w:rsid w:val="006912AD"/>
    <w:rsid w:val="0069138F"/>
    <w:rsid w:val="00691C04"/>
    <w:rsid w:val="00691D93"/>
    <w:rsid w:val="00693055"/>
    <w:rsid w:val="006931B9"/>
    <w:rsid w:val="006937FA"/>
    <w:rsid w:val="00693806"/>
    <w:rsid w:val="00693C1D"/>
    <w:rsid w:val="00694398"/>
    <w:rsid w:val="00694501"/>
    <w:rsid w:val="00694807"/>
    <w:rsid w:val="00695F00"/>
    <w:rsid w:val="00696F1E"/>
    <w:rsid w:val="00697200"/>
    <w:rsid w:val="006A00E5"/>
    <w:rsid w:val="006A029E"/>
    <w:rsid w:val="006A0D7C"/>
    <w:rsid w:val="006A0F46"/>
    <w:rsid w:val="006A1058"/>
    <w:rsid w:val="006A1CC9"/>
    <w:rsid w:val="006A1EF3"/>
    <w:rsid w:val="006A21DF"/>
    <w:rsid w:val="006A232E"/>
    <w:rsid w:val="006A23D2"/>
    <w:rsid w:val="006A27F6"/>
    <w:rsid w:val="006A2F02"/>
    <w:rsid w:val="006A2F17"/>
    <w:rsid w:val="006A3850"/>
    <w:rsid w:val="006A3FA8"/>
    <w:rsid w:val="006A4340"/>
    <w:rsid w:val="006A4D13"/>
    <w:rsid w:val="006A63CA"/>
    <w:rsid w:val="006A6749"/>
    <w:rsid w:val="006A6D9B"/>
    <w:rsid w:val="006A6ECD"/>
    <w:rsid w:val="006A741D"/>
    <w:rsid w:val="006A7EF8"/>
    <w:rsid w:val="006B06D5"/>
    <w:rsid w:val="006B0B2E"/>
    <w:rsid w:val="006B0BB3"/>
    <w:rsid w:val="006B0F26"/>
    <w:rsid w:val="006B16E3"/>
    <w:rsid w:val="006B1965"/>
    <w:rsid w:val="006B1FB9"/>
    <w:rsid w:val="006B2851"/>
    <w:rsid w:val="006B31CE"/>
    <w:rsid w:val="006B3C9C"/>
    <w:rsid w:val="006B5237"/>
    <w:rsid w:val="006B55C7"/>
    <w:rsid w:val="006B5F6C"/>
    <w:rsid w:val="006B60E5"/>
    <w:rsid w:val="006B62FE"/>
    <w:rsid w:val="006B6305"/>
    <w:rsid w:val="006B73D8"/>
    <w:rsid w:val="006B7705"/>
    <w:rsid w:val="006B7A69"/>
    <w:rsid w:val="006B7E56"/>
    <w:rsid w:val="006B7FDE"/>
    <w:rsid w:val="006C0C48"/>
    <w:rsid w:val="006C0FD3"/>
    <w:rsid w:val="006C10B2"/>
    <w:rsid w:val="006C1167"/>
    <w:rsid w:val="006C11DD"/>
    <w:rsid w:val="006C379B"/>
    <w:rsid w:val="006C3851"/>
    <w:rsid w:val="006C3952"/>
    <w:rsid w:val="006C3A01"/>
    <w:rsid w:val="006C3DD4"/>
    <w:rsid w:val="006C3E49"/>
    <w:rsid w:val="006C40EF"/>
    <w:rsid w:val="006C4196"/>
    <w:rsid w:val="006C4603"/>
    <w:rsid w:val="006C4AB4"/>
    <w:rsid w:val="006C4B20"/>
    <w:rsid w:val="006C4E1C"/>
    <w:rsid w:val="006C4E74"/>
    <w:rsid w:val="006C54BE"/>
    <w:rsid w:val="006C5A84"/>
    <w:rsid w:val="006C5B0C"/>
    <w:rsid w:val="006C6800"/>
    <w:rsid w:val="006C6BAB"/>
    <w:rsid w:val="006C6E09"/>
    <w:rsid w:val="006C6F67"/>
    <w:rsid w:val="006C6FD4"/>
    <w:rsid w:val="006C78E2"/>
    <w:rsid w:val="006C7B97"/>
    <w:rsid w:val="006D0F9D"/>
    <w:rsid w:val="006D1BBD"/>
    <w:rsid w:val="006D1F0E"/>
    <w:rsid w:val="006D288D"/>
    <w:rsid w:val="006D2D23"/>
    <w:rsid w:val="006D2E2C"/>
    <w:rsid w:val="006D3A4D"/>
    <w:rsid w:val="006D3F3F"/>
    <w:rsid w:val="006D4011"/>
    <w:rsid w:val="006D4633"/>
    <w:rsid w:val="006D5028"/>
    <w:rsid w:val="006D5DFA"/>
    <w:rsid w:val="006D623E"/>
    <w:rsid w:val="006D660B"/>
    <w:rsid w:val="006D6F1B"/>
    <w:rsid w:val="006E071F"/>
    <w:rsid w:val="006E16F4"/>
    <w:rsid w:val="006E2769"/>
    <w:rsid w:val="006E27C3"/>
    <w:rsid w:val="006E312A"/>
    <w:rsid w:val="006E46A5"/>
    <w:rsid w:val="006E4A3D"/>
    <w:rsid w:val="006E50D4"/>
    <w:rsid w:val="006E5C33"/>
    <w:rsid w:val="006E76E4"/>
    <w:rsid w:val="006F0207"/>
    <w:rsid w:val="006F03E5"/>
    <w:rsid w:val="006F0CB6"/>
    <w:rsid w:val="006F1856"/>
    <w:rsid w:val="006F1A98"/>
    <w:rsid w:val="006F2BB7"/>
    <w:rsid w:val="006F2E02"/>
    <w:rsid w:val="006F2F5C"/>
    <w:rsid w:val="006F3541"/>
    <w:rsid w:val="006F35E9"/>
    <w:rsid w:val="006F3727"/>
    <w:rsid w:val="006F3B7B"/>
    <w:rsid w:val="006F4280"/>
    <w:rsid w:val="006F4C7A"/>
    <w:rsid w:val="006F4E76"/>
    <w:rsid w:val="006F504E"/>
    <w:rsid w:val="006F539D"/>
    <w:rsid w:val="006F5BEB"/>
    <w:rsid w:val="006F63CA"/>
    <w:rsid w:val="006F6742"/>
    <w:rsid w:val="006F78AB"/>
    <w:rsid w:val="006F7927"/>
    <w:rsid w:val="006F7CEE"/>
    <w:rsid w:val="0070087E"/>
    <w:rsid w:val="00700AA9"/>
    <w:rsid w:val="00700CD4"/>
    <w:rsid w:val="0070173A"/>
    <w:rsid w:val="0070174D"/>
    <w:rsid w:val="00701AD6"/>
    <w:rsid w:val="00701D18"/>
    <w:rsid w:val="007021BB"/>
    <w:rsid w:val="00703053"/>
    <w:rsid w:val="00703072"/>
    <w:rsid w:val="00703D74"/>
    <w:rsid w:val="00705D8E"/>
    <w:rsid w:val="007061F3"/>
    <w:rsid w:val="0070672C"/>
    <w:rsid w:val="007067F7"/>
    <w:rsid w:val="00706D9C"/>
    <w:rsid w:val="00706FEB"/>
    <w:rsid w:val="00707175"/>
    <w:rsid w:val="007075CE"/>
    <w:rsid w:val="007079CB"/>
    <w:rsid w:val="00707F1C"/>
    <w:rsid w:val="007102B6"/>
    <w:rsid w:val="00710961"/>
    <w:rsid w:val="007109D0"/>
    <w:rsid w:val="00710B8F"/>
    <w:rsid w:val="00710FB4"/>
    <w:rsid w:val="007119E4"/>
    <w:rsid w:val="00711D4D"/>
    <w:rsid w:val="00711FAA"/>
    <w:rsid w:val="00712071"/>
    <w:rsid w:val="0071287B"/>
    <w:rsid w:val="00713253"/>
    <w:rsid w:val="00713AE8"/>
    <w:rsid w:val="00713CA2"/>
    <w:rsid w:val="00713F5A"/>
    <w:rsid w:val="00714264"/>
    <w:rsid w:val="007146C3"/>
    <w:rsid w:val="00714771"/>
    <w:rsid w:val="00714FA9"/>
    <w:rsid w:val="007155DB"/>
    <w:rsid w:val="007157F5"/>
    <w:rsid w:val="00715BCA"/>
    <w:rsid w:val="0071604E"/>
    <w:rsid w:val="0071608A"/>
    <w:rsid w:val="00716679"/>
    <w:rsid w:val="00717044"/>
    <w:rsid w:val="0071735A"/>
    <w:rsid w:val="00717A8D"/>
    <w:rsid w:val="00717D48"/>
    <w:rsid w:val="00717F0D"/>
    <w:rsid w:val="00720953"/>
    <w:rsid w:val="00720B2F"/>
    <w:rsid w:val="00720D9E"/>
    <w:rsid w:val="0072101A"/>
    <w:rsid w:val="007217DF"/>
    <w:rsid w:val="00721F3B"/>
    <w:rsid w:val="007222CB"/>
    <w:rsid w:val="007223B5"/>
    <w:rsid w:val="0072267D"/>
    <w:rsid w:val="0072274A"/>
    <w:rsid w:val="0072286D"/>
    <w:rsid w:val="00723141"/>
    <w:rsid w:val="007237B4"/>
    <w:rsid w:val="00723BFA"/>
    <w:rsid w:val="00723E3E"/>
    <w:rsid w:val="00723F7F"/>
    <w:rsid w:val="00723FB7"/>
    <w:rsid w:val="007240AE"/>
    <w:rsid w:val="007240B3"/>
    <w:rsid w:val="0072467A"/>
    <w:rsid w:val="00724CDB"/>
    <w:rsid w:val="007250B0"/>
    <w:rsid w:val="007256BE"/>
    <w:rsid w:val="00725909"/>
    <w:rsid w:val="00725934"/>
    <w:rsid w:val="00726641"/>
    <w:rsid w:val="00726718"/>
    <w:rsid w:val="00730AD3"/>
    <w:rsid w:val="00731575"/>
    <w:rsid w:val="00732237"/>
    <w:rsid w:val="0073276B"/>
    <w:rsid w:val="00732CE2"/>
    <w:rsid w:val="007334A5"/>
    <w:rsid w:val="007335E5"/>
    <w:rsid w:val="0073558E"/>
    <w:rsid w:val="00735A17"/>
    <w:rsid w:val="00735C51"/>
    <w:rsid w:val="00736150"/>
    <w:rsid w:val="007365E6"/>
    <w:rsid w:val="0073742E"/>
    <w:rsid w:val="0073793F"/>
    <w:rsid w:val="00737D35"/>
    <w:rsid w:val="00740886"/>
    <w:rsid w:val="007408F8"/>
    <w:rsid w:val="007413E5"/>
    <w:rsid w:val="007418C2"/>
    <w:rsid w:val="00742CCC"/>
    <w:rsid w:val="00743031"/>
    <w:rsid w:val="00743120"/>
    <w:rsid w:val="00743270"/>
    <w:rsid w:val="007436F1"/>
    <w:rsid w:val="0074384F"/>
    <w:rsid w:val="007439F9"/>
    <w:rsid w:val="00743B8C"/>
    <w:rsid w:val="00744248"/>
    <w:rsid w:val="00744B8C"/>
    <w:rsid w:val="007453FF"/>
    <w:rsid w:val="007457D1"/>
    <w:rsid w:val="00745CC6"/>
    <w:rsid w:val="00745F46"/>
    <w:rsid w:val="00746139"/>
    <w:rsid w:val="007461D3"/>
    <w:rsid w:val="0074625C"/>
    <w:rsid w:val="00746469"/>
    <w:rsid w:val="007465CF"/>
    <w:rsid w:val="0074687F"/>
    <w:rsid w:val="00746E06"/>
    <w:rsid w:val="00747CE2"/>
    <w:rsid w:val="00750AB2"/>
    <w:rsid w:val="007510A1"/>
    <w:rsid w:val="00751338"/>
    <w:rsid w:val="007531D6"/>
    <w:rsid w:val="00753225"/>
    <w:rsid w:val="00753CB3"/>
    <w:rsid w:val="0075403F"/>
    <w:rsid w:val="00754C1B"/>
    <w:rsid w:val="007552A1"/>
    <w:rsid w:val="0075556D"/>
    <w:rsid w:val="00755D01"/>
    <w:rsid w:val="00756D6D"/>
    <w:rsid w:val="00757B0A"/>
    <w:rsid w:val="00757C97"/>
    <w:rsid w:val="00757D44"/>
    <w:rsid w:val="007608FF"/>
    <w:rsid w:val="00761089"/>
    <w:rsid w:val="00761153"/>
    <w:rsid w:val="00761442"/>
    <w:rsid w:val="0076209D"/>
    <w:rsid w:val="00762689"/>
    <w:rsid w:val="007629F3"/>
    <w:rsid w:val="00763FBF"/>
    <w:rsid w:val="007643DD"/>
    <w:rsid w:val="0076488C"/>
    <w:rsid w:val="00765047"/>
    <w:rsid w:val="0076519E"/>
    <w:rsid w:val="00765710"/>
    <w:rsid w:val="00765E17"/>
    <w:rsid w:val="0076659D"/>
    <w:rsid w:val="00767311"/>
    <w:rsid w:val="007675CB"/>
    <w:rsid w:val="00767A30"/>
    <w:rsid w:val="00767C34"/>
    <w:rsid w:val="007703E3"/>
    <w:rsid w:val="00770891"/>
    <w:rsid w:val="0077134A"/>
    <w:rsid w:val="00771F61"/>
    <w:rsid w:val="00774376"/>
    <w:rsid w:val="0077510C"/>
    <w:rsid w:val="00776938"/>
    <w:rsid w:val="00776A22"/>
    <w:rsid w:val="00776A6B"/>
    <w:rsid w:val="0077735A"/>
    <w:rsid w:val="0077787F"/>
    <w:rsid w:val="00777DBF"/>
    <w:rsid w:val="00777E0E"/>
    <w:rsid w:val="00777F76"/>
    <w:rsid w:val="0078008E"/>
    <w:rsid w:val="007805FB"/>
    <w:rsid w:val="00780AAD"/>
    <w:rsid w:val="00781400"/>
    <w:rsid w:val="00781702"/>
    <w:rsid w:val="00781AA8"/>
    <w:rsid w:val="00781BCE"/>
    <w:rsid w:val="0078200F"/>
    <w:rsid w:val="0078220F"/>
    <w:rsid w:val="007831A8"/>
    <w:rsid w:val="007833AF"/>
    <w:rsid w:val="007838D0"/>
    <w:rsid w:val="00783932"/>
    <w:rsid w:val="00783A38"/>
    <w:rsid w:val="00783EE9"/>
    <w:rsid w:val="00784276"/>
    <w:rsid w:val="0078445C"/>
    <w:rsid w:val="0078465D"/>
    <w:rsid w:val="00784748"/>
    <w:rsid w:val="007850F8"/>
    <w:rsid w:val="00785D48"/>
    <w:rsid w:val="007866BA"/>
    <w:rsid w:val="00786C5D"/>
    <w:rsid w:val="00787438"/>
    <w:rsid w:val="00787570"/>
    <w:rsid w:val="00790851"/>
    <w:rsid w:val="007910CE"/>
    <w:rsid w:val="0079155A"/>
    <w:rsid w:val="007916FA"/>
    <w:rsid w:val="00791F05"/>
    <w:rsid w:val="00791F27"/>
    <w:rsid w:val="00791F3D"/>
    <w:rsid w:val="0079215F"/>
    <w:rsid w:val="007925AC"/>
    <w:rsid w:val="00792859"/>
    <w:rsid w:val="007929AF"/>
    <w:rsid w:val="0079323D"/>
    <w:rsid w:val="00793797"/>
    <w:rsid w:val="00793BAE"/>
    <w:rsid w:val="00795201"/>
    <w:rsid w:val="00795686"/>
    <w:rsid w:val="00796072"/>
    <w:rsid w:val="007966D2"/>
    <w:rsid w:val="00796D57"/>
    <w:rsid w:val="007971A3"/>
    <w:rsid w:val="00797444"/>
    <w:rsid w:val="00797A49"/>
    <w:rsid w:val="00797A8C"/>
    <w:rsid w:val="007A0333"/>
    <w:rsid w:val="007A04C8"/>
    <w:rsid w:val="007A04E8"/>
    <w:rsid w:val="007A0F4F"/>
    <w:rsid w:val="007A12BC"/>
    <w:rsid w:val="007A14C3"/>
    <w:rsid w:val="007A1AFA"/>
    <w:rsid w:val="007A24BB"/>
    <w:rsid w:val="007A2571"/>
    <w:rsid w:val="007A2588"/>
    <w:rsid w:val="007A2AE8"/>
    <w:rsid w:val="007A2D16"/>
    <w:rsid w:val="007A2FAB"/>
    <w:rsid w:val="007A36D8"/>
    <w:rsid w:val="007A3CFD"/>
    <w:rsid w:val="007A42BF"/>
    <w:rsid w:val="007A4C0F"/>
    <w:rsid w:val="007A545D"/>
    <w:rsid w:val="007A5876"/>
    <w:rsid w:val="007A5B29"/>
    <w:rsid w:val="007A77A2"/>
    <w:rsid w:val="007A786E"/>
    <w:rsid w:val="007B0468"/>
    <w:rsid w:val="007B0EF3"/>
    <w:rsid w:val="007B13EA"/>
    <w:rsid w:val="007B16BB"/>
    <w:rsid w:val="007B2F09"/>
    <w:rsid w:val="007B4A9A"/>
    <w:rsid w:val="007B5370"/>
    <w:rsid w:val="007B54DC"/>
    <w:rsid w:val="007B5BBB"/>
    <w:rsid w:val="007B5DE6"/>
    <w:rsid w:val="007B5EAC"/>
    <w:rsid w:val="007B642A"/>
    <w:rsid w:val="007B6B82"/>
    <w:rsid w:val="007B6EC0"/>
    <w:rsid w:val="007B712F"/>
    <w:rsid w:val="007B741D"/>
    <w:rsid w:val="007B7464"/>
    <w:rsid w:val="007B761C"/>
    <w:rsid w:val="007C0419"/>
    <w:rsid w:val="007C0495"/>
    <w:rsid w:val="007C0C61"/>
    <w:rsid w:val="007C0E7B"/>
    <w:rsid w:val="007C1B64"/>
    <w:rsid w:val="007C1BAC"/>
    <w:rsid w:val="007C25D3"/>
    <w:rsid w:val="007C33C3"/>
    <w:rsid w:val="007C37FB"/>
    <w:rsid w:val="007C45EC"/>
    <w:rsid w:val="007C4CE4"/>
    <w:rsid w:val="007C590C"/>
    <w:rsid w:val="007C5F9A"/>
    <w:rsid w:val="007C7092"/>
    <w:rsid w:val="007C76CA"/>
    <w:rsid w:val="007C796F"/>
    <w:rsid w:val="007D0848"/>
    <w:rsid w:val="007D0EBC"/>
    <w:rsid w:val="007D12E7"/>
    <w:rsid w:val="007D1A07"/>
    <w:rsid w:val="007D1BC2"/>
    <w:rsid w:val="007D3003"/>
    <w:rsid w:val="007D32AB"/>
    <w:rsid w:val="007D3CAD"/>
    <w:rsid w:val="007D4C73"/>
    <w:rsid w:val="007D4F1F"/>
    <w:rsid w:val="007D5EC1"/>
    <w:rsid w:val="007D703F"/>
    <w:rsid w:val="007D7248"/>
    <w:rsid w:val="007D7933"/>
    <w:rsid w:val="007D7D56"/>
    <w:rsid w:val="007E0D07"/>
    <w:rsid w:val="007E12BB"/>
    <w:rsid w:val="007E1645"/>
    <w:rsid w:val="007E1E1B"/>
    <w:rsid w:val="007E1F7D"/>
    <w:rsid w:val="007E22B8"/>
    <w:rsid w:val="007E345D"/>
    <w:rsid w:val="007E38F1"/>
    <w:rsid w:val="007E3903"/>
    <w:rsid w:val="007E42C1"/>
    <w:rsid w:val="007E45A0"/>
    <w:rsid w:val="007E49A2"/>
    <w:rsid w:val="007E508E"/>
    <w:rsid w:val="007E5307"/>
    <w:rsid w:val="007E5949"/>
    <w:rsid w:val="007E6492"/>
    <w:rsid w:val="007E6764"/>
    <w:rsid w:val="007E6828"/>
    <w:rsid w:val="007E6AC2"/>
    <w:rsid w:val="007E6C36"/>
    <w:rsid w:val="007E7517"/>
    <w:rsid w:val="007E7821"/>
    <w:rsid w:val="007E79E1"/>
    <w:rsid w:val="007E7C30"/>
    <w:rsid w:val="007F0F1D"/>
    <w:rsid w:val="007F1286"/>
    <w:rsid w:val="007F1B04"/>
    <w:rsid w:val="007F1C69"/>
    <w:rsid w:val="007F1CF0"/>
    <w:rsid w:val="007F1F09"/>
    <w:rsid w:val="007F33F8"/>
    <w:rsid w:val="007F3647"/>
    <w:rsid w:val="007F39FF"/>
    <w:rsid w:val="007F3D7E"/>
    <w:rsid w:val="007F3F45"/>
    <w:rsid w:val="007F3FA1"/>
    <w:rsid w:val="007F409E"/>
    <w:rsid w:val="007F46AD"/>
    <w:rsid w:val="007F69C2"/>
    <w:rsid w:val="007F6FB6"/>
    <w:rsid w:val="007F7119"/>
    <w:rsid w:val="007F7837"/>
    <w:rsid w:val="007F7EFD"/>
    <w:rsid w:val="008002D3"/>
    <w:rsid w:val="00800AEC"/>
    <w:rsid w:val="00801A87"/>
    <w:rsid w:val="008023EF"/>
    <w:rsid w:val="00802EF9"/>
    <w:rsid w:val="008031E8"/>
    <w:rsid w:val="0080324E"/>
    <w:rsid w:val="008034A8"/>
    <w:rsid w:val="00803AC7"/>
    <w:rsid w:val="00804156"/>
    <w:rsid w:val="008042C0"/>
    <w:rsid w:val="008048FC"/>
    <w:rsid w:val="00804FC1"/>
    <w:rsid w:val="00806DDB"/>
    <w:rsid w:val="00806E31"/>
    <w:rsid w:val="0080780C"/>
    <w:rsid w:val="00807B42"/>
    <w:rsid w:val="00810B90"/>
    <w:rsid w:val="00811677"/>
    <w:rsid w:val="00811A1C"/>
    <w:rsid w:val="00811A1E"/>
    <w:rsid w:val="00811DFE"/>
    <w:rsid w:val="00812E3E"/>
    <w:rsid w:val="00812E5D"/>
    <w:rsid w:val="00813071"/>
    <w:rsid w:val="00813131"/>
    <w:rsid w:val="008131A0"/>
    <w:rsid w:val="008145B4"/>
    <w:rsid w:val="008145F2"/>
    <w:rsid w:val="00814811"/>
    <w:rsid w:val="00814909"/>
    <w:rsid w:val="00814910"/>
    <w:rsid w:val="00815164"/>
    <w:rsid w:val="0081537D"/>
    <w:rsid w:val="00815D9B"/>
    <w:rsid w:val="00816109"/>
    <w:rsid w:val="008161DF"/>
    <w:rsid w:val="0081649D"/>
    <w:rsid w:val="00816861"/>
    <w:rsid w:val="008169E6"/>
    <w:rsid w:val="00816C0E"/>
    <w:rsid w:val="0081733B"/>
    <w:rsid w:val="00817738"/>
    <w:rsid w:val="00817C03"/>
    <w:rsid w:val="00817F7F"/>
    <w:rsid w:val="008204D4"/>
    <w:rsid w:val="00820B7E"/>
    <w:rsid w:val="00820E35"/>
    <w:rsid w:val="008210DE"/>
    <w:rsid w:val="00821427"/>
    <w:rsid w:val="008217EF"/>
    <w:rsid w:val="008222AD"/>
    <w:rsid w:val="008224E4"/>
    <w:rsid w:val="00822908"/>
    <w:rsid w:val="00822EBE"/>
    <w:rsid w:val="008232A8"/>
    <w:rsid w:val="008234F3"/>
    <w:rsid w:val="00823563"/>
    <w:rsid w:val="00823A56"/>
    <w:rsid w:val="00823E28"/>
    <w:rsid w:val="00823F14"/>
    <w:rsid w:val="008246EF"/>
    <w:rsid w:val="00824FE6"/>
    <w:rsid w:val="008254BD"/>
    <w:rsid w:val="0082605F"/>
    <w:rsid w:val="008263B8"/>
    <w:rsid w:val="00827B7E"/>
    <w:rsid w:val="00830ADE"/>
    <w:rsid w:val="00830B73"/>
    <w:rsid w:val="00830D34"/>
    <w:rsid w:val="0083112E"/>
    <w:rsid w:val="008318BA"/>
    <w:rsid w:val="008321FA"/>
    <w:rsid w:val="00833829"/>
    <w:rsid w:val="00833FC1"/>
    <w:rsid w:val="00834361"/>
    <w:rsid w:val="00835834"/>
    <w:rsid w:val="00835B03"/>
    <w:rsid w:val="00835CB7"/>
    <w:rsid w:val="0083606D"/>
    <w:rsid w:val="00836514"/>
    <w:rsid w:val="00836DD8"/>
    <w:rsid w:val="00840410"/>
    <w:rsid w:val="008409C4"/>
    <w:rsid w:val="008414EB"/>
    <w:rsid w:val="00841FE7"/>
    <w:rsid w:val="0084209C"/>
    <w:rsid w:val="00842BCB"/>
    <w:rsid w:val="008430A1"/>
    <w:rsid w:val="008432B3"/>
    <w:rsid w:val="008438F3"/>
    <w:rsid w:val="008439CB"/>
    <w:rsid w:val="00843CE9"/>
    <w:rsid w:val="008448DD"/>
    <w:rsid w:val="0084504D"/>
    <w:rsid w:val="008459F0"/>
    <w:rsid w:val="00845C41"/>
    <w:rsid w:val="00845FF7"/>
    <w:rsid w:val="00846979"/>
    <w:rsid w:val="00846B11"/>
    <w:rsid w:val="00846DA0"/>
    <w:rsid w:val="00846FC4"/>
    <w:rsid w:val="0084767C"/>
    <w:rsid w:val="00847825"/>
    <w:rsid w:val="00847A7D"/>
    <w:rsid w:val="00847BE3"/>
    <w:rsid w:val="00850714"/>
    <w:rsid w:val="00850892"/>
    <w:rsid w:val="0085089B"/>
    <w:rsid w:val="0085101C"/>
    <w:rsid w:val="00852CFF"/>
    <w:rsid w:val="00852ED9"/>
    <w:rsid w:val="00854421"/>
    <w:rsid w:val="0085488B"/>
    <w:rsid w:val="00854AB5"/>
    <w:rsid w:val="00854FA8"/>
    <w:rsid w:val="00855B1B"/>
    <w:rsid w:val="00855B28"/>
    <w:rsid w:val="00856444"/>
    <w:rsid w:val="0085682D"/>
    <w:rsid w:val="0085705D"/>
    <w:rsid w:val="00860F03"/>
    <w:rsid w:val="00862254"/>
    <w:rsid w:val="0086232E"/>
    <w:rsid w:val="00862641"/>
    <w:rsid w:val="008628FD"/>
    <w:rsid w:val="00862966"/>
    <w:rsid w:val="00862F9D"/>
    <w:rsid w:val="008635B6"/>
    <w:rsid w:val="00864079"/>
    <w:rsid w:val="00864680"/>
    <w:rsid w:val="00864687"/>
    <w:rsid w:val="008646E3"/>
    <w:rsid w:val="0086474A"/>
    <w:rsid w:val="0086495E"/>
    <w:rsid w:val="00864B84"/>
    <w:rsid w:val="00864CA4"/>
    <w:rsid w:val="00865C42"/>
    <w:rsid w:val="008664ED"/>
    <w:rsid w:val="00866D4D"/>
    <w:rsid w:val="008672A1"/>
    <w:rsid w:val="008679D0"/>
    <w:rsid w:val="00870060"/>
    <w:rsid w:val="008703A9"/>
    <w:rsid w:val="008724DB"/>
    <w:rsid w:val="00872744"/>
    <w:rsid w:val="008727FA"/>
    <w:rsid w:val="00872A6F"/>
    <w:rsid w:val="00872ADA"/>
    <w:rsid w:val="00872E0C"/>
    <w:rsid w:val="008731DB"/>
    <w:rsid w:val="00873693"/>
    <w:rsid w:val="00873B9A"/>
    <w:rsid w:val="00874BA0"/>
    <w:rsid w:val="00874E81"/>
    <w:rsid w:val="008751CD"/>
    <w:rsid w:val="00875F6D"/>
    <w:rsid w:val="00876902"/>
    <w:rsid w:val="00877454"/>
    <w:rsid w:val="008777BC"/>
    <w:rsid w:val="0088014B"/>
    <w:rsid w:val="008804C8"/>
    <w:rsid w:val="0088081B"/>
    <w:rsid w:val="00880B42"/>
    <w:rsid w:val="008819E5"/>
    <w:rsid w:val="008820C2"/>
    <w:rsid w:val="0088261D"/>
    <w:rsid w:val="008830A0"/>
    <w:rsid w:val="008836F7"/>
    <w:rsid w:val="00883771"/>
    <w:rsid w:val="0088395D"/>
    <w:rsid w:val="00883FDA"/>
    <w:rsid w:val="008841DA"/>
    <w:rsid w:val="0088425F"/>
    <w:rsid w:val="00885B6C"/>
    <w:rsid w:val="00886329"/>
    <w:rsid w:val="00886989"/>
    <w:rsid w:val="008869CD"/>
    <w:rsid w:val="00886FC8"/>
    <w:rsid w:val="00890268"/>
    <w:rsid w:val="00891AA4"/>
    <w:rsid w:val="00892532"/>
    <w:rsid w:val="00892BF8"/>
    <w:rsid w:val="008932EB"/>
    <w:rsid w:val="00893341"/>
    <w:rsid w:val="0089340F"/>
    <w:rsid w:val="00893A1D"/>
    <w:rsid w:val="00893BA2"/>
    <w:rsid w:val="008940AD"/>
    <w:rsid w:val="00895AD9"/>
    <w:rsid w:val="00895BAD"/>
    <w:rsid w:val="0089664D"/>
    <w:rsid w:val="0089680B"/>
    <w:rsid w:val="00896850"/>
    <w:rsid w:val="00896A5C"/>
    <w:rsid w:val="00896BA6"/>
    <w:rsid w:val="00896CC4"/>
    <w:rsid w:val="00896D2C"/>
    <w:rsid w:val="0089719C"/>
    <w:rsid w:val="008A0527"/>
    <w:rsid w:val="008A0C5D"/>
    <w:rsid w:val="008A1293"/>
    <w:rsid w:val="008A1AB1"/>
    <w:rsid w:val="008A226F"/>
    <w:rsid w:val="008A2B4B"/>
    <w:rsid w:val="008A3682"/>
    <w:rsid w:val="008A387C"/>
    <w:rsid w:val="008A3AAD"/>
    <w:rsid w:val="008A3DC5"/>
    <w:rsid w:val="008A3F7D"/>
    <w:rsid w:val="008A4199"/>
    <w:rsid w:val="008A4234"/>
    <w:rsid w:val="008A43B5"/>
    <w:rsid w:val="008A451F"/>
    <w:rsid w:val="008A46FE"/>
    <w:rsid w:val="008A49F7"/>
    <w:rsid w:val="008A594C"/>
    <w:rsid w:val="008A6FE4"/>
    <w:rsid w:val="008A70F2"/>
    <w:rsid w:val="008A78E2"/>
    <w:rsid w:val="008A7A92"/>
    <w:rsid w:val="008B0062"/>
    <w:rsid w:val="008B0250"/>
    <w:rsid w:val="008B072C"/>
    <w:rsid w:val="008B0D09"/>
    <w:rsid w:val="008B1382"/>
    <w:rsid w:val="008B1872"/>
    <w:rsid w:val="008B24A8"/>
    <w:rsid w:val="008B2820"/>
    <w:rsid w:val="008B2C28"/>
    <w:rsid w:val="008B2D0E"/>
    <w:rsid w:val="008B3A0E"/>
    <w:rsid w:val="008B3B44"/>
    <w:rsid w:val="008B3D84"/>
    <w:rsid w:val="008B42DE"/>
    <w:rsid w:val="008B5007"/>
    <w:rsid w:val="008B5517"/>
    <w:rsid w:val="008B56C4"/>
    <w:rsid w:val="008B57BF"/>
    <w:rsid w:val="008B58E0"/>
    <w:rsid w:val="008B66FD"/>
    <w:rsid w:val="008B7CE7"/>
    <w:rsid w:val="008C0684"/>
    <w:rsid w:val="008C0964"/>
    <w:rsid w:val="008C0D2D"/>
    <w:rsid w:val="008C230C"/>
    <w:rsid w:val="008C27E7"/>
    <w:rsid w:val="008C2AC6"/>
    <w:rsid w:val="008C36FB"/>
    <w:rsid w:val="008C385E"/>
    <w:rsid w:val="008C424A"/>
    <w:rsid w:val="008C4862"/>
    <w:rsid w:val="008C5255"/>
    <w:rsid w:val="008C52DC"/>
    <w:rsid w:val="008C5ED7"/>
    <w:rsid w:val="008C6683"/>
    <w:rsid w:val="008C66C6"/>
    <w:rsid w:val="008C7579"/>
    <w:rsid w:val="008C7CF2"/>
    <w:rsid w:val="008C7E68"/>
    <w:rsid w:val="008D005B"/>
    <w:rsid w:val="008D0305"/>
    <w:rsid w:val="008D1233"/>
    <w:rsid w:val="008D1B38"/>
    <w:rsid w:val="008D1F71"/>
    <w:rsid w:val="008D2565"/>
    <w:rsid w:val="008D259F"/>
    <w:rsid w:val="008D2FB1"/>
    <w:rsid w:val="008D3142"/>
    <w:rsid w:val="008D3A31"/>
    <w:rsid w:val="008D43E4"/>
    <w:rsid w:val="008D471D"/>
    <w:rsid w:val="008D48B8"/>
    <w:rsid w:val="008D5AAC"/>
    <w:rsid w:val="008D6355"/>
    <w:rsid w:val="008D69B8"/>
    <w:rsid w:val="008D6A52"/>
    <w:rsid w:val="008D7420"/>
    <w:rsid w:val="008E06F4"/>
    <w:rsid w:val="008E0BE7"/>
    <w:rsid w:val="008E0F79"/>
    <w:rsid w:val="008E1085"/>
    <w:rsid w:val="008E10A0"/>
    <w:rsid w:val="008E10CC"/>
    <w:rsid w:val="008E1B61"/>
    <w:rsid w:val="008E1C32"/>
    <w:rsid w:val="008E1DD4"/>
    <w:rsid w:val="008E1E39"/>
    <w:rsid w:val="008E270E"/>
    <w:rsid w:val="008E2746"/>
    <w:rsid w:val="008E2E76"/>
    <w:rsid w:val="008E3353"/>
    <w:rsid w:val="008E3CE4"/>
    <w:rsid w:val="008E3FC8"/>
    <w:rsid w:val="008E4267"/>
    <w:rsid w:val="008E4472"/>
    <w:rsid w:val="008E4F49"/>
    <w:rsid w:val="008E5618"/>
    <w:rsid w:val="008E58FA"/>
    <w:rsid w:val="008E5E21"/>
    <w:rsid w:val="008E6611"/>
    <w:rsid w:val="008E6A06"/>
    <w:rsid w:val="008E79CF"/>
    <w:rsid w:val="008E7CCC"/>
    <w:rsid w:val="008E7D33"/>
    <w:rsid w:val="008F0060"/>
    <w:rsid w:val="008F00DF"/>
    <w:rsid w:val="008F1138"/>
    <w:rsid w:val="008F1FC3"/>
    <w:rsid w:val="008F35CC"/>
    <w:rsid w:val="008F3A18"/>
    <w:rsid w:val="008F3B11"/>
    <w:rsid w:val="008F4020"/>
    <w:rsid w:val="008F46DB"/>
    <w:rsid w:val="008F5354"/>
    <w:rsid w:val="008F5B32"/>
    <w:rsid w:val="008F660C"/>
    <w:rsid w:val="008F6843"/>
    <w:rsid w:val="008F6A45"/>
    <w:rsid w:val="008F6B8E"/>
    <w:rsid w:val="008F6C4F"/>
    <w:rsid w:val="008F6F9A"/>
    <w:rsid w:val="008F70D4"/>
    <w:rsid w:val="008F737F"/>
    <w:rsid w:val="008F7840"/>
    <w:rsid w:val="008F78D4"/>
    <w:rsid w:val="008F7B59"/>
    <w:rsid w:val="008F7FC5"/>
    <w:rsid w:val="009018BD"/>
    <w:rsid w:val="009018EF"/>
    <w:rsid w:val="009018F5"/>
    <w:rsid w:val="009034EE"/>
    <w:rsid w:val="0090356E"/>
    <w:rsid w:val="009038DA"/>
    <w:rsid w:val="009044F6"/>
    <w:rsid w:val="009045B0"/>
    <w:rsid w:val="00904D81"/>
    <w:rsid w:val="00904E6D"/>
    <w:rsid w:val="00904EBA"/>
    <w:rsid w:val="00904FC9"/>
    <w:rsid w:val="00905EBB"/>
    <w:rsid w:val="0090612D"/>
    <w:rsid w:val="009067FF"/>
    <w:rsid w:val="00906CD8"/>
    <w:rsid w:val="00906F6F"/>
    <w:rsid w:val="009072DE"/>
    <w:rsid w:val="0090736F"/>
    <w:rsid w:val="009073BD"/>
    <w:rsid w:val="009075C2"/>
    <w:rsid w:val="00907D29"/>
    <w:rsid w:val="00907DEE"/>
    <w:rsid w:val="00907E31"/>
    <w:rsid w:val="0091004B"/>
    <w:rsid w:val="00910A3E"/>
    <w:rsid w:val="00910C74"/>
    <w:rsid w:val="009110AB"/>
    <w:rsid w:val="009112F0"/>
    <w:rsid w:val="0091158A"/>
    <w:rsid w:val="00911F2A"/>
    <w:rsid w:val="009125A8"/>
    <w:rsid w:val="00912618"/>
    <w:rsid w:val="00912D51"/>
    <w:rsid w:val="00913151"/>
    <w:rsid w:val="00913498"/>
    <w:rsid w:val="00913862"/>
    <w:rsid w:val="00914305"/>
    <w:rsid w:val="00914BAF"/>
    <w:rsid w:val="00914F5F"/>
    <w:rsid w:val="00914FB3"/>
    <w:rsid w:val="00915913"/>
    <w:rsid w:val="00915D3B"/>
    <w:rsid w:val="009161EF"/>
    <w:rsid w:val="00917CCE"/>
    <w:rsid w:val="00917DED"/>
    <w:rsid w:val="00917F7C"/>
    <w:rsid w:val="00920E0E"/>
    <w:rsid w:val="00920E50"/>
    <w:rsid w:val="009225B3"/>
    <w:rsid w:val="00922DC2"/>
    <w:rsid w:val="00923445"/>
    <w:rsid w:val="009237FD"/>
    <w:rsid w:val="0092444B"/>
    <w:rsid w:val="009264CC"/>
    <w:rsid w:val="00927B0E"/>
    <w:rsid w:val="00927C24"/>
    <w:rsid w:val="00930221"/>
    <w:rsid w:val="00930DD3"/>
    <w:rsid w:val="00931448"/>
    <w:rsid w:val="009321BC"/>
    <w:rsid w:val="00932B86"/>
    <w:rsid w:val="00932DCF"/>
    <w:rsid w:val="0093374C"/>
    <w:rsid w:val="00934C0F"/>
    <w:rsid w:val="00934DCC"/>
    <w:rsid w:val="00935A31"/>
    <w:rsid w:val="00935A47"/>
    <w:rsid w:val="00935CD6"/>
    <w:rsid w:val="00935F62"/>
    <w:rsid w:val="00936621"/>
    <w:rsid w:val="00936D26"/>
    <w:rsid w:val="00936FCE"/>
    <w:rsid w:val="00937188"/>
    <w:rsid w:val="00937367"/>
    <w:rsid w:val="009375C2"/>
    <w:rsid w:val="009378DF"/>
    <w:rsid w:val="00937E50"/>
    <w:rsid w:val="00937F1F"/>
    <w:rsid w:val="00941322"/>
    <w:rsid w:val="0094136F"/>
    <w:rsid w:val="00941602"/>
    <w:rsid w:val="00941B77"/>
    <w:rsid w:val="00941CAD"/>
    <w:rsid w:val="009427C8"/>
    <w:rsid w:val="00942995"/>
    <w:rsid w:val="009429FC"/>
    <w:rsid w:val="00942E1F"/>
    <w:rsid w:val="00943230"/>
    <w:rsid w:val="0094358D"/>
    <w:rsid w:val="00943640"/>
    <w:rsid w:val="009439B3"/>
    <w:rsid w:val="009441A3"/>
    <w:rsid w:val="00944B90"/>
    <w:rsid w:val="00944C8E"/>
    <w:rsid w:val="009457B7"/>
    <w:rsid w:val="00945A68"/>
    <w:rsid w:val="00945F47"/>
    <w:rsid w:val="00946B42"/>
    <w:rsid w:val="00947172"/>
    <w:rsid w:val="0094759F"/>
    <w:rsid w:val="00947A91"/>
    <w:rsid w:val="00950034"/>
    <w:rsid w:val="0095080C"/>
    <w:rsid w:val="00950B2C"/>
    <w:rsid w:val="00951413"/>
    <w:rsid w:val="0095174E"/>
    <w:rsid w:val="00951C96"/>
    <w:rsid w:val="00952B13"/>
    <w:rsid w:val="009534F4"/>
    <w:rsid w:val="00953B80"/>
    <w:rsid w:val="00953E50"/>
    <w:rsid w:val="009542A3"/>
    <w:rsid w:val="009543A7"/>
    <w:rsid w:val="00954617"/>
    <w:rsid w:val="00954B74"/>
    <w:rsid w:val="0095558D"/>
    <w:rsid w:val="00955DE7"/>
    <w:rsid w:val="00955F90"/>
    <w:rsid w:val="009561D2"/>
    <w:rsid w:val="00956A82"/>
    <w:rsid w:val="00957E63"/>
    <w:rsid w:val="00961079"/>
    <w:rsid w:val="00961DEB"/>
    <w:rsid w:val="00961DF2"/>
    <w:rsid w:val="00962787"/>
    <w:rsid w:val="00963118"/>
    <w:rsid w:val="00963154"/>
    <w:rsid w:val="0096320E"/>
    <w:rsid w:val="00963E71"/>
    <w:rsid w:val="00964206"/>
    <w:rsid w:val="00964C54"/>
    <w:rsid w:val="00964FD7"/>
    <w:rsid w:val="00965A14"/>
    <w:rsid w:val="00965CD4"/>
    <w:rsid w:val="00965FBA"/>
    <w:rsid w:val="009665FC"/>
    <w:rsid w:val="009667C1"/>
    <w:rsid w:val="0096689A"/>
    <w:rsid w:val="00966CD9"/>
    <w:rsid w:val="0096752D"/>
    <w:rsid w:val="00967A37"/>
    <w:rsid w:val="00967CB9"/>
    <w:rsid w:val="00967E1E"/>
    <w:rsid w:val="00967F89"/>
    <w:rsid w:val="00970E76"/>
    <w:rsid w:val="0097216F"/>
    <w:rsid w:val="009722E3"/>
    <w:rsid w:val="00972335"/>
    <w:rsid w:val="00972809"/>
    <w:rsid w:val="00972F02"/>
    <w:rsid w:val="0097304D"/>
    <w:rsid w:val="009736D1"/>
    <w:rsid w:val="00973DEA"/>
    <w:rsid w:val="00973E37"/>
    <w:rsid w:val="00974BC1"/>
    <w:rsid w:val="00974CA9"/>
    <w:rsid w:val="00974CF5"/>
    <w:rsid w:val="00975062"/>
    <w:rsid w:val="00975C81"/>
    <w:rsid w:val="00976463"/>
    <w:rsid w:val="009765B6"/>
    <w:rsid w:val="009769A2"/>
    <w:rsid w:val="009773AC"/>
    <w:rsid w:val="00977B7B"/>
    <w:rsid w:val="0098069A"/>
    <w:rsid w:val="0098119B"/>
    <w:rsid w:val="00981561"/>
    <w:rsid w:val="009829BD"/>
    <w:rsid w:val="00982B4D"/>
    <w:rsid w:val="009831AE"/>
    <w:rsid w:val="0098359D"/>
    <w:rsid w:val="0098422D"/>
    <w:rsid w:val="009842D3"/>
    <w:rsid w:val="00984DDD"/>
    <w:rsid w:val="0098544D"/>
    <w:rsid w:val="00985921"/>
    <w:rsid w:val="00985DBE"/>
    <w:rsid w:val="00986CEE"/>
    <w:rsid w:val="0098713D"/>
    <w:rsid w:val="0098721C"/>
    <w:rsid w:val="009879D9"/>
    <w:rsid w:val="00987DCF"/>
    <w:rsid w:val="009902DE"/>
    <w:rsid w:val="009903C2"/>
    <w:rsid w:val="009908D8"/>
    <w:rsid w:val="009913EE"/>
    <w:rsid w:val="00991850"/>
    <w:rsid w:val="00991D24"/>
    <w:rsid w:val="00992420"/>
    <w:rsid w:val="00992EFC"/>
    <w:rsid w:val="00992F04"/>
    <w:rsid w:val="00992F36"/>
    <w:rsid w:val="00993A09"/>
    <w:rsid w:val="00993A80"/>
    <w:rsid w:val="00993E17"/>
    <w:rsid w:val="0099484F"/>
    <w:rsid w:val="00994E9F"/>
    <w:rsid w:val="0099526A"/>
    <w:rsid w:val="009956AE"/>
    <w:rsid w:val="00995954"/>
    <w:rsid w:val="009967A4"/>
    <w:rsid w:val="00996DF9"/>
    <w:rsid w:val="0099716A"/>
    <w:rsid w:val="00997327"/>
    <w:rsid w:val="00997555"/>
    <w:rsid w:val="009977DC"/>
    <w:rsid w:val="009A04A6"/>
    <w:rsid w:val="009A118C"/>
    <w:rsid w:val="009A1960"/>
    <w:rsid w:val="009A1B15"/>
    <w:rsid w:val="009A1E91"/>
    <w:rsid w:val="009A1FFE"/>
    <w:rsid w:val="009A22A2"/>
    <w:rsid w:val="009A25C2"/>
    <w:rsid w:val="009A2F09"/>
    <w:rsid w:val="009A3375"/>
    <w:rsid w:val="009A3458"/>
    <w:rsid w:val="009A52ED"/>
    <w:rsid w:val="009A5914"/>
    <w:rsid w:val="009A618E"/>
    <w:rsid w:val="009A63C3"/>
    <w:rsid w:val="009A6D2B"/>
    <w:rsid w:val="009A6F1E"/>
    <w:rsid w:val="009A6F74"/>
    <w:rsid w:val="009A76E1"/>
    <w:rsid w:val="009A7985"/>
    <w:rsid w:val="009A7E67"/>
    <w:rsid w:val="009B0639"/>
    <w:rsid w:val="009B0964"/>
    <w:rsid w:val="009B1CA5"/>
    <w:rsid w:val="009B2278"/>
    <w:rsid w:val="009B2827"/>
    <w:rsid w:val="009B2C6B"/>
    <w:rsid w:val="009B2DBC"/>
    <w:rsid w:val="009B2F09"/>
    <w:rsid w:val="009B2FCB"/>
    <w:rsid w:val="009B324C"/>
    <w:rsid w:val="009B355D"/>
    <w:rsid w:val="009B3660"/>
    <w:rsid w:val="009B3E66"/>
    <w:rsid w:val="009B3F42"/>
    <w:rsid w:val="009B439E"/>
    <w:rsid w:val="009B54B3"/>
    <w:rsid w:val="009B5658"/>
    <w:rsid w:val="009B585C"/>
    <w:rsid w:val="009B6B71"/>
    <w:rsid w:val="009B70DB"/>
    <w:rsid w:val="009B7462"/>
    <w:rsid w:val="009B747A"/>
    <w:rsid w:val="009B75D6"/>
    <w:rsid w:val="009B7DD4"/>
    <w:rsid w:val="009C1C3C"/>
    <w:rsid w:val="009C1E59"/>
    <w:rsid w:val="009C3CF6"/>
    <w:rsid w:val="009C3D60"/>
    <w:rsid w:val="009C6643"/>
    <w:rsid w:val="009C759B"/>
    <w:rsid w:val="009D02E0"/>
    <w:rsid w:val="009D063D"/>
    <w:rsid w:val="009D15CC"/>
    <w:rsid w:val="009D16EF"/>
    <w:rsid w:val="009D18DD"/>
    <w:rsid w:val="009D258C"/>
    <w:rsid w:val="009D2692"/>
    <w:rsid w:val="009D34C5"/>
    <w:rsid w:val="009D361B"/>
    <w:rsid w:val="009D380B"/>
    <w:rsid w:val="009D41A2"/>
    <w:rsid w:val="009D45AE"/>
    <w:rsid w:val="009D4DB9"/>
    <w:rsid w:val="009D5555"/>
    <w:rsid w:val="009D5636"/>
    <w:rsid w:val="009D6A0C"/>
    <w:rsid w:val="009D6C1D"/>
    <w:rsid w:val="009D6D3D"/>
    <w:rsid w:val="009D7276"/>
    <w:rsid w:val="009D75D4"/>
    <w:rsid w:val="009D7A6F"/>
    <w:rsid w:val="009D7F58"/>
    <w:rsid w:val="009E07E0"/>
    <w:rsid w:val="009E0C48"/>
    <w:rsid w:val="009E1676"/>
    <w:rsid w:val="009E16D1"/>
    <w:rsid w:val="009E190C"/>
    <w:rsid w:val="009E1BDE"/>
    <w:rsid w:val="009E1CBC"/>
    <w:rsid w:val="009E2066"/>
    <w:rsid w:val="009E221F"/>
    <w:rsid w:val="009E248D"/>
    <w:rsid w:val="009E2B95"/>
    <w:rsid w:val="009E30E0"/>
    <w:rsid w:val="009E31C9"/>
    <w:rsid w:val="009E36AB"/>
    <w:rsid w:val="009E3F26"/>
    <w:rsid w:val="009E4391"/>
    <w:rsid w:val="009E54A3"/>
    <w:rsid w:val="009E5586"/>
    <w:rsid w:val="009E5E30"/>
    <w:rsid w:val="009E5EAA"/>
    <w:rsid w:val="009E69D5"/>
    <w:rsid w:val="009E6EA4"/>
    <w:rsid w:val="009E70C0"/>
    <w:rsid w:val="009E7107"/>
    <w:rsid w:val="009E7737"/>
    <w:rsid w:val="009E7938"/>
    <w:rsid w:val="009E7FD8"/>
    <w:rsid w:val="009F093F"/>
    <w:rsid w:val="009F2523"/>
    <w:rsid w:val="009F2876"/>
    <w:rsid w:val="009F2A77"/>
    <w:rsid w:val="009F30FE"/>
    <w:rsid w:val="009F3A99"/>
    <w:rsid w:val="009F3EC3"/>
    <w:rsid w:val="009F4089"/>
    <w:rsid w:val="009F410B"/>
    <w:rsid w:val="009F4132"/>
    <w:rsid w:val="009F43E8"/>
    <w:rsid w:val="009F4666"/>
    <w:rsid w:val="009F53AD"/>
    <w:rsid w:val="009F5C66"/>
    <w:rsid w:val="009F6360"/>
    <w:rsid w:val="009F6DD1"/>
    <w:rsid w:val="009F7056"/>
    <w:rsid w:val="009F70E0"/>
    <w:rsid w:val="009F72A4"/>
    <w:rsid w:val="00A00006"/>
    <w:rsid w:val="00A003FB"/>
    <w:rsid w:val="00A00792"/>
    <w:rsid w:val="00A00A63"/>
    <w:rsid w:val="00A00A94"/>
    <w:rsid w:val="00A015CE"/>
    <w:rsid w:val="00A01F95"/>
    <w:rsid w:val="00A0230E"/>
    <w:rsid w:val="00A02457"/>
    <w:rsid w:val="00A02AA0"/>
    <w:rsid w:val="00A02E91"/>
    <w:rsid w:val="00A02ED4"/>
    <w:rsid w:val="00A03BAD"/>
    <w:rsid w:val="00A04134"/>
    <w:rsid w:val="00A04513"/>
    <w:rsid w:val="00A05230"/>
    <w:rsid w:val="00A05353"/>
    <w:rsid w:val="00A063FF"/>
    <w:rsid w:val="00A06DA9"/>
    <w:rsid w:val="00A06FDC"/>
    <w:rsid w:val="00A0704A"/>
    <w:rsid w:val="00A07571"/>
    <w:rsid w:val="00A077AA"/>
    <w:rsid w:val="00A07C46"/>
    <w:rsid w:val="00A10519"/>
    <w:rsid w:val="00A10F47"/>
    <w:rsid w:val="00A11A8D"/>
    <w:rsid w:val="00A11CA8"/>
    <w:rsid w:val="00A11DBB"/>
    <w:rsid w:val="00A12376"/>
    <w:rsid w:val="00A12795"/>
    <w:rsid w:val="00A128F4"/>
    <w:rsid w:val="00A12AC5"/>
    <w:rsid w:val="00A12BB6"/>
    <w:rsid w:val="00A12F3C"/>
    <w:rsid w:val="00A12FEC"/>
    <w:rsid w:val="00A141EC"/>
    <w:rsid w:val="00A147BE"/>
    <w:rsid w:val="00A14944"/>
    <w:rsid w:val="00A15ACF"/>
    <w:rsid w:val="00A172BF"/>
    <w:rsid w:val="00A17853"/>
    <w:rsid w:val="00A2035E"/>
    <w:rsid w:val="00A205EB"/>
    <w:rsid w:val="00A20B59"/>
    <w:rsid w:val="00A21710"/>
    <w:rsid w:val="00A235E1"/>
    <w:rsid w:val="00A2385E"/>
    <w:rsid w:val="00A23B21"/>
    <w:rsid w:val="00A24050"/>
    <w:rsid w:val="00A24249"/>
    <w:rsid w:val="00A24B16"/>
    <w:rsid w:val="00A255E2"/>
    <w:rsid w:val="00A25DB3"/>
    <w:rsid w:val="00A26109"/>
    <w:rsid w:val="00A2672F"/>
    <w:rsid w:val="00A26C8C"/>
    <w:rsid w:val="00A26EBB"/>
    <w:rsid w:val="00A27370"/>
    <w:rsid w:val="00A27A5F"/>
    <w:rsid w:val="00A30280"/>
    <w:rsid w:val="00A30396"/>
    <w:rsid w:val="00A304EF"/>
    <w:rsid w:val="00A3101F"/>
    <w:rsid w:val="00A31196"/>
    <w:rsid w:val="00A31E3B"/>
    <w:rsid w:val="00A3239F"/>
    <w:rsid w:val="00A324C8"/>
    <w:rsid w:val="00A326CF"/>
    <w:rsid w:val="00A3354F"/>
    <w:rsid w:val="00A335AC"/>
    <w:rsid w:val="00A3387A"/>
    <w:rsid w:val="00A3425E"/>
    <w:rsid w:val="00A34D33"/>
    <w:rsid w:val="00A34F53"/>
    <w:rsid w:val="00A350B3"/>
    <w:rsid w:val="00A360AD"/>
    <w:rsid w:val="00A3616B"/>
    <w:rsid w:val="00A36B98"/>
    <w:rsid w:val="00A36FB1"/>
    <w:rsid w:val="00A375F6"/>
    <w:rsid w:val="00A376EF"/>
    <w:rsid w:val="00A37ACE"/>
    <w:rsid w:val="00A4099B"/>
    <w:rsid w:val="00A4108D"/>
    <w:rsid w:val="00A412B2"/>
    <w:rsid w:val="00A4152A"/>
    <w:rsid w:val="00A419DF"/>
    <w:rsid w:val="00A423E6"/>
    <w:rsid w:val="00A42AF9"/>
    <w:rsid w:val="00A42D4E"/>
    <w:rsid w:val="00A43D0E"/>
    <w:rsid w:val="00A456D1"/>
    <w:rsid w:val="00A45F92"/>
    <w:rsid w:val="00A46211"/>
    <w:rsid w:val="00A46303"/>
    <w:rsid w:val="00A46E3E"/>
    <w:rsid w:val="00A475BB"/>
    <w:rsid w:val="00A4763B"/>
    <w:rsid w:val="00A47814"/>
    <w:rsid w:val="00A47D51"/>
    <w:rsid w:val="00A5073B"/>
    <w:rsid w:val="00A50C22"/>
    <w:rsid w:val="00A50CF2"/>
    <w:rsid w:val="00A50D6C"/>
    <w:rsid w:val="00A50F29"/>
    <w:rsid w:val="00A52543"/>
    <w:rsid w:val="00A52556"/>
    <w:rsid w:val="00A529EF"/>
    <w:rsid w:val="00A52FFA"/>
    <w:rsid w:val="00A53BE8"/>
    <w:rsid w:val="00A53C1C"/>
    <w:rsid w:val="00A5400D"/>
    <w:rsid w:val="00A541F5"/>
    <w:rsid w:val="00A54987"/>
    <w:rsid w:val="00A54BBB"/>
    <w:rsid w:val="00A54EBA"/>
    <w:rsid w:val="00A5510C"/>
    <w:rsid w:val="00A554A4"/>
    <w:rsid w:val="00A55703"/>
    <w:rsid w:val="00A5575B"/>
    <w:rsid w:val="00A55B24"/>
    <w:rsid w:val="00A563C3"/>
    <w:rsid w:val="00A564E8"/>
    <w:rsid w:val="00A56D4B"/>
    <w:rsid w:val="00A56F73"/>
    <w:rsid w:val="00A574AE"/>
    <w:rsid w:val="00A57B36"/>
    <w:rsid w:val="00A57D1E"/>
    <w:rsid w:val="00A604ED"/>
    <w:rsid w:val="00A60584"/>
    <w:rsid w:val="00A607F1"/>
    <w:rsid w:val="00A60E6B"/>
    <w:rsid w:val="00A610EC"/>
    <w:rsid w:val="00A6137C"/>
    <w:rsid w:val="00A61866"/>
    <w:rsid w:val="00A6201D"/>
    <w:rsid w:val="00A62413"/>
    <w:rsid w:val="00A627B4"/>
    <w:rsid w:val="00A63AEE"/>
    <w:rsid w:val="00A63F9A"/>
    <w:rsid w:val="00A6462C"/>
    <w:rsid w:val="00A65192"/>
    <w:rsid w:val="00A6535C"/>
    <w:rsid w:val="00A65803"/>
    <w:rsid w:val="00A65947"/>
    <w:rsid w:val="00A65A62"/>
    <w:rsid w:val="00A65A9E"/>
    <w:rsid w:val="00A65C88"/>
    <w:rsid w:val="00A65E84"/>
    <w:rsid w:val="00A6630D"/>
    <w:rsid w:val="00A66335"/>
    <w:rsid w:val="00A663D1"/>
    <w:rsid w:val="00A66E78"/>
    <w:rsid w:val="00A674A9"/>
    <w:rsid w:val="00A67820"/>
    <w:rsid w:val="00A67A6A"/>
    <w:rsid w:val="00A67DEF"/>
    <w:rsid w:val="00A70296"/>
    <w:rsid w:val="00A70BD6"/>
    <w:rsid w:val="00A70E87"/>
    <w:rsid w:val="00A71620"/>
    <w:rsid w:val="00A71E10"/>
    <w:rsid w:val="00A7298E"/>
    <w:rsid w:val="00A72A33"/>
    <w:rsid w:val="00A72F2D"/>
    <w:rsid w:val="00A734E5"/>
    <w:rsid w:val="00A7379A"/>
    <w:rsid w:val="00A73D56"/>
    <w:rsid w:val="00A76474"/>
    <w:rsid w:val="00A7691E"/>
    <w:rsid w:val="00A76ADF"/>
    <w:rsid w:val="00A770CC"/>
    <w:rsid w:val="00A772CB"/>
    <w:rsid w:val="00A80095"/>
    <w:rsid w:val="00A80A42"/>
    <w:rsid w:val="00A80AE7"/>
    <w:rsid w:val="00A80C7D"/>
    <w:rsid w:val="00A824E2"/>
    <w:rsid w:val="00A8274A"/>
    <w:rsid w:val="00A82E8E"/>
    <w:rsid w:val="00A831A5"/>
    <w:rsid w:val="00A8349A"/>
    <w:rsid w:val="00A84606"/>
    <w:rsid w:val="00A84A2E"/>
    <w:rsid w:val="00A851FC"/>
    <w:rsid w:val="00A862B2"/>
    <w:rsid w:val="00A86E18"/>
    <w:rsid w:val="00A87A8E"/>
    <w:rsid w:val="00A87F96"/>
    <w:rsid w:val="00A90AE1"/>
    <w:rsid w:val="00A90D5F"/>
    <w:rsid w:val="00A919E7"/>
    <w:rsid w:val="00A92B35"/>
    <w:rsid w:val="00A93418"/>
    <w:rsid w:val="00A9540D"/>
    <w:rsid w:val="00A962AA"/>
    <w:rsid w:val="00A96D80"/>
    <w:rsid w:val="00A973C3"/>
    <w:rsid w:val="00A9763B"/>
    <w:rsid w:val="00AA012D"/>
    <w:rsid w:val="00AA0AB1"/>
    <w:rsid w:val="00AA1041"/>
    <w:rsid w:val="00AA1227"/>
    <w:rsid w:val="00AA1574"/>
    <w:rsid w:val="00AA1961"/>
    <w:rsid w:val="00AA21C6"/>
    <w:rsid w:val="00AA33AF"/>
    <w:rsid w:val="00AA3503"/>
    <w:rsid w:val="00AA37D8"/>
    <w:rsid w:val="00AA3A14"/>
    <w:rsid w:val="00AA3AAD"/>
    <w:rsid w:val="00AA3B9D"/>
    <w:rsid w:val="00AA4126"/>
    <w:rsid w:val="00AA46C5"/>
    <w:rsid w:val="00AA4C28"/>
    <w:rsid w:val="00AA5D24"/>
    <w:rsid w:val="00AA5E2E"/>
    <w:rsid w:val="00AA6440"/>
    <w:rsid w:val="00AA68C9"/>
    <w:rsid w:val="00AA6A05"/>
    <w:rsid w:val="00AA6BEF"/>
    <w:rsid w:val="00AA7DF2"/>
    <w:rsid w:val="00AB0078"/>
    <w:rsid w:val="00AB15A4"/>
    <w:rsid w:val="00AB1D57"/>
    <w:rsid w:val="00AB21BD"/>
    <w:rsid w:val="00AB2309"/>
    <w:rsid w:val="00AB2706"/>
    <w:rsid w:val="00AB2A68"/>
    <w:rsid w:val="00AB2B91"/>
    <w:rsid w:val="00AB315D"/>
    <w:rsid w:val="00AB3350"/>
    <w:rsid w:val="00AB3B2E"/>
    <w:rsid w:val="00AB3D7A"/>
    <w:rsid w:val="00AB3E61"/>
    <w:rsid w:val="00AB4098"/>
    <w:rsid w:val="00AB4907"/>
    <w:rsid w:val="00AB4F30"/>
    <w:rsid w:val="00AB5142"/>
    <w:rsid w:val="00AB58F4"/>
    <w:rsid w:val="00AB5DD5"/>
    <w:rsid w:val="00AB6284"/>
    <w:rsid w:val="00AB66F4"/>
    <w:rsid w:val="00AB6E99"/>
    <w:rsid w:val="00AB6ED2"/>
    <w:rsid w:val="00AB7285"/>
    <w:rsid w:val="00AB774E"/>
    <w:rsid w:val="00AB7AC7"/>
    <w:rsid w:val="00AB7F60"/>
    <w:rsid w:val="00AC0718"/>
    <w:rsid w:val="00AC0EB7"/>
    <w:rsid w:val="00AC119E"/>
    <w:rsid w:val="00AC15E8"/>
    <w:rsid w:val="00AC1892"/>
    <w:rsid w:val="00AC18D7"/>
    <w:rsid w:val="00AC1ABD"/>
    <w:rsid w:val="00AC1B37"/>
    <w:rsid w:val="00AC1D4D"/>
    <w:rsid w:val="00AC1FA8"/>
    <w:rsid w:val="00AC2492"/>
    <w:rsid w:val="00AC2B25"/>
    <w:rsid w:val="00AC37F1"/>
    <w:rsid w:val="00AC3E83"/>
    <w:rsid w:val="00AC3F22"/>
    <w:rsid w:val="00AC513D"/>
    <w:rsid w:val="00AC51FC"/>
    <w:rsid w:val="00AC545A"/>
    <w:rsid w:val="00AC5801"/>
    <w:rsid w:val="00AC5A31"/>
    <w:rsid w:val="00AC5F5D"/>
    <w:rsid w:val="00AC6304"/>
    <w:rsid w:val="00AC645C"/>
    <w:rsid w:val="00AC6ACE"/>
    <w:rsid w:val="00AC6B5C"/>
    <w:rsid w:val="00AC6E86"/>
    <w:rsid w:val="00AC6F60"/>
    <w:rsid w:val="00AC79C3"/>
    <w:rsid w:val="00AD1498"/>
    <w:rsid w:val="00AD260E"/>
    <w:rsid w:val="00AD3024"/>
    <w:rsid w:val="00AD3113"/>
    <w:rsid w:val="00AD3376"/>
    <w:rsid w:val="00AD4A22"/>
    <w:rsid w:val="00AD4EC7"/>
    <w:rsid w:val="00AD525F"/>
    <w:rsid w:val="00AD57D7"/>
    <w:rsid w:val="00AD5833"/>
    <w:rsid w:val="00AD5CEE"/>
    <w:rsid w:val="00AD6B05"/>
    <w:rsid w:val="00AD74AB"/>
    <w:rsid w:val="00AD7F17"/>
    <w:rsid w:val="00AE07B9"/>
    <w:rsid w:val="00AE08E0"/>
    <w:rsid w:val="00AE1D13"/>
    <w:rsid w:val="00AE2063"/>
    <w:rsid w:val="00AE310F"/>
    <w:rsid w:val="00AE38B3"/>
    <w:rsid w:val="00AE3E2C"/>
    <w:rsid w:val="00AE40B1"/>
    <w:rsid w:val="00AE4184"/>
    <w:rsid w:val="00AE4578"/>
    <w:rsid w:val="00AE4C8E"/>
    <w:rsid w:val="00AE5645"/>
    <w:rsid w:val="00AE599A"/>
    <w:rsid w:val="00AE5B2D"/>
    <w:rsid w:val="00AE5E0F"/>
    <w:rsid w:val="00AE5EB6"/>
    <w:rsid w:val="00AE6322"/>
    <w:rsid w:val="00AE6DA6"/>
    <w:rsid w:val="00AE6EB1"/>
    <w:rsid w:val="00AE743F"/>
    <w:rsid w:val="00AE7836"/>
    <w:rsid w:val="00AE7A88"/>
    <w:rsid w:val="00AE7C70"/>
    <w:rsid w:val="00AF0203"/>
    <w:rsid w:val="00AF0BFB"/>
    <w:rsid w:val="00AF0DF1"/>
    <w:rsid w:val="00AF12D3"/>
    <w:rsid w:val="00AF168D"/>
    <w:rsid w:val="00AF20CF"/>
    <w:rsid w:val="00AF2A00"/>
    <w:rsid w:val="00AF2AB0"/>
    <w:rsid w:val="00AF2D4A"/>
    <w:rsid w:val="00AF317C"/>
    <w:rsid w:val="00AF3499"/>
    <w:rsid w:val="00AF384F"/>
    <w:rsid w:val="00AF3A0C"/>
    <w:rsid w:val="00AF4169"/>
    <w:rsid w:val="00AF58A8"/>
    <w:rsid w:val="00AF5A5B"/>
    <w:rsid w:val="00AF64EF"/>
    <w:rsid w:val="00AF6561"/>
    <w:rsid w:val="00AF69E7"/>
    <w:rsid w:val="00AF6C4F"/>
    <w:rsid w:val="00AF7085"/>
    <w:rsid w:val="00AF76BB"/>
    <w:rsid w:val="00AF7967"/>
    <w:rsid w:val="00AF7EE1"/>
    <w:rsid w:val="00AF7EF9"/>
    <w:rsid w:val="00AF7F03"/>
    <w:rsid w:val="00AF7FB1"/>
    <w:rsid w:val="00B00562"/>
    <w:rsid w:val="00B005A8"/>
    <w:rsid w:val="00B00978"/>
    <w:rsid w:val="00B0275F"/>
    <w:rsid w:val="00B0287B"/>
    <w:rsid w:val="00B0314C"/>
    <w:rsid w:val="00B05044"/>
    <w:rsid w:val="00B05133"/>
    <w:rsid w:val="00B0532D"/>
    <w:rsid w:val="00B05450"/>
    <w:rsid w:val="00B0558C"/>
    <w:rsid w:val="00B0601C"/>
    <w:rsid w:val="00B06D92"/>
    <w:rsid w:val="00B06FD8"/>
    <w:rsid w:val="00B07A02"/>
    <w:rsid w:val="00B07C78"/>
    <w:rsid w:val="00B07CCE"/>
    <w:rsid w:val="00B07DD4"/>
    <w:rsid w:val="00B07FB3"/>
    <w:rsid w:val="00B10689"/>
    <w:rsid w:val="00B11432"/>
    <w:rsid w:val="00B11636"/>
    <w:rsid w:val="00B11FDC"/>
    <w:rsid w:val="00B12201"/>
    <w:rsid w:val="00B13C5F"/>
    <w:rsid w:val="00B14083"/>
    <w:rsid w:val="00B147CD"/>
    <w:rsid w:val="00B1517B"/>
    <w:rsid w:val="00B153E5"/>
    <w:rsid w:val="00B1631A"/>
    <w:rsid w:val="00B169FE"/>
    <w:rsid w:val="00B16B16"/>
    <w:rsid w:val="00B1754A"/>
    <w:rsid w:val="00B20220"/>
    <w:rsid w:val="00B20785"/>
    <w:rsid w:val="00B20D7A"/>
    <w:rsid w:val="00B2157D"/>
    <w:rsid w:val="00B2163B"/>
    <w:rsid w:val="00B21B61"/>
    <w:rsid w:val="00B21EAE"/>
    <w:rsid w:val="00B21FED"/>
    <w:rsid w:val="00B222D9"/>
    <w:rsid w:val="00B2263B"/>
    <w:rsid w:val="00B23EA3"/>
    <w:rsid w:val="00B243B2"/>
    <w:rsid w:val="00B24F81"/>
    <w:rsid w:val="00B25044"/>
    <w:rsid w:val="00B26423"/>
    <w:rsid w:val="00B2647A"/>
    <w:rsid w:val="00B2648C"/>
    <w:rsid w:val="00B26A81"/>
    <w:rsid w:val="00B27304"/>
    <w:rsid w:val="00B27598"/>
    <w:rsid w:val="00B275B4"/>
    <w:rsid w:val="00B27609"/>
    <w:rsid w:val="00B303DC"/>
    <w:rsid w:val="00B305B2"/>
    <w:rsid w:val="00B30A25"/>
    <w:rsid w:val="00B30B2A"/>
    <w:rsid w:val="00B30F59"/>
    <w:rsid w:val="00B3196F"/>
    <w:rsid w:val="00B3245F"/>
    <w:rsid w:val="00B32F1D"/>
    <w:rsid w:val="00B3311F"/>
    <w:rsid w:val="00B33AFC"/>
    <w:rsid w:val="00B342D4"/>
    <w:rsid w:val="00B343E9"/>
    <w:rsid w:val="00B3451A"/>
    <w:rsid w:val="00B3457A"/>
    <w:rsid w:val="00B35A3F"/>
    <w:rsid w:val="00B35E4E"/>
    <w:rsid w:val="00B35FAA"/>
    <w:rsid w:val="00B363A5"/>
    <w:rsid w:val="00B363C2"/>
    <w:rsid w:val="00B36789"/>
    <w:rsid w:val="00B36C48"/>
    <w:rsid w:val="00B36F07"/>
    <w:rsid w:val="00B374B1"/>
    <w:rsid w:val="00B37D8C"/>
    <w:rsid w:val="00B37F7F"/>
    <w:rsid w:val="00B4000E"/>
    <w:rsid w:val="00B4016C"/>
    <w:rsid w:val="00B401DF"/>
    <w:rsid w:val="00B4045D"/>
    <w:rsid w:val="00B407AF"/>
    <w:rsid w:val="00B40A12"/>
    <w:rsid w:val="00B40E39"/>
    <w:rsid w:val="00B41D69"/>
    <w:rsid w:val="00B42473"/>
    <w:rsid w:val="00B425BC"/>
    <w:rsid w:val="00B4308D"/>
    <w:rsid w:val="00B43663"/>
    <w:rsid w:val="00B43DA3"/>
    <w:rsid w:val="00B447C0"/>
    <w:rsid w:val="00B44811"/>
    <w:rsid w:val="00B45169"/>
    <w:rsid w:val="00B45205"/>
    <w:rsid w:val="00B4522E"/>
    <w:rsid w:val="00B45C1A"/>
    <w:rsid w:val="00B45D49"/>
    <w:rsid w:val="00B468D4"/>
    <w:rsid w:val="00B4691C"/>
    <w:rsid w:val="00B46A9F"/>
    <w:rsid w:val="00B47744"/>
    <w:rsid w:val="00B50202"/>
    <w:rsid w:val="00B50930"/>
    <w:rsid w:val="00B50AF3"/>
    <w:rsid w:val="00B50D92"/>
    <w:rsid w:val="00B50EDE"/>
    <w:rsid w:val="00B5119C"/>
    <w:rsid w:val="00B51299"/>
    <w:rsid w:val="00B5268B"/>
    <w:rsid w:val="00B52756"/>
    <w:rsid w:val="00B52BD3"/>
    <w:rsid w:val="00B52FF1"/>
    <w:rsid w:val="00B537B5"/>
    <w:rsid w:val="00B53C76"/>
    <w:rsid w:val="00B543AE"/>
    <w:rsid w:val="00B54634"/>
    <w:rsid w:val="00B54884"/>
    <w:rsid w:val="00B54909"/>
    <w:rsid w:val="00B54B81"/>
    <w:rsid w:val="00B55256"/>
    <w:rsid w:val="00B55871"/>
    <w:rsid w:val="00B565AE"/>
    <w:rsid w:val="00B56C04"/>
    <w:rsid w:val="00B57940"/>
    <w:rsid w:val="00B60F7C"/>
    <w:rsid w:val="00B6132B"/>
    <w:rsid w:val="00B6167C"/>
    <w:rsid w:val="00B61FC3"/>
    <w:rsid w:val="00B626C0"/>
    <w:rsid w:val="00B6275F"/>
    <w:rsid w:val="00B6332D"/>
    <w:rsid w:val="00B63A0A"/>
    <w:rsid w:val="00B63BC2"/>
    <w:rsid w:val="00B643A0"/>
    <w:rsid w:val="00B6474B"/>
    <w:rsid w:val="00B655B8"/>
    <w:rsid w:val="00B65F52"/>
    <w:rsid w:val="00B66017"/>
    <w:rsid w:val="00B6614E"/>
    <w:rsid w:val="00B6671D"/>
    <w:rsid w:val="00B667EC"/>
    <w:rsid w:val="00B66986"/>
    <w:rsid w:val="00B66E03"/>
    <w:rsid w:val="00B6786B"/>
    <w:rsid w:val="00B67FD4"/>
    <w:rsid w:val="00B7015A"/>
    <w:rsid w:val="00B71609"/>
    <w:rsid w:val="00B71D73"/>
    <w:rsid w:val="00B71E47"/>
    <w:rsid w:val="00B72B6B"/>
    <w:rsid w:val="00B72E40"/>
    <w:rsid w:val="00B72F05"/>
    <w:rsid w:val="00B73920"/>
    <w:rsid w:val="00B73C6C"/>
    <w:rsid w:val="00B73CB8"/>
    <w:rsid w:val="00B73CE8"/>
    <w:rsid w:val="00B740B8"/>
    <w:rsid w:val="00B744D3"/>
    <w:rsid w:val="00B747E2"/>
    <w:rsid w:val="00B7495B"/>
    <w:rsid w:val="00B74C3F"/>
    <w:rsid w:val="00B74E35"/>
    <w:rsid w:val="00B7525B"/>
    <w:rsid w:val="00B75FF4"/>
    <w:rsid w:val="00B760FC"/>
    <w:rsid w:val="00B76457"/>
    <w:rsid w:val="00B76B53"/>
    <w:rsid w:val="00B76C8E"/>
    <w:rsid w:val="00B76CF5"/>
    <w:rsid w:val="00B76EC5"/>
    <w:rsid w:val="00B76F79"/>
    <w:rsid w:val="00B77144"/>
    <w:rsid w:val="00B77561"/>
    <w:rsid w:val="00B778CC"/>
    <w:rsid w:val="00B80529"/>
    <w:rsid w:val="00B80B1F"/>
    <w:rsid w:val="00B81A45"/>
    <w:rsid w:val="00B81FE3"/>
    <w:rsid w:val="00B826A8"/>
    <w:rsid w:val="00B82AD5"/>
    <w:rsid w:val="00B82EA3"/>
    <w:rsid w:val="00B8307A"/>
    <w:rsid w:val="00B83B10"/>
    <w:rsid w:val="00B840AD"/>
    <w:rsid w:val="00B841D2"/>
    <w:rsid w:val="00B8534D"/>
    <w:rsid w:val="00B853D3"/>
    <w:rsid w:val="00B86121"/>
    <w:rsid w:val="00B86401"/>
    <w:rsid w:val="00B86676"/>
    <w:rsid w:val="00B86D8D"/>
    <w:rsid w:val="00B87373"/>
    <w:rsid w:val="00B879AF"/>
    <w:rsid w:val="00B90BDB"/>
    <w:rsid w:val="00B91095"/>
    <w:rsid w:val="00B919A7"/>
    <w:rsid w:val="00B91A01"/>
    <w:rsid w:val="00B92BF5"/>
    <w:rsid w:val="00B93355"/>
    <w:rsid w:val="00B93513"/>
    <w:rsid w:val="00B93A45"/>
    <w:rsid w:val="00B93A83"/>
    <w:rsid w:val="00B93B91"/>
    <w:rsid w:val="00B93D1D"/>
    <w:rsid w:val="00B941EC"/>
    <w:rsid w:val="00B950A5"/>
    <w:rsid w:val="00B9523D"/>
    <w:rsid w:val="00B9598C"/>
    <w:rsid w:val="00B96BD9"/>
    <w:rsid w:val="00B96EC5"/>
    <w:rsid w:val="00B97275"/>
    <w:rsid w:val="00B97B67"/>
    <w:rsid w:val="00BA0D7A"/>
    <w:rsid w:val="00BA0E4A"/>
    <w:rsid w:val="00BA0E5E"/>
    <w:rsid w:val="00BA1A9F"/>
    <w:rsid w:val="00BA30EF"/>
    <w:rsid w:val="00BA3482"/>
    <w:rsid w:val="00BA39A9"/>
    <w:rsid w:val="00BA39C1"/>
    <w:rsid w:val="00BA43AD"/>
    <w:rsid w:val="00BA4DD0"/>
    <w:rsid w:val="00BA721E"/>
    <w:rsid w:val="00BA723A"/>
    <w:rsid w:val="00BA7D3D"/>
    <w:rsid w:val="00BA7F19"/>
    <w:rsid w:val="00BB11CD"/>
    <w:rsid w:val="00BB130A"/>
    <w:rsid w:val="00BB1AA6"/>
    <w:rsid w:val="00BB285D"/>
    <w:rsid w:val="00BB2B70"/>
    <w:rsid w:val="00BB2F62"/>
    <w:rsid w:val="00BB3279"/>
    <w:rsid w:val="00BB339D"/>
    <w:rsid w:val="00BB3609"/>
    <w:rsid w:val="00BB40D1"/>
    <w:rsid w:val="00BB4222"/>
    <w:rsid w:val="00BB48FA"/>
    <w:rsid w:val="00BB571B"/>
    <w:rsid w:val="00BB5BBF"/>
    <w:rsid w:val="00BB6875"/>
    <w:rsid w:val="00BB741F"/>
    <w:rsid w:val="00BB7564"/>
    <w:rsid w:val="00BC0729"/>
    <w:rsid w:val="00BC08C1"/>
    <w:rsid w:val="00BC0B4A"/>
    <w:rsid w:val="00BC0FEB"/>
    <w:rsid w:val="00BC15AE"/>
    <w:rsid w:val="00BC1F7E"/>
    <w:rsid w:val="00BC22F1"/>
    <w:rsid w:val="00BC2E8B"/>
    <w:rsid w:val="00BC2EFE"/>
    <w:rsid w:val="00BC3108"/>
    <w:rsid w:val="00BC349C"/>
    <w:rsid w:val="00BC39D5"/>
    <w:rsid w:val="00BC466E"/>
    <w:rsid w:val="00BC467E"/>
    <w:rsid w:val="00BC58DD"/>
    <w:rsid w:val="00BC60A4"/>
    <w:rsid w:val="00BC6552"/>
    <w:rsid w:val="00BC6564"/>
    <w:rsid w:val="00BC674E"/>
    <w:rsid w:val="00BC78C1"/>
    <w:rsid w:val="00BD08A3"/>
    <w:rsid w:val="00BD13A0"/>
    <w:rsid w:val="00BD2AF5"/>
    <w:rsid w:val="00BD2DA6"/>
    <w:rsid w:val="00BD34DC"/>
    <w:rsid w:val="00BD3A07"/>
    <w:rsid w:val="00BD5077"/>
    <w:rsid w:val="00BD53C9"/>
    <w:rsid w:val="00BD5656"/>
    <w:rsid w:val="00BD5A76"/>
    <w:rsid w:val="00BD5B64"/>
    <w:rsid w:val="00BD5C26"/>
    <w:rsid w:val="00BD5C37"/>
    <w:rsid w:val="00BD60F7"/>
    <w:rsid w:val="00BD6300"/>
    <w:rsid w:val="00BD758D"/>
    <w:rsid w:val="00BD7A3C"/>
    <w:rsid w:val="00BD7C80"/>
    <w:rsid w:val="00BE050F"/>
    <w:rsid w:val="00BE0A37"/>
    <w:rsid w:val="00BE0B20"/>
    <w:rsid w:val="00BE0D3C"/>
    <w:rsid w:val="00BE28CE"/>
    <w:rsid w:val="00BE31FE"/>
    <w:rsid w:val="00BE39B3"/>
    <w:rsid w:val="00BE418D"/>
    <w:rsid w:val="00BE46B7"/>
    <w:rsid w:val="00BE4B9D"/>
    <w:rsid w:val="00BE5704"/>
    <w:rsid w:val="00BE5D07"/>
    <w:rsid w:val="00BE5D6C"/>
    <w:rsid w:val="00BE68C0"/>
    <w:rsid w:val="00BE72BE"/>
    <w:rsid w:val="00BE777F"/>
    <w:rsid w:val="00BE7B4F"/>
    <w:rsid w:val="00BE7CC2"/>
    <w:rsid w:val="00BF04F0"/>
    <w:rsid w:val="00BF0904"/>
    <w:rsid w:val="00BF0F15"/>
    <w:rsid w:val="00BF1307"/>
    <w:rsid w:val="00BF137E"/>
    <w:rsid w:val="00BF1DE9"/>
    <w:rsid w:val="00BF2176"/>
    <w:rsid w:val="00BF2675"/>
    <w:rsid w:val="00BF4A02"/>
    <w:rsid w:val="00BF518C"/>
    <w:rsid w:val="00BF5340"/>
    <w:rsid w:val="00BF5CD6"/>
    <w:rsid w:val="00BF5D0B"/>
    <w:rsid w:val="00BF5F6B"/>
    <w:rsid w:val="00BF661E"/>
    <w:rsid w:val="00BF7A16"/>
    <w:rsid w:val="00BF7C13"/>
    <w:rsid w:val="00C0013E"/>
    <w:rsid w:val="00C0059A"/>
    <w:rsid w:val="00C00CB8"/>
    <w:rsid w:val="00C01189"/>
    <w:rsid w:val="00C01373"/>
    <w:rsid w:val="00C0163A"/>
    <w:rsid w:val="00C016C5"/>
    <w:rsid w:val="00C016C7"/>
    <w:rsid w:val="00C01A0B"/>
    <w:rsid w:val="00C01B4A"/>
    <w:rsid w:val="00C020DC"/>
    <w:rsid w:val="00C03BBE"/>
    <w:rsid w:val="00C04073"/>
    <w:rsid w:val="00C043D0"/>
    <w:rsid w:val="00C04636"/>
    <w:rsid w:val="00C047F0"/>
    <w:rsid w:val="00C04A27"/>
    <w:rsid w:val="00C04D96"/>
    <w:rsid w:val="00C05536"/>
    <w:rsid w:val="00C05792"/>
    <w:rsid w:val="00C06E48"/>
    <w:rsid w:val="00C07492"/>
    <w:rsid w:val="00C07632"/>
    <w:rsid w:val="00C0780E"/>
    <w:rsid w:val="00C07C14"/>
    <w:rsid w:val="00C10668"/>
    <w:rsid w:val="00C10A94"/>
    <w:rsid w:val="00C11135"/>
    <w:rsid w:val="00C1123C"/>
    <w:rsid w:val="00C11247"/>
    <w:rsid w:val="00C11323"/>
    <w:rsid w:val="00C11771"/>
    <w:rsid w:val="00C11FFD"/>
    <w:rsid w:val="00C126ED"/>
    <w:rsid w:val="00C12813"/>
    <w:rsid w:val="00C12D2D"/>
    <w:rsid w:val="00C1388E"/>
    <w:rsid w:val="00C143A5"/>
    <w:rsid w:val="00C1527B"/>
    <w:rsid w:val="00C161B0"/>
    <w:rsid w:val="00C16387"/>
    <w:rsid w:val="00C163FD"/>
    <w:rsid w:val="00C16C0A"/>
    <w:rsid w:val="00C16D09"/>
    <w:rsid w:val="00C16DF3"/>
    <w:rsid w:val="00C17988"/>
    <w:rsid w:val="00C2036C"/>
    <w:rsid w:val="00C20D35"/>
    <w:rsid w:val="00C2159A"/>
    <w:rsid w:val="00C22397"/>
    <w:rsid w:val="00C23432"/>
    <w:rsid w:val="00C238E6"/>
    <w:rsid w:val="00C24437"/>
    <w:rsid w:val="00C24628"/>
    <w:rsid w:val="00C24774"/>
    <w:rsid w:val="00C24AF1"/>
    <w:rsid w:val="00C24EDC"/>
    <w:rsid w:val="00C24F02"/>
    <w:rsid w:val="00C2525B"/>
    <w:rsid w:val="00C26299"/>
    <w:rsid w:val="00C270F9"/>
    <w:rsid w:val="00C271DB"/>
    <w:rsid w:val="00C27585"/>
    <w:rsid w:val="00C27908"/>
    <w:rsid w:val="00C27BC3"/>
    <w:rsid w:val="00C30492"/>
    <w:rsid w:val="00C31270"/>
    <w:rsid w:val="00C316BF"/>
    <w:rsid w:val="00C31C3A"/>
    <w:rsid w:val="00C3232A"/>
    <w:rsid w:val="00C32489"/>
    <w:rsid w:val="00C32710"/>
    <w:rsid w:val="00C334A9"/>
    <w:rsid w:val="00C33713"/>
    <w:rsid w:val="00C33D23"/>
    <w:rsid w:val="00C34555"/>
    <w:rsid w:val="00C3468B"/>
    <w:rsid w:val="00C347BD"/>
    <w:rsid w:val="00C34A5D"/>
    <w:rsid w:val="00C35675"/>
    <w:rsid w:val="00C3650D"/>
    <w:rsid w:val="00C3650F"/>
    <w:rsid w:val="00C367DF"/>
    <w:rsid w:val="00C3685F"/>
    <w:rsid w:val="00C36C51"/>
    <w:rsid w:val="00C373D2"/>
    <w:rsid w:val="00C375C8"/>
    <w:rsid w:val="00C3765A"/>
    <w:rsid w:val="00C3766C"/>
    <w:rsid w:val="00C376EF"/>
    <w:rsid w:val="00C379CE"/>
    <w:rsid w:val="00C37E24"/>
    <w:rsid w:val="00C40185"/>
    <w:rsid w:val="00C401C3"/>
    <w:rsid w:val="00C401C9"/>
    <w:rsid w:val="00C405CE"/>
    <w:rsid w:val="00C4080A"/>
    <w:rsid w:val="00C40F35"/>
    <w:rsid w:val="00C40F9B"/>
    <w:rsid w:val="00C4166B"/>
    <w:rsid w:val="00C41A1F"/>
    <w:rsid w:val="00C4225C"/>
    <w:rsid w:val="00C42658"/>
    <w:rsid w:val="00C42B91"/>
    <w:rsid w:val="00C43197"/>
    <w:rsid w:val="00C432E0"/>
    <w:rsid w:val="00C43B8A"/>
    <w:rsid w:val="00C43FC7"/>
    <w:rsid w:val="00C43FF2"/>
    <w:rsid w:val="00C44BD2"/>
    <w:rsid w:val="00C44D69"/>
    <w:rsid w:val="00C44F10"/>
    <w:rsid w:val="00C4575B"/>
    <w:rsid w:val="00C457ED"/>
    <w:rsid w:val="00C45812"/>
    <w:rsid w:val="00C4583B"/>
    <w:rsid w:val="00C45CCE"/>
    <w:rsid w:val="00C4651E"/>
    <w:rsid w:val="00C46D48"/>
    <w:rsid w:val="00C470A9"/>
    <w:rsid w:val="00C479B1"/>
    <w:rsid w:val="00C47FC1"/>
    <w:rsid w:val="00C50946"/>
    <w:rsid w:val="00C50CCF"/>
    <w:rsid w:val="00C51362"/>
    <w:rsid w:val="00C52327"/>
    <w:rsid w:val="00C52800"/>
    <w:rsid w:val="00C52A5E"/>
    <w:rsid w:val="00C52D13"/>
    <w:rsid w:val="00C52EA5"/>
    <w:rsid w:val="00C53101"/>
    <w:rsid w:val="00C5335F"/>
    <w:rsid w:val="00C54A25"/>
    <w:rsid w:val="00C54A8A"/>
    <w:rsid w:val="00C54AFC"/>
    <w:rsid w:val="00C54F16"/>
    <w:rsid w:val="00C552BD"/>
    <w:rsid w:val="00C55F66"/>
    <w:rsid w:val="00C560C0"/>
    <w:rsid w:val="00C56156"/>
    <w:rsid w:val="00C56516"/>
    <w:rsid w:val="00C57C96"/>
    <w:rsid w:val="00C60D87"/>
    <w:rsid w:val="00C60E83"/>
    <w:rsid w:val="00C62053"/>
    <w:rsid w:val="00C6206E"/>
    <w:rsid w:val="00C62811"/>
    <w:rsid w:val="00C62999"/>
    <w:rsid w:val="00C62BD2"/>
    <w:rsid w:val="00C64B99"/>
    <w:rsid w:val="00C64C23"/>
    <w:rsid w:val="00C6557F"/>
    <w:rsid w:val="00C65680"/>
    <w:rsid w:val="00C6590D"/>
    <w:rsid w:val="00C65E57"/>
    <w:rsid w:val="00C65F73"/>
    <w:rsid w:val="00C66656"/>
    <w:rsid w:val="00C66914"/>
    <w:rsid w:val="00C66CD2"/>
    <w:rsid w:val="00C66D8C"/>
    <w:rsid w:val="00C6728D"/>
    <w:rsid w:val="00C6748F"/>
    <w:rsid w:val="00C702AB"/>
    <w:rsid w:val="00C704DB"/>
    <w:rsid w:val="00C7075D"/>
    <w:rsid w:val="00C7095E"/>
    <w:rsid w:val="00C71AC3"/>
    <w:rsid w:val="00C71AF0"/>
    <w:rsid w:val="00C7207E"/>
    <w:rsid w:val="00C72C88"/>
    <w:rsid w:val="00C72D20"/>
    <w:rsid w:val="00C72DBA"/>
    <w:rsid w:val="00C72FA3"/>
    <w:rsid w:val="00C733EC"/>
    <w:rsid w:val="00C73A0A"/>
    <w:rsid w:val="00C73E41"/>
    <w:rsid w:val="00C74270"/>
    <w:rsid w:val="00C74628"/>
    <w:rsid w:val="00C756D4"/>
    <w:rsid w:val="00C7599C"/>
    <w:rsid w:val="00C765D6"/>
    <w:rsid w:val="00C76672"/>
    <w:rsid w:val="00C76B5A"/>
    <w:rsid w:val="00C76E3C"/>
    <w:rsid w:val="00C76E84"/>
    <w:rsid w:val="00C76F9B"/>
    <w:rsid w:val="00C77638"/>
    <w:rsid w:val="00C77CA1"/>
    <w:rsid w:val="00C77D60"/>
    <w:rsid w:val="00C801AE"/>
    <w:rsid w:val="00C801D7"/>
    <w:rsid w:val="00C80439"/>
    <w:rsid w:val="00C8050E"/>
    <w:rsid w:val="00C80ACE"/>
    <w:rsid w:val="00C80D36"/>
    <w:rsid w:val="00C81574"/>
    <w:rsid w:val="00C81F71"/>
    <w:rsid w:val="00C82607"/>
    <w:rsid w:val="00C82DDA"/>
    <w:rsid w:val="00C83983"/>
    <w:rsid w:val="00C83CB5"/>
    <w:rsid w:val="00C83FFB"/>
    <w:rsid w:val="00C84355"/>
    <w:rsid w:val="00C849DA"/>
    <w:rsid w:val="00C84BCF"/>
    <w:rsid w:val="00C84CE4"/>
    <w:rsid w:val="00C84E08"/>
    <w:rsid w:val="00C85069"/>
    <w:rsid w:val="00C8536D"/>
    <w:rsid w:val="00C856B6"/>
    <w:rsid w:val="00C856E7"/>
    <w:rsid w:val="00C85831"/>
    <w:rsid w:val="00C85D4B"/>
    <w:rsid w:val="00C86886"/>
    <w:rsid w:val="00C86968"/>
    <w:rsid w:val="00C86DB3"/>
    <w:rsid w:val="00C874E1"/>
    <w:rsid w:val="00C8758E"/>
    <w:rsid w:val="00C9007D"/>
    <w:rsid w:val="00C900C6"/>
    <w:rsid w:val="00C90348"/>
    <w:rsid w:val="00C903ED"/>
    <w:rsid w:val="00C90873"/>
    <w:rsid w:val="00C909CF"/>
    <w:rsid w:val="00C91060"/>
    <w:rsid w:val="00C911DF"/>
    <w:rsid w:val="00C9182C"/>
    <w:rsid w:val="00C919A5"/>
    <w:rsid w:val="00C92268"/>
    <w:rsid w:val="00C924AD"/>
    <w:rsid w:val="00C9259E"/>
    <w:rsid w:val="00C9260B"/>
    <w:rsid w:val="00C9296D"/>
    <w:rsid w:val="00C92BE0"/>
    <w:rsid w:val="00C933B2"/>
    <w:rsid w:val="00C93889"/>
    <w:rsid w:val="00C93D9D"/>
    <w:rsid w:val="00C946E9"/>
    <w:rsid w:val="00C947DE"/>
    <w:rsid w:val="00C974E9"/>
    <w:rsid w:val="00C975C2"/>
    <w:rsid w:val="00C975C9"/>
    <w:rsid w:val="00CA0B1E"/>
    <w:rsid w:val="00CA1239"/>
    <w:rsid w:val="00CA1942"/>
    <w:rsid w:val="00CA1AE2"/>
    <w:rsid w:val="00CA1D59"/>
    <w:rsid w:val="00CA25FE"/>
    <w:rsid w:val="00CA2A96"/>
    <w:rsid w:val="00CA3D03"/>
    <w:rsid w:val="00CA4357"/>
    <w:rsid w:val="00CA4840"/>
    <w:rsid w:val="00CA4AC4"/>
    <w:rsid w:val="00CA4B07"/>
    <w:rsid w:val="00CA4E54"/>
    <w:rsid w:val="00CA59D4"/>
    <w:rsid w:val="00CA629C"/>
    <w:rsid w:val="00CA65B0"/>
    <w:rsid w:val="00CA6912"/>
    <w:rsid w:val="00CA741E"/>
    <w:rsid w:val="00CA77AB"/>
    <w:rsid w:val="00CA7C9C"/>
    <w:rsid w:val="00CA7EC2"/>
    <w:rsid w:val="00CB05C2"/>
    <w:rsid w:val="00CB05CB"/>
    <w:rsid w:val="00CB0C4A"/>
    <w:rsid w:val="00CB115E"/>
    <w:rsid w:val="00CB155B"/>
    <w:rsid w:val="00CB1882"/>
    <w:rsid w:val="00CB189A"/>
    <w:rsid w:val="00CB1C03"/>
    <w:rsid w:val="00CB1C65"/>
    <w:rsid w:val="00CB234E"/>
    <w:rsid w:val="00CB2562"/>
    <w:rsid w:val="00CB2B54"/>
    <w:rsid w:val="00CB2CC6"/>
    <w:rsid w:val="00CB39E9"/>
    <w:rsid w:val="00CB42FE"/>
    <w:rsid w:val="00CB4418"/>
    <w:rsid w:val="00CB4728"/>
    <w:rsid w:val="00CB4FB3"/>
    <w:rsid w:val="00CB5BF2"/>
    <w:rsid w:val="00CB6EDA"/>
    <w:rsid w:val="00CB7C4A"/>
    <w:rsid w:val="00CC007D"/>
    <w:rsid w:val="00CC03AF"/>
    <w:rsid w:val="00CC05AB"/>
    <w:rsid w:val="00CC0F7A"/>
    <w:rsid w:val="00CC1B1D"/>
    <w:rsid w:val="00CC2355"/>
    <w:rsid w:val="00CC2AD9"/>
    <w:rsid w:val="00CC354A"/>
    <w:rsid w:val="00CC3707"/>
    <w:rsid w:val="00CC38D7"/>
    <w:rsid w:val="00CC3E07"/>
    <w:rsid w:val="00CC4362"/>
    <w:rsid w:val="00CC44FC"/>
    <w:rsid w:val="00CC569B"/>
    <w:rsid w:val="00CC6425"/>
    <w:rsid w:val="00CC694B"/>
    <w:rsid w:val="00CC69C7"/>
    <w:rsid w:val="00CC79C4"/>
    <w:rsid w:val="00CD04DD"/>
    <w:rsid w:val="00CD06AA"/>
    <w:rsid w:val="00CD0FF6"/>
    <w:rsid w:val="00CD1190"/>
    <w:rsid w:val="00CD136A"/>
    <w:rsid w:val="00CD1BBA"/>
    <w:rsid w:val="00CD2804"/>
    <w:rsid w:val="00CD2BF8"/>
    <w:rsid w:val="00CD2E87"/>
    <w:rsid w:val="00CD414F"/>
    <w:rsid w:val="00CD4CC7"/>
    <w:rsid w:val="00CD5210"/>
    <w:rsid w:val="00CD5662"/>
    <w:rsid w:val="00CD5BA1"/>
    <w:rsid w:val="00CD5CC0"/>
    <w:rsid w:val="00CD61BC"/>
    <w:rsid w:val="00CD66BB"/>
    <w:rsid w:val="00CD693D"/>
    <w:rsid w:val="00CD7398"/>
    <w:rsid w:val="00CD75FA"/>
    <w:rsid w:val="00CD7874"/>
    <w:rsid w:val="00CD7B25"/>
    <w:rsid w:val="00CD7E9C"/>
    <w:rsid w:val="00CE0048"/>
    <w:rsid w:val="00CE1834"/>
    <w:rsid w:val="00CE1925"/>
    <w:rsid w:val="00CE20B6"/>
    <w:rsid w:val="00CE217B"/>
    <w:rsid w:val="00CE2949"/>
    <w:rsid w:val="00CE30DB"/>
    <w:rsid w:val="00CE3252"/>
    <w:rsid w:val="00CE3507"/>
    <w:rsid w:val="00CE3B92"/>
    <w:rsid w:val="00CE3E25"/>
    <w:rsid w:val="00CE3FB0"/>
    <w:rsid w:val="00CE4225"/>
    <w:rsid w:val="00CE4A85"/>
    <w:rsid w:val="00CE54AD"/>
    <w:rsid w:val="00CE563D"/>
    <w:rsid w:val="00CE62E2"/>
    <w:rsid w:val="00CE6B44"/>
    <w:rsid w:val="00CE739A"/>
    <w:rsid w:val="00CE79C0"/>
    <w:rsid w:val="00CE7BAD"/>
    <w:rsid w:val="00CE7C4D"/>
    <w:rsid w:val="00CF037C"/>
    <w:rsid w:val="00CF0785"/>
    <w:rsid w:val="00CF0B59"/>
    <w:rsid w:val="00CF0D0A"/>
    <w:rsid w:val="00CF1C61"/>
    <w:rsid w:val="00CF21AF"/>
    <w:rsid w:val="00CF2B94"/>
    <w:rsid w:val="00CF2CE3"/>
    <w:rsid w:val="00CF30FC"/>
    <w:rsid w:val="00CF3867"/>
    <w:rsid w:val="00CF38FF"/>
    <w:rsid w:val="00CF3987"/>
    <w:rsid w:val="00CF3EA6"/>
    <w:rsid w:val="00CF40C7"/>
    <w:rsid w:val="00CF42F0"/>
    <w:rsid w:val="00CF45EC"/>
    <w:rsid w:val="00CF4946"/>
    <w:rsid w:val="00CF4A65"/>
    <w:rsid w:val="00CF4E9F"/>
    <w:rsid w:val="00CF6847"/>
    <w:rsid w:val="00CF6F70"/>
    <w:rsid w:val="00CF7CF1"/>
    <w:rsid w:val="00D00DC8"/>
    <w:rsid w:val="00D010C0"/>
    <w:rsid w:val="00D0114F"/>
    <w:rsid w:val="00D015B2"/>
    <w:rsid w:val="00D02254"/>
    <w:rsid w:val="00D0244D"/>
    <w:rsid w:val="00D027C1"/>
    <w:rsid w:val="00D0401F"/>
    <w:rsid w:val="00D047CE"/>
    <w:rsid w:val="00D048DF"/>
    <w:rsid w:val="00D04B13"/>
    <w:rsid w:val="00D04D9D"/>
    <w:rsid w:val="00D05834"/>
    <w:rsid w:val="00D05920"/>
    <w:rsid w:val="00D05B5F"/>
    <w:rsid w:val="00D05D07"/>
    <w:rsid w:val="00D06FC1"/>
    <w:rsid w:val="00D0702A"/>
    <w:rsid w:val="00D070FF"/>
    <w:rsid w:val="00D07677"/>
    <w:rsid w:val="00D07DC2"/>
    <w:rsid w:val="00D11643"/>
    <w:rsid w:val="00D11EAA"/>
    <w:rsid w:val="00D11FF7"/>
    <w:rsid w:val="00D12EEC"/>
    <w:rsid w:val="00D139E0"/>
    <w:rsid w:val="00D13E41"/>
    <w:rsid w:val="00D140FC"/>
    <w:rsid w:val="00D1477C"/>
    <w:rsid w:val="00D148D8"/>
    <w:rsid w:val="00D150D6"/>
    <w:rsid w:val="00D156F9"/>
    <w:rsid w:val="00D15821"/>
    <w:rsid w:val="00D15ACE"/>
    <w:rsid w:val="00D166E4"/>
    <w:rsid w:val="00D17319"/>
    <w:rsid w:val="00D17A10"/>
    <w:rsid w:val="00D17E49"/>
    <w:rsid w:val="00D20115"/>
    <w:rsid w:val="00D2107D"/>
    <w:rsid w:val="00D2111A"/>
    <w:rsid w:val="00D21508"/>
    <w:rsid w:val="00D218D7"/>
    <w:rsid w:val="00D21BDE"/>
    <w:rsid w:val="00D2226F"/>
    <w:rsid w:val="00D22584"/>
    <w:rsid w:val="00D23E3C"/>
    <w:rsid w:val="00D23EF9"/>
    <w:rsid w:val="00D24383"/>
    <w:rsid w:val="00D24AD0"/>
    <w:rsid w:val="00D25106"/>
    <w:rsid w:val="00D25A75"/>
    <w:rsid w:val="00D25ADF"/>
    <w:rsid w:val="00D2646F"/>
    <w:rsid w:val="00D26642"/>
    <w:rsid w:val="00D27B20"/>
    <w:rsid w:val="00D30573"/>
    <w:rsid w:val="00D3068E"/>
    <w:rsid w:val="00D307A7"/>
    <w:rsid w:val="00D30927"/>
    <w:rsid w:val="00D30E86"/>
    <w:rsid w:val="00D31115"/>
    <w:rsid w:val="00D3373C"/>
    <w:rsid w:val="00D337B6"/>
    <w:rsid w:val="00D35704"/>
    <w:rsid w:val="00D35AFC"/>
    <w:rsid w:val="00D36133"/>
    <w:rsid w:val="00D36246"/>
    <w:rsid w:val="00D362FC"/>
    <w:rsid w:val="00D37468"/>
    <w:rsid w:val="00D37C6D"/>
    <w:rsid w:val="00D37D6E"/>
    <w:rsid w:val="00D403C8"/>
    <w:rsid w:val="00D410B2"/>
    <w:rsid w:val="00D41319"/>
    <w:rsid w:val="00D41409"/>
    <w:rsid w:val="00D414E1"/>
    <w:rsid w:val="00D41573"/>
    <w:rsid w:val="00D418AC"/>
    <w:rsid w:val="00D42A78"/>
    <w:rsid w:val="00D43499"/>
    <w:rsid w:val="00D43CB3"/>
    <w:rsid w:val="00D44365"/>
    <w:rsid w:val="00D4464C"/>
    <w:rsid w:val="00D44896"/>
    <w:rsid w:val="00D44BCB"/>
    <w:rsid w:val="00D45D48"/>
    <w:rsid w:val="00D46020"/>
    <w:rsid w:val="00D4681A"/>
    <w:rsid w:val="00D4743B"/>
    <w:rsid w:val="00D478F8"/>
    <w:rsid w:val="00D50136"/>
    <w:rsid w:val="00D5096E"/>
    <w:rsid w:val="00D50A1A"/>
    <w:rsid w:val="00D50DF8"/>
    <w:rsid w:val="00D50E50"/>
    <w:rsid w:val="00D51342"/>
    <w:rsid w:val="00D527D5"/>
    <w:rsid w:val="00D5395E"/>
    <w:rsid w:val="00D53AD4"/>
    <w:rsid w:val="00D540C9"/>
    <w:rsid w:val="00D54284"/>
    <w:rsid w:val="00D5499B"/>
    <w:rsid w:val="00D551E6"/>
    <w:rsid w:val="00D5525A"/>
    <w:rsid w:val="00D5529E"/>
    <w:rsid w:val="00D55757"/>
    <w:rsid w:val="00D55769"/>
    <w:rsid w:val="00D560FA"/>
    <w:rsid w:val="00D561C9"/>
    <w:rsid w:val="00D56A47"/>
    <w:rsid w:val="00D56BA6"/>
    <w:rsid w:val="00D56C46"/>
    <w:rsid w:val="00D57461"/>
    <w:rsid w:val="00D57AFC"/>
    <w:rsid w:val="00D57FB3"/>
    <w:rsid w:val="00D60048"/>
    <w:rsid w:val="00D60501"/>
    <w:rsid w:val="00D60F46"/>
    <w:rsid w:val="00D61397"/>
    <w:rsid w:val="00D6157B"/>
    <w:rsid w:val="00D61FE2"/>
    <w:rsid w:val="00D62062"/>
    <w:rsid w:val="00D6226D"/>
    <w:rsid w:val="00D627C2"/>
    <w:rsid w:val="00D62C5D"/>
    <w:rsid w:val="00D63121"/>
    <w:rsid w:val="00D63232"/>
    <w:rsid w:val="00D64FCC"/>
    <w:rsid w:val="00D6650E"/>
    <w:rsid w:val="00D67D39"/>
    <w:rsid w:val="00D704D0"/>
    <w:rsid w:val="00D71400"/>
    <w:rsid w:val="00D71B04"/>
    <w:rsid w:val="00D7259B"/>
    <w:rsid w:val="00D727F3"/>
    <w:rsid w:val="00D72A20"/>
    <w:rsid w:val="00D72CAF"/>
    <w:rsid w:val="00D746B6"/>
    <w:rsid w:val="00D7544D"/>
    <w:rsid w:val="00D75771"/>
    <w:rsid w:val="00D75ECC"/>
    <w:rsid w:val="00D7627A"/>
    <w:rsid w:val="00D76FBE"/>
    <w:rsid w:val="00D77A80"/>
    <w:rsid w:val="00D77B9A"/>
    <w:rsid w:val="00D77FF9"/>
    <w:rsid w:val="00D8046C"/>
    <w:rsid w:val="00D80554"/>
    <w:rsid w:val="00D80658"/>
    <w:rsid w:val="00D809CF"/>
    <w:rsid w:val="00D824E5"/>
    <w:rsid w:val="00D82C0F"/>
    <w:rsid w:val="00D82DC1"/>
    <w:rsid w:val="00D830B5"/>
    <w:rsid w:val="00D833B2"/>
    <w:rsid w:val="00D8341E"/>
    <w:rsid w:val="00D85F8E"/>
    <w:rsid w:val="00D86156"/>
    <w:rsid w:val="00D869A8"/>
    <w:rsid w:val="00D86CAE"/>
    <w:rsid w:val="00D87012"/>
    <w:rsid w:val="00D8755D"/>
    <w:rsid w:val="00D90722"/>
    <w:rsid w:val="00D90B5E"/>
    <w:rsid w:val="00D90D31"/>
    <w:rsid w:val="00D912D0"/>
    <w:rsid w:val="00D917DB"/>
    <w:rsid w:val="00D91CF5"/>
    <w:rsid w:val="00D92143"/>
    <w:rsid w:val="00D92661"/>
    <w:rsid w:val="00D92D3C"/>
    <w:rsid w:val="00D937DE"/>
    <w:rsid w:val="00D9381F"/>
    <w:rsid w:val="00D95CFF"/>
    <w:rsid w:val="00D977F3"/>
    <w:rsid w:val="00D97AD3"/>
    <w:rsid w:val="00DA00E3"/>
    <w:rsid w:val="00DA016B"/>
    <w:rsid w:val="00DA090E"/>
    <w:rsid w:val="00DA0AC8"/>
    <w:rsid w:val="00DA0B0E"/>
    <w:rsid w:val="00DA1345"/>
    <w:rsid w:val="00DA13E9"/>
    <w:rsid w:val="00DA1592"/>
    <w:rsid w:val="00DA1B7F"/>
    <w:rsid w:val="00DA25AE"/>
    <w:rsid w:val="00DA25BD"/>
    <w:rsid w:val="00DA333A"/>
    <w:rsid w:val="00DA3468"/>
    <w:rsid w:val="00DA4341"/>
    <w:rsid w:val="00DA4538"/>
    <w:rsid w:val="00DA5009"/>
    <w:rsid w:val="00DA54B1"/>
    <w:rsid w:val="00DA56D8"/>
    <w:rsid w:val="00DA5806"/>
    <w:rsid w:val="00DA5FEB"/>
    <w:rsid w:val="00DA6189"/>
    <w:rsid w:val="00DA6238"/>
    <w:rsid w:val="00DB09EA"/>
    <w:rsid w:val="00DB0D4F"/>
    <w:rsid w:val="00DB0FB0"/>
    <w:rsid w:val="00DB2AAB"/>
    <w:rsid w:val="00DB31FC"/>
    <w:rsid w:val="00DB3519"/>
    <w:rsid w:val="00DB3C74"/>
    <w:rsid w:val="00DB47BF"/>
    <w:rsid w:val="00DB5720"/>
    <w:rsid w:val="00DB6456"/>
    <w:rsid w:val="00DB6CB4"/>
    <w:rsid w:val="00DB705B"/>
    <w:rsid w:val="00DB715D"/>
    <w:rsid w:val="00DB7414"/>
    <w:rsid w:val="00DB747B"/>
    <w:rsid w:val="00DC0698"/>
    <w:rsid w:val="00DC1528"/>
    <w:rsid w:val="00DC1597"/>
    <w:rsid w:val="00DC1D91"/>
    <w:rsid w:val="00DC20D0"/>
    <w:rsid w:val="00DC236F"/>
    <w:rsid w:val="00DC2B30"/>
    <w:rsid w:val="00DC2CD3"/>
    <w:rsid w:val="00DC3A33"/>
    <w:rsid w:val="00DC3B0E"/>
    <w:rsid w:val="00DC3E00"/>
    <w:rsid w:val="00DC3EAA"/>
    <w:rsid w:val="00DC47F4"/>
    <w:rsid w:val="00DC575B"/>
    <w:rsid w:val="00DC6F03"/>
    <w:rsid w:val="00DC718D"/>
    <w:rsid w:val="00DD089B"/>
    <w:rsid w:val="00DD0D50"/>
    <w:rsid w:val="00DD170B"/>
    <w:rsid w:val="00DD21FE"/>
    <w:rsid w:val="00DD2E4B"/>
    <w:rsid w:val="00DD389D"/>
    <w:rsid w:val="00DD3931"/>
    <w:rsid w:val="00DD3AD6"/>
    <w:rsid w:val="00DD4389"/>
    <w:rsid w:val="00DD455F"/>
    <w:rsid w:val="00DD48B8"/>
    <w:rsid w:val="00DD4A74"/>
    <w:rsid w:val="00DD4E61"/>
    <w:rsid w:val="00DD5036"/>
    <w:rsid w:val="00DD522C"/>
    <w:rsid w:val="00DD6130"/>
    <w:rsid w:val="00DD74E0"/>
    <w:rsid w:val="00DE02CD"/>
    <w:rsid w:val="00DE0A10"/>
    <w:rsid w:val="00DE0EA9"/>
    <w:rsid w:val="00DE10AD"/>
    <w:rsid w:val="00DE168E"/>
    <w:rsid w:val="00DE1B5C"/>
    <w:rsid w:val="00DE1C47"/>
    <w:rsid w:val="00DE2669"/>
    <w:rsid w:val="00DE289E"/>
    <w:rsid w:val="00DE362A"/>
    <w:rsid w:val="00DE3AFA"/>
    <w:rsid w:val="00DE3CD1"/>
    <w:rsid w:val="00DE43B3"/>
    <w:rsid w:val="00DE48B6"/>
    <w:rsid w:val="00DE4BB2"/>
    <w:rsid w:val="00DE569B"/>
    <w:rsid w:val="00DE5808"/>
    <w:rsid w:val="00DE63A8"/>
    <w:rsid w:val="00DE669C"/>
    <w:rsid w:val="00DE6B20"/>
    <w:rsid w:val="00DE7844"/>
    <w:rsid w:val="00DE7FFC"/>
    <w:rsid w:val="00DF0DE6"/>
    <w:rsid w:val="00DF16CF"/>
    <w:rsid w:val="00DF16E0"/>
    <w:rsid w:val="00DF1A11"/>
    <w:rsid w:val="00DF1B86"/>
    <w:rsid w:val="00DF2939"/>
    <w:rsid w:val="00DF37F2"/>
    <w:rsid w:val="00DF48F3"/>
    <w:rsid w:val="00DF49D3"/>
    <w:rsid w:val="00DF4C8B"/>
    <w:rsid w:val="00DF55FA"/>
    <w:rsid w:val="00DF6228"/>
    <w:rsid w:val="00DF64DF"/>
    <w:rsid w:val="00DF6A65"/>
    <w:rsid w:val="00DF6B36"/>
    <w:rsid w:val="00DF7463"/>
    <w:rsid w:val="00DF75ED"/>
    <w:rsid w:val="00E00160"/>
    <w:rsid w:val="00E00E7E"/>
    <w:rsid w:val="00E0171E"/>
    <w:rsid w:val="00E023D5"/>
    <w:rsid w:val="00E0293D"/>
    <w:rsid w:val="00E02CDA"/>
    <w:rsid w:val="00E03AC9"/>
    <w:rsid w:val="00E03FB9"/>
    <w:rsid w:val="00E04329"/>
    <w:rsid w:val="00E04399"/>
    <w:rsid w:val="00E04788"/>
    <w:rsid w:val="00E04D28"/>
    <w:rsid w:val="00E05C4E"/>
    <w:rsid w:val="00E06D4A"/>
    <w:rsid w:val="00E07213"/>
    <w:rsid w:val="00E07BCA"/>
    <w:rsid w:val="00E105C0"/>
    <w:rsid w:val="00E10662"/>
    <w:rsid w:val="00E10C6C"/>
    <w:rsid w:val="00E11C94"/>
    <w:rsid w:val="00E11DFB"/>
    <w:rsid w:val="00E130C4"/>
    <w:rsid w:val="00E1326C"/>
    <w:rsid w:val="00E134BD"/>
    <w:rsid w:val="00E137F2"/>
    <w:rsid w:val="00E13B02"/>
    <w:rsid w:val="00E145D4"/>
    <w:rsid w:val="00E14648"/>
    <w:rsid w:val="00E14A72"/>
    <w:rsid w:val="00E15B3F"/>
    <w:rsid w:val="00E165DC"/>
    <w:rsid w:val="00E16905"/>
    <w:rsid w:val="00E1715B"/>
    <w:rsid w:val="00E1773C"/>
    <w:rsid w:val="00E17F06"/>
    <w:rsid w:val="00E212C7"/>
    <w:rsid w:val="00E232B1"/>
    <w:rsid w:val="00E23A31"/>
    <w:rsid w:val="00E23D43"/>
    <w:rsid w:val="00E23E1F"/>
    <w:rsid w:val="00E2409D"/>
    <w:rsid w:val="00E24194"/>
    <w:rsid w:val="00E243B7"/>
    <w:rsid w:val="00E2525D"/>
    <w:rsid w:val="00E259F7"/>
    <w:rsid w:val="00E25D81"/>
    <w:rsid w:val="00E260B0"/>
    <w:rsid w:val="00E261BC"/>
    <w:rsid w:val="00E267C9"/>
    <w:rsid w:val="00E26D55"/>
    <w:rsid w:val="00E274EA"/>
    <w:rsid w:val="00E2763A"/>
    <w:rsid w:val="00E27D6A"/>
    <w:rsid w:val="00E30A54"/>
    <w:rsid w:val="00E30B74"/>
    <w:rsid w:val="00E30BCC"/>
    <w:rsid w:val="00E30CEF"/>
    <w:rsid w:val="00E31980"/>
    <w:rsid w:val="00E31BFD"/>
    <w:rsid w:val="00E322A7"/>
    <w:rsid w:val="00E322E9"/>
    <w:rsid w:val="00E323E7"/>
    <w:rsid w:val="00E32A1D"/>
    <w:rsid w:val="00E33516"/>
    <w:rsid w:val="00E33550"/>
    <w:rsid w:val="00E33A26"/>
    <w:rsid w:val="00E33B7A"/>
    <w:rsid w:val="00E33E31"/>
    <w:rsid w:val="00E33E4B"/>
    <w:rsid w:val="00E3425B"/>
    <w:rsid w:val="00E3442F"/>
    <w:rsid w:val="00E34ACF"/>
    <w:rsid w:val="00E35377"/>
    <w:rsid w:val="00E3596D"/>
    <w:rsid w:val="00E36170"/>
    <w:rsid w:val="00E36239"/>
    <w:rsid w:val="00E365C2"/>
    <w:rsid w:val="00E36CF1"/>
    <w:rsid w:val="00E36FFF"/>
    <w:rsid w:val="00E3734A"/>
    <w:rsid w:val="00E37714"/>
    <w:rsid w:val="00E37786"/>
    <w:rsid w:val="00E3789B"/>
    <w:rsid w:val="00E37AC4"/>
    <w:rsid w:val="00E37DBE"/>
    <w:rsid w:val="00E37F6E"/>
    <w:rsid w:val="00E4022E"/>
    <w:rsid w:val="00E405B0"/>
    <w:rsid w:val="00E40672"/>
    <w:rsid w:val="00E409A0"/>
    <w:rsid w:val="00E41C39"/>
    <w:rsid w:val="00E41F5F"/>
    <w:rsid w:val="00E4265F"/>
    <w:rsid w:val="00E42A95"/>
    <w:rsid w:val="00E42E9E"/>
    <w:rsid w:val="00E4371C"/>
    <w:rsid w:val="00E438F5"/>
    <w:rsid w:val="00E43BE2"/>
    <w:rsid w:val="00E43EE6"/>
    <w:rsid w:val="00E45629"/>
    <w:rsid w:val="00E45913"/>
    <w:rsid w:val="00E45A5B"/>
    <w:rsid w:val="00E45B80"/>
    <w:rsid w:val="00E46961"/>
    <w:rsid w:val="00E47183"/>
    <w:rsid w:val="00E47F05"/>
    <w:rsid w:val="00E47F10"/>
    <w:rsid w:val="00E50136"/>
    <w:rsid w:val="00E5048D"/>
    <w:rsid w:val="00E5062B"/>
    <w:rsid w:val="00E50AD2"/>
    <w:rsid w:val="00E51831"/>
    <w:rsid w:val="00E529E9"/>
    <w:rsid w:val="00E52E29"/>
    <w:rsid w:val="00E52E42"/>
    <w:rsid w:val="00E5370E"/>
    <w:rsid w:val="00E54049"/>
    <w:rsid w:val="00E55C65"/>
    <w:rsid w:val="00E55CC8"/>
    <w:rsid w:val="00E55EA0"/>
    <w:rsid w:val="00E5629D"/>
    <w:rsid w:val="00E56DE1"/>
    <w:rsid w:val="00E57025"/>
    <w:rsid w:val="00E5729E"/>
    <w:rsid w:val="00E572B9"/>
    <w:rsid w:val="00E5774E"/>
    <w:rsid w:val="00E57BE0"/>
    <w:rsid w:val="00E57C42"/>
    <w:rsid w:val="00E57D03"/>
    <w:rsid w:val="00E6022F"/>
    <w:rsid w:val="00E6109A"/>
    <w:rsid w:val="00E61122"/>
    <w:rsid w:val="00E61760"/>
    <w:rsid w:val="00E6198D"/>
    <w:rsid w:val="00E61EFB"/>
    <w:rsid w:val="00E6259A"/>
    <w:rsid w:val="00E62DC7"/>
    <w:rsid w:val="00E631CF"/>
    <w:rsid w:val="00E632E0"/>
    <w:rsid w:val="00E633E7"/>
    <w:rsid w:val="00E64685"/>
    <w:rsid w:val="00E64763"/>
    <w:rsid w:val="00E65788"/>
    <w:rsid w:val="00E6598C"/>
    <w:rsid w:val="00E66F64"/>
    <w:rsid w:val="00E66FE7"/>
    <w:rsid w:val="00E67F6E"/>
    <w:rsid w:val="00E700FF"/>
    <w:rsid w:val="00E708A5"/>
    <w:rsid w:val="00E70A69"/>
    <w:rsid w:val="00E70B54"/>
    <w:rsid w:val="00E70F39"/>
    <w:rsid w:val="00E7118A"/>
    <w:rsid w:val="00E71A23"/>
    <w:rsid w:val="00E723E0"/>
    <w:rsid w:val="00E724C0"/>
    <w:rsid w:val="00E725B6"/>
    <w:rsid w:val="00E72EA5"/>
    <w:rsid w:val="00E73021"/>
    <w:rsid w:val="00E7351B"/>
    <w:rsid w:val="00E73937"/>
    <w:rsid w:val="00E73AD8"/>
    <w:rsid w:val="00E742E8"/>
    <w:rsid w:val="00E7446B"/>
    <w:rsid w:val="00E753B6"/>
    <w:rsid w:val="00E75BF9"/>
    <w:rsid w:val="00E764E5"/>
    <w:rsid w:val="00E7676C"/>
    <w:rsid w:val="00E767B7"/>
    <w:rsid w:val="00E7689F"/>
    <w:rsid w:val="00E76FF4"/>
    <w:rsid w:val="00E771F7"/>
    <w:rsid w:val="00E77219"/>
    <w:rsid w:val="00E773F3"/>
    <w:rsid w:val="00E77792"/>
    <w:rsid w:val="00E8081C"/>
    <w:rsid w:val="00E80873"/>
    <w:rsid w:val="00E808B2"/>
    <w:rsid w:val="00E8135C"/>
    <w:rsid w:val="00E81509"/>
    <w:rsid w:val="00E81678"/>
    <w:rsid w:val="00E816FB"/>
    <w:rsid w:val="00E82424"/>
    <w:rsid w:val="00E825A6"/>
    <w:rsid w:val="00E82CC7"/>
    <w:rsid w:val="00E82F26"/>
    <w:rsid w:val="00E833D7"/>
    <w:rsid w:val="00E83675"/>
    <w:rsid w:val="00E83A00"/>
    <w:rsid w:val="00E83B0F"/>
    <w:rsid w:val="00E83DFF"/>
    <w:rsid w:val="00E83F1F"/>
    <w:rsid w:val="00E841EB"/>
    <w:rsid w:val="00E84232"/>
    <w:rsid w:val="00E85BE7"/>
    <w:rsid w:val="00E85EFE"/>
    <w:rsid w:val="00E86D25"/>
    <w:rsid w:val="00E8778A"/>
    <w:rsid w:val="00E87E6A"/>
    <w:rsid w:val="00E91524"/>
    <w:rsid w:val="00E91819"/>
    <w:rsid w:val="00E91862"/>
    <w:rsid w:val="00E91F38"/>
    <w:rsid w:val="00E931E4"/>
    <w:rsid w:val="00E935BA"/>
    <w:rsid w:val="00E940CB"/>
    <w:rsid w:val="00E94924"/>
    <w:rsid w:val="00E9498B"/>
    <w:rsid w:val="00E94FE6"/>
    <w:rsid w:val="00E9513D"/>
    <w:rsid w:val="00E9548B"/>
    <w:rsid w:val="00E9572F"/>
    <w:rsid w:val="00E95F8E"/>
    <w:rsid w:val="00E96135"/>
    <w:rsid w:val="00E9662B"/>
    <w:rsid w:val="00E96ACB"/>
    <w:rsid w:val="00E96B9C"/>
    <w:rsid w:val="00E96E9A"/>
    <w:rsid w:val="00E96EC9"/>
    <w:rsid w:val="00E96FB7"/>
    <w:rsid w:val="00E9735E"/>
    <w:rsid w:val="00E97C9F"/>
    <w:rsid w:val="00EA050D"/>
    <w:rsid w:val="00EA132E"/>
    <w:rsid w:val="00EA134B"/>
    <w:rsid w:val="00EA1627"/>
    <w:rsid w:val="00EA1785"/>
    <w:rsid w:val="00EA1997"/>
    <w:rsid w:val="00EA1A2B"/>
    <w:rsid w:val="00EA1BAE"/>
    <w:rsid w:val="00EA1CB9"/>
    <w:rsid w:val="00EA2B58"/>
    <w:rsid w:val="00EA313A"/>
    <w:rsid w:val="00EA329C"/>
    <w:rsid w:val="00EA3754"/>
    <w:rsid w:val="00EA3B09"/>
    <w:rsid w:val="00EA3B0B"/>
    <w:rsid w:val="00EA45EE"/>
    <w:rsid w:val="00EA4909"/>
    <w:rsid w:val="00EA4C37"/>
    <w:rsid w:val="00EA586B"/>
    <w:rsid w:val="00EA5D83"/>
    <w:rsid w:val="00EA623E"/>
    <w:rsid w:val="00EA66D2"/>
    <w:rsid w:val="00EA74E8"/>
    <w:rsid w:val="00EA7FCF"/>
    <w:rsid w:val="00EB035A"/>
    <w:rsid w:val="00EB1592"/>
    <w:rsid w:val="00EB1AE6"/>
    <w:rsid w:val="00EB1BD6"/>
    <w:rsid w:val="00EB1F43"/>
    <w:rsid w:val="00EB2B23"/>
    <w:rsid w:val="00EB318F"/>
    <w:rsid w:val="00EB36B9"/>
    <w:rsid w:val="00EB36F2"/>
    <w:rsid w:val="00EB3B82"/>
    <w:rsid w:val="00EB58D8"/>
    <w:rsid w:val="00EB5AE3"/>
    <w:rsid w:val="00EB73BC"/>
    <w:rsid w:val="00EB7AAA"/>
    <w:rsid w:val="00EC0060"/>
    <w:rsid w:val="00EC0E0D"/>
    <w:rsid w:val="00EC1F48"/>
    <w:rsid w:val="00EC232D"/>
    <w:rsid w:val="00EC2B79"/>
    <w:rsid w:val="00EC2BFA"/>
    <w:rsid w:val="00EC358A"/>
    <w:rsid w:val="00EC3910"/>
    <w:rsid w:val="00EC4444"/>
    <w:rsid w:val="00EC4536"/>
    <w:rsid w:val="00EC50BF"/>
    <w:rsid w:val="00EC5183"/>
    <w:rsid w:val="00EC59B8"/>
    <w:rsid w:val="00EC5CCE"/>
    <w:rsid w:val="00EC66AB"/>
    <w:rsid w:val="00EC685D"/>
    <w:rsid w:val="00EC6A1C"/>
    <w:rsid w:val="00EC6F47"/>
    <w:rsid w:val="00EC706A"/>
    <w:rsid w:val="00EC7503"/>
    <w:rsid w:val="00EC767F"/>
    <w:rsid w:val="00EC7C76"/>
    <w:rsid w:val="00EC7EDE"/>
    <w:rsid w:val="00EC7F95"/>
    <w:rsid w:val="00ED07BF"/>
    <w:rsid w:val="00ED0BEE"/>
    <w:rsid w:val="00ED0E7B"/>
    <w:rsid w:val="00ED1940"/>
    <w:rsid w:val="00ED2276"/>
    <w:rsid w:val="00ED37E5"/>
    <w:rsid w:val="00ED3C07"/>
    <w:rsid w:val="00ED42D0"/>
    <w:rsid w:val="00ED4CF3"/>
    <w:rsid w:val="00ED59F9"/>
    <w:rsid w:val="00ED5C7F"/>
    <w:rsid w:val="00ED5CC6"/>
    <w:rsid w:val="00ED6C51"/>
    <w:rsid w:val="00ED6FB3"/>
    <w:rsid w:val="00ED79B5"/>
    <w:rsid w:val="00EE0326"/>
    <w:rsid w:val="00EE06C4"/>
    <w:rsid w:val="00EE14FB"/>
    <w:rsid w:val="00EE2114"/>
    <w:rsid w:val="00EE23F2"/>
    <w:rsid w:val="00EE2596"/>
    <w:rsid w:val="00EE35DF"/>
    <w:rsid w:val="00EE3A2B"/>
    <w:rsid w:val="00EE3D55"/>
    <w:rsid w:val="00EE475A"/>
    <w:rsid w:val="00EE4929"/>
    <w:rsid w:val="00EE4CDF"/>
    <w:rsid w:val="00EE5BE7"/>
    <w:rsid w:val="00EE61A4"/>
    <w:rsid w:val="00EE6666"/>
    <w:rsid w:val="00EE6746"/>
    <w:rsid w:val="00EE6783"/>
    <w:rsid w:val="00EE69B4"/>
    <w:rsid w:val="00EE6A92"/>
    <w:rsid w:val="00EE7B8A"/>
    <w:rsid w:val="00EF0041"/>
    <w:rsid w:val="00EF01DC"/>
    <w:rsid w:val="00EF0422"/>
    <w:rsid w:val="00EF0D57"/>
    <w:rsid w:val="00EF107F"/>
    <w:rsid w:val="00EF130E"/>
    <w:rsid w:val="00EF244B"/>
    <w:rsid w:val="00EF24C0"/>
    <w:rsid w:val="00EF260F"/>
    <w:rsid w:val="00EF2EAF"/>
    <w:rsid w:val="00EF3EEB"/>
    <w:rsid w:val="00EF3F48"/>
    <w:rsid w:val="00EF4831"/>
    <w:rsid w:val="00EF4ED9"/>
    <w:rsid w:val="00EF522B"/>
    <w:rsid w:val="00EF545C"/>
    <w:rsid w:val="00EF5AD0"/>
    <w:rsid w:val="00EF5DE2"/>
    <w:rsid w:val="00EF5FDA"/>
    <w:rsid w:val="00EF63EA"/>
    <w:rsid w:val="00EF65CB"/>
    <w:rsid w:val="00EF6CC5"/>
    <w:rsid w:val="00EF7080"/>
    <w:rsid w:val="00EF787B"/>
    <w:rsid w:val="00EF7910"/>
    <w:rsid w:val="00EF79A6"/>
    <w:rsid w:val="00F00BDA"/>
    <w:rsid w:val="00F01127"/>
    <w:rsid w:val="00F01DC9"/>
    <w:rsid w:val="00F02321"/>
    <w:rsid w:val="00F02E65"/>
    <w:rsid w:val="00F04991"/>
    <w:rsid w:val="00F04AD5"/>
    <w:rsid w:val="00F04CFC"/>
    <w:rsid w:val="00F04F1F"/>
    <w:rsid w:val="00F061CA"/>
    <w:rsid w:val="00F0654C"/>
    <w:rsid w:val="00F06B28"/>
    <w:rsid w:val="00F06ECA"/>
    <w:rsid w:val="00F072EF"/>
    <w:rsid w:val="00F07C06"/>
    <w:rsid w:val="00F07CC6"/>
    <w:rsid w:val="00F10018"/>
    <w:rsid w:val="00F104AC"/>
    <w:rsid w:val="00F10844"/>
    <w:rsid w:val="00F10FED"/>
    <w:rsid w:val="00F115C3"/>
    <w:rsid w:val="00F11747"/>
    <w:rsid w:val="00F12797"/>
    <w:rsid w:val="00F1289E"/>
    <w:rsid w:val="00F134C4"/>
    <w:rsid w:val="00F13665"/>
    <w:rsid w:val="00F139C7"/>
    <w:rsid w:val="00F1456E"/>
    <w:rsid w:val="00F14748"/>
    <w:rsid w:val="00F14770"/>
    <w:rsid w:val="00F14D3A"/>
    <w:rsid w:val="00F152DE"/>
    <w:rsid w:val="00F15A67"/>
    <w:rsid w:val="00F15EEB"/>
    <w:rsid w:val="00F162FF"/>
    <w:rsid w:val="00F16574"/>
    <w:rsid w:val="00F165F4"/>
    <w:rsid w:val="00F168D3"/>
    <w:rsid w:val="00F16A62"/>
    <w:rsid w:val="00F16AC4"/>
    <w:rsid w:val="00F1701F"/>
    <w:rsid w:val="00F1702A"/>
    <w:rsid w:val="00F17299"/>
    <w:rsid w:val="00F174DE"/>
    <w:rsid w:val="00F2066D"/>
    <w:rsid w:val="00F206F4"/>
    <w:rsid w:val="00F21179"/>
    <w:rsid w:val="00F212D3"/>
    <w:rsid w:val="00F21A00"/>
    <w:rsid w:val="00F21B33"/>
    <w:rsid w:val="00F22161"/>
    <w:rsid w:val="00F226C7"/>
    <w:rsid w:val="00F22F3D"/>
    <w:rsid w:val="00F2303B"/>
    <w:rsid w:val="00F230AE"/>
    <w:rsid w:val="00F23CE6"/>
    <w:rsid w:val="00F2485E"/>
    <w:rsid w:val="00F24F1B"/>
    <w:rsid w:val="00F2500E"/>
    <w:rsid w:val="00F2557E"/>
    <w:rsid w:val="00F25AAB"/>
    <w:rsid w:val="00F262B3"/>
    <w:rsid w:val="00F26AE0"/>
    <w:rsid w:val="00F26E07"/>
    <w:rsid w:val="00F27FAF"/>
    <w:rsid w:val="00F3054C"/>
    <w:rsid w:val="00F30677"/>
    <w:rsid w:val="00F307C3"/>
    <w:rsid w:val="00F30C58"/>
    <w:rsid w:val="00F30C79"/>
    <w:rsid w:val="00F32DE9"/>
    <w:rsid w:val="00F338F4"/>
    <w:rsid w:val="00F33998"/>
    <w:rsid w:val="00F33AFA"/>
    <w:rsid w:val="00F342EF"/>
    <w:rsid w:val="00F3430A"/>
    <w:rsid w:val="00F34AD6"/>
    <w:rsid w:val="00F35540"/>
    <w:rsid w:val="00F35BA3"/>
    <w:rsid w:val="00F35CC4"/>
    <w:rsid w:val="00F35E47"/>
    <w:rsid w:val="00F3641E"/>
    <w:rsid w:val="00F36555"/>
    <w:rsid w:val="00F36B6C"/>
    <w:rsid w:val="00F36F75"/>
    <w:rsid w:val="00F3753C"/>
    <w:rsid w:val="00F37BF1"/>
    <w:rsid w:val="00F4024F"/>
    <w:rsid w:val="00F40AED"/>
    <w:rsid w:val="00F40B07"/>
    <w:rsid w:val="00F40E78"/>
    <w:rsid w:val="00F41010"/>
    <w:rsid w:val="00F41352"/>
    <w:rsid w:val="00F41905"/>
    <w:rsid w:val="00F429A1"/>
    <w:rsid w:val="00F442E5"/>
    <w:rsid w:val="00F44DDE"/>
    <w:rsid w:val="00F45B37"/>
    <w:rsid w:val="00F45C08"/>
    <w:rsid w:val="00F45D2D"/>
    <w:rsid w:val="00F47636"/>
    <w:rsid w:val="00F478CB"/>
    <w:rsid w:val="00F47AED"/>
    <w:rsid w:val="00F47EC8"/>
    <w:rsid w:val="00F50573"/>
    <w:rsid w:val="00F5071E"/>
    <w:rsid w:val="00F50811"/>
    <w:rsid w:val="00F50C02"/>
    <w:rsid w:val="00F50F71"/>
    <w:rsid w:val="00F5108E"/>
    <w:rsid w:val="00F514A9"/>
    <w:rsid w:val="00F51E06"/>
    <w:rsid w:val="00F52075"/>
    <w:rsid w:val="00F52ACA"/>
    <w:rsid w:val="00F531D1"/>
    <w:rsid w:val="00F531D2"/>
    <w:rsid w:val="00F54384"/>
    <w:rsid w:val="00F54629"/>
    <w:rsid w:val="00F54BF7"/>
    <w:rsid w:val="00F54F21"/>
    <w:rsid w:val="00F54F90"/>
    <w:rsid w:val="00F5565F"/>
    <w:rsid w:val="00F561AC"/>
    <w:rsid w:val="00F562BF"/>
    <w:rsid w:val="00F5669C"/>
    <w:rsid w:val="00F57A98"/>
    <w:rsid w:val="00F57D17"/>
    <w:rsid w:val="00F57DED"/>
    <w:rsid w:val="00F60790"/>
    <w:rsid w:val="00F607A3"/>
    <w:rsid w:val="00F60A1C"/>
    <w:rsid w:val="00F611CF"/>
    <w:rsid w:val="00F6132D"/>
    <w:rsid w:val="00F617EC"/>
    <w:rsid w:val="00F6230C"/>
    <w:rsid w:val="00F62C40"/>
    <w:rsid w:val="00F630D0"/>
    <w:rsid w:val="00F63D7D"/>
    <w:rsid w:val="00F64AC0"/>
    <w:rsid w:val="00F64FC6"/>
    <w:rsid w:val="00F659A4"/>
    <w:rsid w:val="00F65C60"/>
    <w:rsid w:val="00F65FFE"/>
    <w:rsid w:val="00F662DE"/>
    <w:rsid w:val="00F667A0"/>
    <w:rsid w:val="00F67D6F"/>
    <w:rsid w:val="00F7007D"/>
    <w:rsid w:val="00F7019F"/>
    <w:rsid w:val="00F70599"/>
    <w:rsid w:val="00F70C2A"/>
    <w:rsid w:val="00F71445"/>
    <w:rsid w:val="00F715A5"/>
    <w:rsid w:val="00F71659"/>
    <w:rsid w:val="00F718C7"/>
    <w:rsid w:val="00F731CC"/>
    <w:rsid w:val="00F73ECA"/>
    <w:rsid w:val="00F74C91"/>
    <w:rsid w:val="00F750BB"/>
    <w:rsid w:val="00F75E56"/>
    <w:rsid w:val="00F75E65"/>
    <w:rsid w:val="00F769AA"/>
    <w:rsid w:val="00F769EA"/>
    <w:rsid w:val="00F76D08"/>
    <w:rsid w:val="00F8031C"/>
    <w:rsid w:val="00F81B86"/>
    <w:rsid w:val="00F82095"/>
    <w:rsid w:val="00F82E61"/>
    <w:rsid w:val="00F82F17"/>
    <w:rsid w:val="00F8329E"/>
    <w:rsid w:val="00F832AD"/>
    <w:rsid w:val="00F8352D"/>
    <w:rsid w:val="00F8356F"/>
    <w:rsid w:val="00F83B2A"/>
    <w:rsid w:val="00F84F6C"/>
    <w:rsid w:val="00F8676E"/>
    <w:rsid w:val="00F87066"/>
    <w:rsid w:val="00F876B7"/>
    <w:rsid w:val="00F914CE"/>
    <w:rsid w:val="00F915BD"/>
    <w:rsid w:val="00F916F4"/>
    <w:rsid w:val="00F91A1C"/>
    <w:rsid w:val="00F91EA0"/>
    <w:rsid w:val="00F92E4B"/>
    <w:rsid w:val="00F932F1"/>
    <w:rsid w:val="00F93609"/>
    <w:rsid w:val="00F937C6"/>
    <w:rsid w:val="00F939C0"/>
    <w:rsid w:val="00F93A2D"/>
    <w:rsid w:val="00F93D53"/>
    <w:rsid w:val="00F94AD3"/>
    <w:rsid w:val="00F950E2"/>
    <w:rsid w:val="00F957F6"/>
    <w:rsid w:val="00F9598A"/>
    <w:rsid w:val="00F959A9"/>
    <w:rsid w:val="00F961E7"/>
    <w:rsid w:val="00F968A1"/>
    <w:rsid w:val="00F96C0E"/>
    <w:rsid w:val="00F9725D"/>
    <w:rsid w:val="00F97832"/>
    <w:rsid w:val="00FA01A8"/>
    <w:rsid w:val="00FA039D"/>
    <w:rsid w:val="00FA0A21"/>
    <w:rsid w:val="00FA0A3F"/>
    <w:rsid w:val="00FA1A56"/>
    <w:rsid w:val="00FA1C6D"/>
    <w:rsid w:val="00FA1DFC"/>
    <w:rsid w:val="00FA2998"/>
    <w:rsid w:val="00FA2BD7"/>
    <w:rsid w:val="00FA2FA5"/>
    <w:rsid w:val="00FA303D"/>
    <w:rsid w:val="00FA3252"/>
    <w:rsid w:val="00FA376C"/>
    <w:rsid w:val="00FA4E69"/>
    <w:rsid w:val="00FA5564"/>
    <w:rsid w:val="00FA5744"/>
    <w:rsid w:val="00FA57F4"/>
    <w:rsid w:val="00FA597B"/>
    <w:rsid w:val="00FA608B"/>
    <w:rsid w:val="00FA7C2D"/>
    <w:rsid w:val="00FB00DE"/>
    <w:rsid w:val="00FB059C"/>
    <w:rsid w:val="00FB0821"/>
    <w:rsid w:val="00FB166E"/>
    <w:rsid w:val="00FB1921"/>
    <w:rsid w:val="00FB1E0B"/>
    <w:rsid w:val="00FB1EA1"/>
    <w:rsid w:val="00FB235A"/>
    <w:rsid w:val="00FB2A80"/>
    <w:rsid w:val="00FB2F34"/>
    <w:rsid w:val="00FB41D6"/>
    <w:rsid w:val="00FB48A6"/>
    <w:rsid w:val="00FB5599"/>
    <w:rsid w:val="00FB6017"/>
    <w:rsid w:val="00FB6ACC"/>
    <w:rsid w:val="00FB6CB8"/>
    <w:rsid w:val="00FB7396"/>
    <w:rsid w:val="00FB7D6B"/>
    <w:rsid w:val="00FC0E09"/>
    <w:rsid w:val="00FC0E37"/>
    <w:rsid w:val="00FC1611"/>
    <w:rsid w:val="00FC1B2B"/>
    <w:rsid w:val="00FC1CAD"/>
    <w:rsid w:val="00FC1E60"/>
    <w:rsid w:val="00FC21AB"/>
    <w:rsid w:val="00FC2203"/>
    <w:rsid w:val="00FC273A"/>
    <w:rsid w:val="00FC27E4"/>
    <w:rsid w:val="00FC2A6A"/>
    <w:rsid w:val="00FC3204"/>
    <w:rsid w:val="00FC3369"/>
    <w:rsid w:val="00FC4312"/>
    <w:rsid w:val="00FC4ED8"/>
    <w:rsid w:val="00FC508C"/>
    <w:rsid w:val="00FC51E3"/>
    <w:rsid w:val="00FC632B"/>
    <w:rsid w:val="00FC63BE"/>
    <w:rsid w:val="00FC6508"/>
    <w:rsid w:val="00FC658B"/>
    <w:rsid w:val="00FC68EE"/>
    <w:rsid w:val="00FC7756"/>
    <w:rsid w:val="00FC79D2"/>
    <w:rsid w:val="00FC7DF2"/>
    <w:rsid w:val="00FD0037"/>
    <w:rsid w:val="00FD0AC7"/>
    <w:rsid w:val="00FD17E4"/>
    <w:rsid w:val="00FD1A44"/>
    <w:rsid w:val="00FD218D"/>
    <w:rsid w:val="00FD34FD"/>
    <w:rsid w:val="00FD4C96"/>
    <w:rsid w:val="00FD505E"/>
    <w:rsid w:val="00FD58B7"/>
    <w:rsid w:val="00FD6331"/>
    <w:rsid w:val="00FD650C"/>
    <w:rsid w:val="00FD6ACF"/>
    <w:rsid w:val="00FD7472"/>
    <w:rsid w:val="00FD7A3A"/>
    <w:rsid w:val="00FD7DD3"/>
    <w:rsid w:val="00FE018B"/>
    <w:rsid w:val="00FE02C6"/>
    <w:rsid w:val="00FE087D"/>
    <w:rsid w:val="00FE0A86"/>
    <w:rsid w:val="00FE0D98"/>
    <w:rsid w:val="00FE1938"/>
    <w:rsid w:val="00FE1D31"/>
    <w:rsid w:val="00FE208A"/>
    <w:rsid w:val="00FE20DC"/>
    <w:rsid w:val="00FE215C"/>
    <w:rsid w:val="00FE2ECA"/>
    <w:rsid w:val="00FE306D"/>
    <w:rsid w:val="00FE32AD"/>
    <w:rsid w:val="00FE3736"/>
    <w:rsid w:val="00FE3D76"/>
    <w:rsid w:val="00FE3DEF"/>
    <w:rsid w:val="00FE460F"/>
    <w:rsid w:val="00FE4951"/>
    <w:rsid w:val="00FE4AC3"/>
    <w:rsid w:val="00FE5158"/>
    <w:rsid w:val="00FE5C73"/>
    <w:rsid w:val="00FE6035"/>
    <w:rsid w:val="00FE6105"/>
    <w:rsid w:val="00FE68F4"/>
    <w:rsid w:val="00FE6EA2"/>
    <w:rsid w:val="00FE70C5"/>
    <w:rsid w:val="00FE75DA"/>
    <w:rsid w:val="00FE7FDF"/>
    <w:rsid w:val="00FF0C0F"/>
    <w:rsid w:val="00FF1214"/>
    <w:rsid w:val="00FF15EB"/>
    <w:rsid w:val="00FF205A"/>
    <w:rsid w:val="00FF2388"/>
    <w:rsid w:val="00FF2786"/>
    <w:rsid w:val="00FF31F2"/>
    <w:rsid w:val="00FF3842"/>
    <w:rsid w:val="00FF3DE4"/>
    <w:rsid w:val="00FF3E7B"/>
    <w:rsid w:val="00FF43AB"/>
    <w:rsid w:val="00FF561E"/>
    <w:rsid w:val="00FF5FD3"/>
    <w:rsid w:val="00FF6138"/>
    <w:rsid w:val="00FF693F"/>
    <w:rsid w:val="00FF75B0"/>
    <w:rsid w:val="00FF7A51"/>
    <w:rsid w:val="00FF7D0F"/>
    <w:rsid w:val="00FF7D74"/>
    <w:rsid w:val="1F5A3E4A"/>
    <w:rsid w:val="1F80640C"/>
    <w:rsid w:val="43495528"/>
    <w:rsid w:val="506C6109"/>
    <w:rsid w:val="6D2968CD"/>
    <w:rsid w:val="753A5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1E3251F"/>
  <w15:docId w15:val="{E7A755A6-F7D0-447D-962A-3782748E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Normal Indent" w:unhideWhenUsed="1" w:qFormat="1"/>
    <w:lsdException w:name="annotation text" w:uiPriority="99" w:qFormat="1"/>
    <w:lsdException w:name="header"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Date" w:qFormat="1"/>
    <w:lsdException w:name="Body Text First Indent 2"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spacing w:after="120"/>
      <w:ind w:firstLineChars="200" w:firstLine="200"/>
      <w:jc w:val="both"/>
    </w:pPr>
    <w:rPr>
      <w:rFonts w:ascii="Tahoma" w:eastAsia="微软雅黑" w:hAnsi="Tahoma"/>
      <w:sz w:val="22"/>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0"/>
    <w:qFormat/>
    <w:pPr>
      <w:ind w:firstLine="420"/>
    </w:pPr>
  </w:style>
  <w:style w:type="paragraph" w:styleId="a3">
    <w:name w:val="Body Text Indent"/>
    <w:basedOn w:val="a"/>
    <w:pPr>
      <w:ind w:leftChars="200" w:left="420"/>
    </w:pPr>
  </w:style>
  <w:style w:type="paragraph" w:styleId="a4">
    <w:name w:val="Normal Indent"/>
    <w:basedOn w:val="a"/>
    <w:link w:val="a5"/>
    <w:unhideWhenUsed/>
    <w:qFormat/>
    <w:pPr>
      <w:widowControl w:val="0"/>
      <w:spacing w:after="0"/>
      <w:ind w:firstLineChars="0" w:firstLine="0"/>
    </w:pPr>
    <w:rPr>
      <w:rFonts w:ascii="Times New Roman" w:eastAsia="宋体" w:hAnsi="Times New Roman"/>
      <w:kern w:val="2"/>
      <w:sz w:val="28"/>
      <w:szCs w:val="20"/>
    </w:rPr>
  </w:style>
  <w:style w:type="paragraph" w:styleId="a6">
    <w:name w:val="annotation text"/>
    <w:basedOn w:val="a"/>
    <w:link w:val="a7"/>
    <w:uiPriority w:val="99"/>
    <w:qFormat/>
  </w:style>
  <w:style w:type="paragraph" w:styleId="a8">
    <w:name w:val="Plain Text"/>
    <w:basedOn w:val="a"/>
    <w:link w:val="a9"/>
    <w:qFormat/>
    <w:rPr>
      <w:rFonts w:ascii="宋体" w:eastAsia="宋体" w:hAnsi="Courier New" w:cs="Courier New"/>
      <w:sz w:val="21"/>
      <w:szCs w:val="21"/>
    </w:rPr>
  </w:style>
  <w:style w:type="paragraph" w:styleId="aa">
    <w:name w:val="Date"/>
    <w:basedOn w:val="a"/>
    <w:next w:val="a"/>
    <w:link w:val="ab"/>
    <w:qFormat/>
    <w:pPr>
      <w:ind w:leftChars="2500" w:left="100"/>
    </w:pPr>
  </w:style>
  <w:style w:type="paragraph" w:styleId="ac">
    <w:name w:val="footer"/>
    <w:basedOn w:val="a"/>
    <w:link w:val="ad"/>
    <w:uiPriority w:val="99"/>
    <w:pPr>
      <w:tabs>
        <w:tab w:val="center" w:pos="4153"/>
        <w:tab w:val="right" w:pos="8306"/>
      </w:tabs>
    </w:pPr>
    <w:rPr>
      <w:sz w:val="18"/>
      <w:szCs w:val="18"/>
    </w:rPr>
  </w:style>
  <w:style w:type="paragraph" w:styleId="ae">
    <w:name w:val="header"/>
    <w:basedOn w:val="a"/>
    <w:link w:val="af"/>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style>
  <w:style w:type="paragraph" w:styleId="21">
    <w:name w:val="Body Text 2"/>
    <w:basedOn w:val="a"/>
    <w:link w:val="22"/>
    <w:pPr>
      <w:spacing w:line="480" w:lineRule="auto"/>
    </w:pPr>
  </w:style>
  <w:style w:type="paragraph" w:styleId="af0">
    <w:name w:val="Normal (Web)"/>
    <w:basedOn w:val="a"/>
    <w:qFormat/>
    <w:pPr>
      <w:spacing w:before="100" w:beforeAutospacing="1" w:after="100" w:afterAutospacing="1"/>
      <w:jc w:val="left"/>
    </w:pPr>
    <w:rPr>
      <w:rFonts w:ascii="宋体" w:eastAsia="宋体" w:hAnsi="宋体"/>
      <w:sz w:val="24"/>
    </w:rPr>
  </w:style>
  <w:style w:type="paragraph" w:styleId="af1">
    <w:name w:val="Title"/>
    <w:basedOn w:val="a"/>
    <w:next w:val="a"/>
    <w:link w:val="af2"/>
    <w:qFormat/>
    <w:pPr>
      <w:spacing w:before="240" w:after="60"/>
      <w:jc w:val="center"/>
      <w:outlineLvl w:val="0"/>
    </w:pPr>
    <w:rPr>
      <w:rFonts w:asciiTheme="majorHAnsi" w:eastAsiaTheme="majorEastAsia" w:hAnsiTheme="majorHAnsi" w:cstheme="majorBidi"/>
      <w:b/>
      <w:bCs/>
      <w:sz w:val="32"/>
      <w:szCs w:val="32"/>
    </w:r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qFormat/>
    <w:rPr>
      <w:color w:val="0563C1" w:themeColor="hyperlink"/>
      <w:u w:val="single"/>
    </w:rPr>
  </w:style>
  <w:style w:type="paragraph" w:customStyle="1" w:styleId="af5">
    <w:name w:val="清改表格加粗"/>
    <w:basedOn w:val="a"/>
    <w:pPr>
      <w:widowControl w:val="0"/>
      <w:spacing w:after="0"/>
      <w:jc w:val="center"/>
    </w:pPr>
    <w:rPr>
      <w:rFonts w:ascii="Times New Roman" w:eastAsia="宋体" w:hAnsi="Times New Roman"/>
      <w:b/>
      <w:bCs/>
      <w:kern w:val="2"/>
      <w:sz w:val="21"/>
      <w:szCs w:val="20"/>
    </w:rPr>
  </w:style>
  <w:style w:type="paragraph" w:customStyle="1" w:styleId="af6">
    <w:name w:val="蓝天报告表正文"/>
    <w:basedOn w:val="a"/>
    <w:pPr>
      <w:widowControl w:val="0"/>
      <w:spacing w:after="0" w:line="460" w:lineRule="exact"/>
      <w:jc w:val="left"/>
    </w:pPr>
    <w:rPr>
      <w:rFonts w:ascii="Times New Roman" w:eastAsia="宋体" w:hAnsi="Times New Roman"/>
      <w:color w:val="000000"/>
      <w:kern w:val="2"/>
      <w:sz w:val="24"/>
      <w:szCs w:val="20"/>
    </w:rPr>
  </w:style>
  <w:style w:type="paragraph" w:customStyle="1" w:styleId="af7">
    <w:name w:val="鸿达表格文字"/>
    <w:basedOn w:val="a"/>
    <w:link w:val="Char"/>
    <w:qFormat/>
    <w:pPr>
      <w:widowControl w:val="0"/>
      <w:spacing w:after="0"/>
      <w:contextualSpacing/>
      <w:jc w:val="center"/>
    </w:pPr>
    <w:rPr>
      <w:rFonts w:ascii="Times New Roman" w:eastAsia="宋体" w:hAnsi="Times New Roman"/>
      <w:sz w:val="21"/>
      <w:szCs w:val="21"/>
    </w:rPr>
  </w:style>
  <w:style w:type="character" w:customStyle="1" w:styleId="Char">
    <w:name w:val="鸿达表格文字 Char"/>
    <w:link w:val="af7"/>
    <w:qFormat/>
    <w:rPr>
      <w:sz w:val="21"/>
      <w:szCs w:val="21"/>
    </w:rPr>
  </w:style>
  <w:style w:type="character" w:customStyle="1" w:styleId="af">
    <w:name w:val="页眉 字符"/>
    <w:link w:val="ae"/>
    <w:qFormat/>
    <w:rPr>
      <w:rFonts w:ascii="Tahoma" w:eastAsia="微软雅黑" w:hAnsi="Tahoma"/>
      <w:sz w:val="18"/>
      <w:szCs w:val="18"/>
    </w:rPr>
  </w:style>
  <w:style w:type="character" w:customStyle="1" w:styleId="ad">
    <w:name w:val="页脚 字符"/>
    <w:link w:val="ac"/>
    <w:uiPriority w:val="99"/>
    <w:qFormat/>
    <w:rPr>
      <w:rFonts w:ascii="Tahoma" w:eastAsia="微软雅黑" w:hAnsi="Tahoma"/>
      <w:sz w:val="18"/>
      <w:szCs w:val="18"/>
    </w:rPr>
  </w:style>
  <w:style w:type="character" w:customStyle="1" w:styleId="Char0">
    <w:name w:val="段落 Char"/>
    <w:link w:val="af8"/>
    <w:qFormat/>
    <w:rPr>
      <w:rFonts w:cs="Courier New"/>
      <w:kern w:val="2"/>
      <w:sz w:val="28"/>
      <w:szCs w:val="24"/>
    </w:rPr>
  </w:style>
  <w:style w:type="paragraph" w:customStyle="1" w:styleId="af8">
    <w:name w:val="段落"/>
    <w:basedOn w:val="a8"/>
    <w:link w:val="Char0"/>
    <w:qFormat/>
    <w:pPr>
      <w:widowControl w:val="0"/>
      <w:spacing w:after="0" w:line="500" w:lineRule="exact"/>
      <w:ind w:firstLine="560"/>
    </w:pPr>
    <w:rPr>
      <w:rFonts w:ascii="Times New Roman" w:hAnsi="Times New Roman"/>
      <w:kern w:val="2"/>
      <w:sz w:val="28"/>
      <w:szCs w:val="24"/>
    </w:rPr>
  </w:style>
  <w:style w:type="character" w:customStyle="1" w:styleId="a9">
    <w:name w:val="纯文本 字符"/>
    <w:link w:val="a8"/>
    <w:qFormat/>
    <w:rPr>
      <w:rFonts w:ascii="宋体" w:hAnsi="Courier New" w:cs="Courier New"/>
      <w:sz w:val="21"/>
      <w:szCs w:val="21"/>
    </w:rPr>
  </w:style>
  <w:style w:type="character" w:customStyle="1" w:styleId="a7">
    <w:name w:val="批注文字 字符"/>
    <w:link w:val="a6"/>
    <w:uiPriority w:val="99"/>
    <w:qFormat/>
    <w:rPr>
      <w:rFonts w:ascii="Tahoma" w:eastAsia="微软雅黑" w:hAnsi="Tahoma"/>
      <w:sz w:val="22"/>
      <w:szCs w:val="22"/>
    </w:rPr>
  </w:style>
  <w:style w:type="character" w:customStyle="1" w:styleId="font71">
    <w:name w:val="font71"/>
    <w:rPr>
      <w:rFonts w:ascii="宋体" w:eastAsia="宋体" w:hAnsi="宋体" w:cs="宋体" w:hint="eastAsia"/>
      <w:color w:val="000000"/>
      <w:sz w:val="21"/>
      <w:szCs w:val="21"/>
      <w:u w:val="none"/>
    </w:rPr>
  </w:style>
  <w:style w:type="paragraph" w:customStyle="1" w:styleId="Default">
    <w:name w:val="Default"/>
    <w:uiPriority w:val="99"/>
    <w:qFormat/>
    <w:pPr>
      <w:widowControl w:val="0"/>
      <w:autoSpaceDE w:val="0"/>
      <w:autoSpaceDN w:val="0"/>
      <w:adjustRightInd w:val="0"/>
    </w:pPr>
    <w:rPr>
      <w:rFonts w:ascii="宋体" w:hAnsi="宋体"/>
      <w:color w:val="000000"/>
      <w:sz w:val="24"/>
      <w:szCs w:val="22"/>
    </w:rPr>
  </w:style>
  <w:style w:type="character" w:customStyle="1" w:styleId="22">
    <w:name w:val="正文文本 2 字符"/>
    <w:link w:val="21"/>
    <w:rPr>
      <w:rFonts w:ascii="Tahoma" w:eastAsia="微软雅黑" w:hAnsi="Tahoma"/>
      <w:sz w:val="22"/>
      <w:szCs w:val="22"/>
    </w:rPr>
  </w:style>
  <w:style w:type="paragraph" w:customStyle="1" w:styleId="af9">
    <w:name w:val="表格"/>
    <w:next w:val="a"/>
    <w:qFormat/>
    <w:pPr>
      <w:spacing w:line="360" w:lineRule="exact"/>
      <w:jc w:val="center"/>
    </w:pPr>
    <w:rPr>
      <w:rFonts w:ascii="Calibri" w:hAnsi="Calibri" w:cs="宋体"/>
      <w:sz w:val="21"/>
      <w:szCs w:val="22"/>
    </w:rPr>
  </w:style>
  <w:style w:type="character" w:customStyle="1" w:styleId="Char1">
    <w:name w:val="纯文本 Char"/>
    <w:qFormat/>
    <w:rPr>
      <w:rFonts w:ascii="宋体" w:eastAsia="宋体" w:hAnsi="Courier New" w:cs="Courier New"/>
      <w:sz w:val="21"/>
      <w:szCs w:val="21"/>
      <w:lang w:val="en-US" w:eastAsia="zh-CN" w:bidi="ar-SA"/>
    </w:rPr>
  </w:style>
  <w:style w:type="paragraph" w:customStyle="1" w:styleId="11">
    <w:name w:val="修订1"/>
    <w:hidden/>
    <w:uiPriority w:val="99"/>
    <w:unhideWhenUsed/>
    <w:qFormat/>
    <w:rPr>
      <w:rFonts w:ascii="Tahoma" w:eastAsia="微软雅黑" w:hAnsi="Tahoma"/>
      <w:sz w:val="22"/>
      <w:szCs w:val="22"/>
    </w:rPr>
  </w:style>
  <w:style w:type="character" w:customStyle="1" w:styleId="20">
    <w:name w:val="正文文本首行缩进 2 字符"/>
    <w:basedOn w:val="a0"/>
    <w:link w:val="2"/>
    <w:qFormat/>
    <w:rPr>
      <w:rFonts w:ascii="Tahoma" w:eastAsia="微软雅黑" w:hAnsi="Tahoma"/>
      <w:sz w:val="22"/>
      <w:szCs w:val="22"/>
    </w:rPr>
  </w:style>
  <w:style w:type="character" w:customStyle="1" w:styleId="ab">
    <w:name w:val="日期 字符"/>
    <w:basedOn w:val="a0"/>
    <w:link w:val="aa"/>
    <w:rPr>
      <w:rFonts w:ascii="Tahoma" w:eastAsia="微软雅黑" w:hAnsi="Tahoma"/>
      <w:sz w:val="22"/>
      <w:szCs w:val="22"/>
    </w:rPr>
  </w:style>
  <w:style w:type="character" w:customStyle="1" w:styleId="a5">
    <w:name w:val="正文缩进 字符"/>
    <w:basedOn w:val="a0"/>
    <w:link w:val="a4"/>
    <w:qFormat/>
    <w:locked/>
    <w:rPr>
      <w:kern w:val="2"/>
      <w:sz w:val="28"/>
    </w:rPr>
  </w:style>
  <w:style w:type="paragraph" w:customStyle="1" w:styleId="afa">
    <w:name w:val="【正文】"/>
    <w:basedOn w:val="a"/>
    <w:link w:val="Char2"/>
    <w:autoRedefine/>
    <w:qFormat/>
    <w:pPr>
      <w:widowControl w:val="0"/>
      <w:spacing w:after="0" w:line="460" w:lineRule="exact"/>
    </w:pPr>
    <w:rPr>
      <w:rFonts w:ascii="Times New Roman" w:eastAsia="宋体" w:hAnsi="Times New Roman"/>
      <w:kern w:val="2"/>
      <w:sz w:val="24"/>
      <w:szCs w:val="20"/>
    </w:rPr>
  </w:style>
  <w:style w:type="character" w:customStyle="1" w:styleId="Char2">
    <w:name w:val="【正文】 Char"/>
    <w:basedOn w:val="a0"/>
    <w:link w:val="afa"/>
    <w:autoRedefine/>
    <w:qFormat/>
    <w:rPr>
      <w:kern w:val="2"/>
      <w:sz w:val="24"/>
    </w:rPr>
  </w:style>
  <w:style w:type="character" w:customStyle="1" w:styleId="10">
    <w:name w:val="标题 1 字符"/>
    <w:basedOn w:val="a0"/>
    <w:link w:val="1"/>
    <w:uiPriority w:val="9"/>
    <w:qFormat/>
    <w:rPr>
      <w:rFonts w:ascii="Tahoma" w:eastAsia="微软雅黑" w:hAnsi="Tahoma"/>
      <w:b/>
      <w:bCs/>
      <w:kern w:val="44"/>
      <w:sz w:val="44"/>
      <w:szCs w:val="44"/>
    </w:rPr>
  </w:style>
  <w:style w:type="paragraph" w:customStyle="1" w:styleId="TOC10">
    <w:name w:val="TOC 标题1"/>
    <w:basedOn w:val="1"/>
    <w:next w:val="a"/>
    <w:uiPriority w:val="39"/>
    <w:unhideWhenUsed/>
    <w:qFormat/>
    <w:pPr>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2">
    <w:name w:val="标题 字符"/>
    <w:basedOn w:val="a0"/>
    <w:link w:val="af1"/>
    <w:qFormat/>
    <w:rPr>
      <w:rFonts w:asciiTheme="majorHAnsi" w:eastAsiaTheme="majorEastAsia" w:hAnsiTheme="majorHAnsi" w:cstheme="majorBidi"/>
      <w:b/>
      <w:bCs/>
      <w:sz w:val="32"/>
      <w:szCs w:val="32"/>
    </w:rPr>
  </w:style>
  <w:style w:type="paragraph" w:customStyle="1" w:styleId="12">
    <w:name w:val="1.正文"/>
    <w:basedOn w:val="a"/>
    <w:link w:val="13"/>
    <w:qFormat/>
    <w:pPr>
      <w:widowControl w:val="0"/>
      <w:spacing w:after="0" w:line="460" w:lineRule="exact"/>
    </w:pPr>
    <w:rPr>
      <w:rFonts w:ascii="Times New Roman" w:eastAsia="宋体" w:hAnsi="Times New Roman" w:cs="宋体"/>
      <w:kern w:val="2"/>
      <w:sz w:val="24"/>
      <w:szCs w:val="20"/>
    </w:rPr>
  </w:style>
  <w:style w:type="character" w:customStyle="1" w:styleId="13">
    <w:name w:val="1.正文 字符"/>
    <w:basedOn w:val="a0"/>
    <w:link w:val="12"/>
    <w:rPr>
      <w:rFonts w:cs="宋体"/>
      <w:kern w:val="2"/>
      <w:sz w:val="24"/>
    </w:rPr>
  </w:style>
  <w:style w:type="character" w:customStyle="1" w:styleId="afb">
    <w:name w:val="表格里文字 字符"/>
    <w:link w:val="afc"/>
    <w:locked/>
    <w:rPr>
      <w:bCs/>
      <w:color w:val="000000"/>
      <w:kern w:val="2"/>
      <w:sz w:val="21"/>
      <w:szCs w:val="21"/>
    </w:rPr>
  </w:style>
  <w:style w:type="paragraph" w:customStyle="1" w:styleId="afc">
    <w:name w:val="表格里文字"/>
    <w:basedOn w:val="a"/>
    <w:link w:val="afb"/>
    <w:qFormat/>
    <w:pPr>
      <w:widowControl w:val="0"/>
      <w:adjustRightInd w:val="0"/>
      <w:snapToGrid w:val="0"/>
      <w:spacing w:after="0"/>
      <w:ind w:firstLineChars="0" w:firstLine="0"/>
      <w:jc w:val="center"/>
    </w:pPr>
    <w:rPr>
      <w:rFonts w:ascii="Times New Roman" w:eastAsia="宋体" w:hAnsi="Times New Roman"/>
      <w:bCs/>
      <w:color w:val="000000"/>
      <w:kern w:val="2"/>
      <w:sz w:val="21"/>
      <w:szCs w:val="21"/>
    </w:rPr>
  </w:style>
  <w:style w:type="paragraph" w:customStyle="1" w:styleId="afd">
    <w:name w:val="表格上"/>
    <w:basedOn w:val="12"/>
    <w:link w:val="afe"/>
    <w:qFormat/>
    <w:pPr>
      <w:ind w:firstLine="480"/>
    </w:pPr>
    <w:rPr>
      <w:rFonts w:eastAsia="黑体"/>
    </w:rPr>
  </w:style>
  <w:style w:type="character" w:customStyle="1" w:styleId="afe">
    <w:name w:val="表格上 字符"/>
    <w:basedOn w:val="13"/>
    <w:link w:val="afd"/>
    <w:qFormat/>
    <w:rPr>
      <w:rFonts w:eastAsia="黑体" w:cs="宋体"/>
      <w:kern w:val="2"/>
      <w:sz w:val="24"/>
    </w:rPr>
  </w:style>
  <w:style w:type="character" w:customStyle="1" w:styleId="aff">
    <w:name w:val="表格里 字符"/>
    <w:basedOn w:val="a0"/>
    <w:link w:val="aff0"/>
    <w:qFormat/>
    <w:locked/>
    <w:rPr>
      <w:rFonts w:cs="宋体"/>
      <w:sz w:val="21"/>
    </w:rPr>
  </w:style>
  <w:style w:type="paragraph" w:customStyle="1" w:styleId="aff0">
    <w:name w:val="表格里"/>
    <w:basedOn w:val="a"/>
    <w:link w:val="aff"/>
    <w:qFormat/>
    <w:pPr>
      <w:widowControl w:val="0"/>
      <w:spacing w:after="0"/>
      <w:ind w:firstLineChars="0" w:firstLine="0"/>
      <w:jc w:val="center"/>
    </w:pPr>
    <w:rPr>
      <w:rFonts w:ascii="Times New Roman" w:eastAsia="宋体" w:hAnsi="Times New Roman" w:cs="宋体"/>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1FFB033-DF22-4A49-9285-BA293A13E8E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15036</TotalTime>
  <Pages>51</Pages>
  <Words>4449</Words>
  <Characters>25364</Characters>
  <Application>Microsoft Office Word</Application>
  <DocSecurity>0</DocSecurity>
  <Lines>211</Lines>
  <Paragraphs>59</Paragraphs>
  <ScaleCrop>false</ScaleCrop>
  <Company>daohangxitong.com</Company>
  <LinksUpToDate>false</LinksUpToDate>
  <CharactersWithSpaces>29754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卢 国栋</cp:lastModifiedBy>
  <cp:revision>4828</cp:revision>
  <cp:lastPrinted>2025-09-01T08:05:00Z</cp:lastPrinted>
  <dcterms:created xsi:type="dcterms:W3CDTF">2022-04-13T02:00:00Z</dcterms:created>
  <dcterms:modified xsi:type="dcterms:W3CDTF">2025-09-03T07:31:00Z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0B0FE577875F459F8DDA0DA0968F3229</vt:lpwstr>
  </property>
  <property fmtid="{D5CDD505-2E9C-101B-9397-08002B2CF9AE}" pid="4" name="KSOTemplateDocerSaveRecord">
    <vt:lpwstr>eyJoZGlkIjoiMTI1ODRmNzUzY2M1M2I4NzQ0MWM0ZDY4MDJkNzE0ZjkiLCJ1c2VySWQiOiI2OTYxNDc3MTAifQ==</vt:lpwstr>
  </property>
</Properties>
</file>