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89AEED">
      <w:pPr>
        <w:adjustRightInd w:val="0"/>
        <w:spacing w:before="156" w:beforeLines="50" w:line="360" w:lineRule="auto"/>
        <w:ind w:firstLine="723"/>
        <w:rPr>
          <w:rFonts w:cs="Times New Roman"/>
          <w:b/>
          <w:bCs/>
          <w:sz w:val="36"/>
          <w:szCs w:val="36"/>
          <w:highlight w:val="yellow"/>
        </w:rPr>
      </w:pPr>
      <w:bookmarkStart w:id="0" w:name="_Hlk496949272"/>
      <w:bookmarkEnd w:id="0"/>
      <w:bookmarkStart w:id="1" w:name="_Hlk496950128"/>
    </w:p>
    <w:p w14:paraId="0289AEEE">
      <w:pPr>
        <w:ind w:firstLine="880"/>
        <w:rPr>
          <w:rFonts w:cs="Times New Roman"/>
          <w:sz w:val="44"/>
          <w:szCs w:val="44"/>
          <w:highlight w:val="yellow"/>
        </w:rPr>
      </w:pPr>
    </w:p>
    <w:p w14:paraId="0289AEEF">
      <w:pPr>
        <w:spacing w:line="360" w:lineRule="auto"/>
        <w:ind w:firstLine="0" w:firstLineChars="0"/>
        <w:jc w:val="center"/>
        <w:rPr>
          <w:rFonts w:hint="eastAsia" w:ascii="华文新魏" w:hAnsi="华文新魏" w:eastAsia="华文新魏" w:cs="华文新魏"/>
          <w:sz w:val="44"/>
          <w:szCs w:val="44"/>
        </w:rPr>
      </w:pPr>
      <w:bookmarkStart w:id="2" w:name="_Toc12185"/>
      <w:bookmarkStart w:id="3" w:name="_Toc14275"/>
      <w:bookmarkStart w:id="4" w:name="_Toc4250"/>
      <w:r>
        <w:rPr>
          <w:rFonts w:hint="eastAsia" w:ascii="华文新魏" w:hAnsi="华文新魏" w:eastAsia="华文新魏" w:cs="华文新魏"/>
          <w:sz w:val="44"/>
          <w:szCs w:val="44"/>
          <w:lang w:eastAsia="zh-CN"/>
        </w:rPr>
        <w:t>河南祥瑞汽车部件有限公司年产 900 万台套钳体支架电镀生产线及智能化改造项目</w:t>
      </w:r>
      <w:r>
        <w:rPr>
          <w:rFonts w:hint="eastAsia" w:ascii="华文新魏" w:hAnsi="华文新魏" w:eastAsia="华文新魏" w:cs="华文新魏"/>
          <w:sz w:val="44"/>
          <w:szCs w:val="44"/>
        </w:rPr>
        <w:t>（一期）竣工环境保护</w:t>
      </w:r>
      <w:bookmarkEnd w:id="2"/>
      <w:bookmarkEnd w:id="3"/>
      <w:bookmarkEnd w:id="4"/>
    </w:p>
    <w:p w14:paraId="0289AEF0">
      <w:pPr>
        <w:spacing w:line="360" w:lineRule="auto"/>
        <w:ind w:firstLine="0" w:firstLineChars="0"/>
        <w:jc w:val="center"/>
        <w:rPr>
          <w:rFonts w:hint="eastAsia" w:ascii="华文新魏" w:hAnsi="华文新魏" w:eastAsia="华文新魏" w:cs="华文新魏"/>
          <w:sz w:val="44"/>
          <w:szCs w:val="44"/>
        </w:rPr>
      </w:pPr>
      <w:r>
        <w:rPr>
          <w:rFonts w:hint="eastAsia" w:ascii="华文新魏" w:hAnsi="华文新魏" w:eastAsia="华文新魏" w:cs="华文新魏"/>
          <w:sz w:val="44"/>
          <w:szCs w:val="44"/>
        </w:rPr>
        <w:t>验 收 监 测 报 告</w:t>
      </w:r>
      <w:bookmarkEnd w:id="1"/>
    </w:p>
    <w:p w14:paraId="0289AEF1">
      <w:pPr>
        <w:ind w:firstLine="1044"/>
        <w:jc w:val="center"/>
        <w:rPr>
          <w:rFonts w:cs="Times New Roman"/>
          <w:b/>
          <w:bCs/>
          <w:sz w:val="52"/>
          <w:szCs w:val="52"/>
        </w:rPr>
      </w:pPr>
    </w:p>
    <w:p w14:paraId="0289AEF2">
      <w:pPr>
        <w:ind w:firstLine="720"/>
        <w:jc w:val="center"/>
        <w:rPr>
          <w:rFonts w:cs="Times New Roman"/>
          <w:sz w:val="36"/>
          <w:szCs w:val="36"/>
        </w:rPr>
      </w:pPr>
    </w:p>
    <w:p w14:paraId="0289AEF3">
      <w:pPr>
        <w:ind w:firstLine="720"/>
        <w:jc w:val="center"/>
        <w:rPr>
          <w:rFonts w:cs="Times New Roman"/>
          <w:sz w:val="36"/>
          <w:szCs w:val="36"/>
        </w:rPr>
      </w:pPr>
    </w:p>
    <w:p w14:paraId="0289AEF4">
      <w:pPr>
        <w:ind w:firstLine="0" w:firstLineChars="0"/>
        <w:rPr>
          <w:rFonts w:cs="Times New Roman"/>
        </w:rPr>
      </w:pPr>
    </w:p>
    <w:p w14:paraId="0289AEF5">
      <w:pPr>
        <w:ind w:firstLine="0" w:firstLineChars="0"/>
        <w:rPr>
          <w:rFonts w:cs="Times New Roman"/>
        </w:rPr>
      </w:pPr>
    </w:p>
    <w:p w14:paraId="0289AEF6">
      <w:pPr>
        <w:ind w:firstLine="0" w:firstLineChars="0"/>
        <w:rPr>
          <w:rFonts w:cs="Times New Roman"/>
        </w:rPr>
      </w:pPr>
    </w:p>
    <w:p w14:paraId="0289AEF7">
      <w:pPr>
        <w:ind w:firstLine="0" w:firstLineChars="0"/>
        <w:rPr>
          <w:rFonts w:cs="Times New Roman"/>
        </w:rPr>
      </w:pPr>
    </w:p>
    <w:p w14:paraId="0289AEF8">
      <w:pPr>
        <w:ind w:firstLine="720"/>
        <w:rPr>
          <w:rFonts w:cs="Times New Roman"/>
          <w:sz w:val="36"/>
          <w:szCs w:val="36"/>
        </w:rPr>
      </w:pPr>
    </w:p>
    <w:p w14:paraId="0289AEF9">
      <w:pPr>
        <w:ind w:firstLine="643"/>
        <w:rPr>
          <w:rFonts w:cs="Times New Roman"/>
          <w:b/>
          <w:bCs/>
          <w:sz w:val="32"/>
          <w:szCs w:val="32"/>
        </w:rPr>
      </w:pPr>
    </w:p>
    <w:p w14:paraId="0289AEFA">
      <w:pPr>
        <w:ind w:firstLine="0" w:firstLineChars="0"/>
        <w:jc w:val="center"/>
        <w:rPr>
          <w:rFonts w:hint="eastAsia" w:eastAsia="华文新魏"/>
          <w:color w:val="000000"/>
          <w:sz w:val="28"/>
          <w:szCs w:val="28"/>
          <w:lang w:eastAsia="zh-CN"/>
        </w:rPr>
      </w:pPr>
      <w:r>
        <w:rPr>
          <w:rFonts w:eastAsia="华文新魏"/>
          <w:color w:val="000000"/>
          <w:sz w:val="28"/>
          <w:szCs w:val="28"/>
        </w:rPr>
        <w:t>建设单位</w:t>
      </w:r>
      <w:r>
        <w:rPr>
          <w:rFonts w:hint="eastAsia" w:eastAsia="华文新魏"/>
          <w:color w:val="000000"/>
          <w:sz w:val="28"/>
          <w:szCs w:val="28"/>
        </w:rPr>
        <w:t>：</w:t>
      </w:r>
      <w:r>
        <w:rPr>
          <w:rFonts w:hint="eastAsia" w:eastAsia="华文新魏"/>
          <w:color w:val="000000"/>
          <w:sz w:val="28"/>
          <w:szCs w:val="28"/>
          <w:lang w:eastAsia="zh-CN"/>
        </w:rPr>
        <w:t>河南祥瑞汽车部件有限公司</w:t>
      </w:r>
    </w:p>
    <w:p w14:paraId="0289AEFB">
      <w:pPr>
        <w:ind w:firstLine="0" w:firstLineChars="0"/>
        <w:jc w:val="center"/>
        <w:rPr>
          <w:rFonts w:hint="eastAsia" w:eastAsia="华文新魏"/>
          <w:color w:val="000000"/>
          <w:sz w:val="28"/>
          <w:szCs w:val="28"/>
          <w:lang w:eastAsia="zh-CN"/>
        </w:rPr>
      </w:pPr>
      <w:r>
        <w:rPr>
          <w:rFonts w:eastAsia="华文新魏"/>
          <w:color w:val="000000"/>
          <w:sz w:val="28"/>
          <w:szCs w:val="28"/>
        </w:rPr>
        <w:t>编制单位：</w:t>
      </w:r>
      <w:r>
        <w:rPr>
          <w:rFonts w:hint="eastAsia" w:eastAsia="华文新魏"/>
          <w:color w:val="000000"/>
          <w:sz w:val="28"/>
          <w:szCs w:val="28"/>
          <w:lang w:eastAsia="zh-CN"/>
        </w:rPr>
        <w:t>河南祥瑞汽车部件有限公司</w:t>
      </w:r>
    </w:p>
    <w:p w14:paraId="0289AEFC">
      <w:pPr>
        <w:rPr>
          <w:rFonts w:eastAsia="华文新魏"/>
          <w:color w:val="000000"/>
          <w:sz w:val="21"/>
          <w:szCs w:val="21"/>
        </w:rPr>
      </w:pPr>
    </w:p>
    <w:p w14:paraId="0289AEFD">
      <w:pPr>
        <w:rPr>
          <w:rFonts w:eastAsia="华文新魏"/>
          <w:color w:val="000000"/>
          <w:sz w:val="21"/>
          <w:szCs w:val="21"/>
        </w:rPr>
      </w:pPr>
    </w:p>
    <w:p w14:paraId="0289AEFE">
      <w:pPr>
        <w:rPr>
          <w:rFonts w:eastAsia="华文新魏"/>
          <w:color w:val="000000"/>
          <w:sz w:val="21"/>
          <w:szCs w:val="21"/>
        </w:rPr>
      </w:pPr>
    </w:p>
    <w:p w14:paraId="0289AEFF">
      <w:pPr>
        <w:ind w:firstLine="0" w:firstLineChars="0"/>
        <w:jc w:val="center"/>
        <w:rPr>
          <w:rFonts w:cs="Times New Roman"/>
          <w:b/>
          <w:bCs/>
          <w:sz w:val="32"/>
          <w:szCs w:val="32"/>
        </w:rPr>
        <w:sectPr>
          <w:footerReference r:id="rId5" w:type="default"/>
          <w:pgSz w:w="11906" w:h="16838"/>
          <w:pgMar w:top="1440" w:right="1800" w:bottom="1440" w:left="1800" w:header="851" w:footer="992" w:gutter="0"/>
          <w:pgNumType w:fmt="decimal"/>
          <w:cols w:space="425" w:num="1"/>
          <w:docGrid w:type="lines" w:linePitch="312" w:charSpace="0"/>
        </w:sectPr>
      </w:pPr>
      <w:r>
        <w:rPr>
          <w:rFonts w:eastAsia="华文新魏"/>
          <w:b/>
          <w:color w:val="000000"/>
          <w:sz w:val="28"/>
          <w:szCs w:val="28"/>
        </w:rPr>
        <w:t>20</w:t>
      </w:r>
      <w:r>
        <w:rPr>
          <w:rFonts w:hint="eastAsia" w:eastAsia="华文新魏"/>
          <w:b/>
          <w:color w:val="000000"/>
          <w:sz w:val="28"/>
          <w:szCs w:val="28"/>
        </w:rPr>
        <w:t>2</w:t>
      </w:r>
      <w:r>
        <w:rPr>
          <w:rFonts w:hint="eastAsia" w:eastAsia="华文新魏"/>
          <w:b/>
          <w:color w:val="000000"/>
          <w:sz w:val="28"/>
          <w:szCs w:val="28"/>
          <w:lang w:val="en-US" w:eastAsia="zh-CN"/>
        </w:rPr>
        <w:t>6</w:t>
      </w:r>
      <w:r>
        <w:rPr>
          <w:rFonts w:eastAsia="华文新魏"/>
          <w:color w:val="000000"/>
          <w:sz w:val="28"/>
          <w:szCs w:val="28"/>
        </w:rPr>
        <w:t>年</w:t>
      </w:r>
      <w:r>
        <w:rPr>
          <w:rFonts w:hint="eastAsia" w:eastAsia="华文新魏"/>
          <w:b/>
          <w:bCs/>
          <w:color w:val="000000"/>
          <w:sz w:val="28"/>
          <w:szCs w:val="28"/>
          <w:lang w:val="en-US" w:eastAsia="zh-CN"/>
        </w:rPr>
        <w:t>3</w:t>
      </w:r>
      <w:r>
        <w:rPr>
          <w:rFonts w:eastAsia="华文新魏"/>
          <w:color w:val="000000"/>
          <w:sz w:val="28"/>
          <w:szCs w:val="28"/>
        </w:rPr>
        <w:t>月</w:t>
      </w:r>
    </w:p>
    <w:p w14:paraId="08447E5B">
      <w:pPr>
        <w:spacing w:after="200" w:line="360" w:lineRule="auto"/>
        <w:ind w:firstLine="0" w:firstLineChars="0"/>
        <w:rPr>
          <w:rFonts w:eastAsia="仿宋_GB2312" w:cs="Times New Roman"/>
          <w:b/>
          <w:color w:val="000000"/>
          <w:sz w:val="28"/>
          <w:szCs w:val="28"/>
        </w:rPr>
      </w:pPr>
      <w:r>
        <w:rPr>
          <w:rFonts w:eastAsia="仿宋_GB2312" w:cs="Times New Roman"/>
          <w:b/>
          <w:color w:val="000000"/>
          <w:sz w:val="28"/>
          <w:szCs w:val="28"/>
        </w:rPr>
        <w:t>建设单位法人代表:</w:t>
      </w:r>
      <w:r>
        <w:rPr>
          <w:rFonts w:eastAsia="仿宋_GB2312" w:cs="Times New Roman"/>
          <w:b/>
          <w:color w:val="000000"/>
          <w:sz w:val="28"/>
          <w:szCs w:val="28"/>
        </w:rPr>
        <w:tab/>
      </w:r>
      <w:r>
        <w:rPr>
          <w:rFonts w:hint="eastAsia" w:eastAsia="仿宋_GB2312" w:cs="Times New Roman"/>
          <w:b/>
          <w:color w:val="000000"/>
          <w:sz w:val="28"/>
          <w:szCs w:val="28"/>
        </w:rPr>
        <w:t xml:space="preserve">           </w:t>
      </w:r>
      <w:r>
        <w:rPr>
          <w:rFonts w:eastAsia="仿宋_GB2312" w:cs="Times New Roman"/>
          <w:b/>
          <w:color w:val="000000"/>
          <w:sz w:val="28"/>
          <w:szCs w:val="28"/>
        </w:rPr>
        <w:t>（签字）</w:t>
      </w:r>
    </w:p>
    <w:p w14:paraId="46B0309D">
      <w:pPr>
        <w:spacing w:after="200" w:line="360" w:lineRule="auto"/>
        <w:ind w:firstLine="0" w:firstLineChars="0"/>
        <w:rPr>
          <w:rFonts w:eastAsia="仿宋_GB2312" w:cs="Times New Roman"/>
          <w:b/>
          <w:color w:val="000000"/>
          <w:sz w:val="28"/>
          <w:szCs w:val="28"/>
        </w:rPr>
      </w:pPr>
      <w:r>
        <w:rPr>
          <w:rFonts w:eastAsia="仿宋_GB2312" w:cs="Times New Roman"/>
          <w:b/>
          <w:color w:val="000000"/>
          <w:sz w:val="28"/>
          <w:szCs w:val="28"/>
        </w:rPr>
        <w:t>编制单位法人代表:</w:t>
      </w:r>
      <w:r>
        <w:rPr>
          <w:rFonts w:eastAsia="仿宋_GB2312" w:cs="Times New Roman"/>
          <w:b/>
          <w:color w:val="000000"/>
          <w:sz w:val="28"/>
          <w:szCs w:val="28"/>
        </w:rPr>
        <w:tab/>
      </w:r>
      <w:r>
        <w:rPr>
          <w:rFonts w:eastAsia="仿宋_GB2312" w:cs="Times New Roman"/>
          <w:b/>
          <w:color w:val="000000"/>
          <w:sz w:val="28"/>
          <w:szCs w:val="28"/>
        </w:rPr>
        <w:t xml:space="preserve">           （签字）</w:t>
      </w:r>
    </w:p>
    <w:p w14:paraId="7045E2C8">
      <w:pPr>
        <w:spacing w:after="200" w:line="360" w:lineRule="auto"/>
        <w:ind w:firstLine="0" w:firstLineChars="0"/>
        <w:rPr>
          <w:rFonts w:hint="eastAsia" w:eastAsia="仿宋_GB2312" w:cs="Times New Roman"/>
          <w:b/>
          <w:color w:val="000000"/>
          <w:sz w:val="28"/>
          <w:szCs w:val="28"/>
          <w:lang w:val="en-US" w:eastAsia="zh-CN"/>
        </w:rPr>
      </w:pPr>
      <w:r>
        <w:rPr>
          <w:rFonts w:eastAsia="仿宋_GB2312" w:cs="Times New Roman"/>
          <w:b/>
          <w:color w:val="000000"/>
          <w:sz w:val="28"/>
          <w:szCs w:val="28"/>
        </w:rPr>
        <w:t>项目负责人</w:t>
      </w:r>
      <w:r>
        <w:rPr>
          <w:rFonts w:hint="eastAsia" w:eastAsia="仿宋_GB2312" w:cs="Times New Roman"/>
          <w:b/>
          <w:color w:val="000000"/>
          <w:sz w:val="28"/>
          <w:szCs w:val="28"/>
        </w:rPr>
        <w:t>：</w:t>
      </w:r>
      <w:r>
        <w:rPr>
          <w:rFonts w:hint="eastAsia" w:eastAsia="仿宋_GB2312" w:cs="Times New Roman"/>
          <w:b/>
          <w:color w:val="000000"/>
          <w:sz w:val="28"/>
          <w:szCs w:val="28"/>
          <w:lang w:val="en-US" w:eastAsia="zh-CN"/>
        </w:rPr>
        <w:t>申国选</w:t>
      </w:r>
      <w:r>
        <w:rPr>
          <w:rFonts w:hint="eastAsia" w:eastAsia="仿宋_GB2312" w:cs="Times New Roman"/>
          <w:b/>
          <w:color w:val="000000"/>
          <w:sz w:val="28"/>
          <w:szCs w:val="28"/>
        </w:rPr>
        <w:t xml:space="preserve">  </w:t>
      </w:r>
    </w:p>
    <w:p w14:paraId="4419F423">
      <w:pPr>
        <w:spacing w:after="200" w:line="360" w:lineRule="auto"/>
        <w:ind w:firstLine="0" w:firstLineChars="0"/>
        <w:rPr>
          <w:rFonts w:hint="eastAsia" w:eastAsia="仿宋_GB2312" w:cs="Times New Roman"/>
          <w:b/>
          <w:color w:val="000000"/>
          <w:sz w:val="28"/>
          <w:szCs w:val="28"/>
          <w:lang w:val="en-US" w:eastAsia="zh-CN"/>
        </w:rPr>
      </w:pPr>
      <w:r>
        <w:rPr>
          <w:rFonts w:eastAsia="仿宋_GB2312" w:cs="Times New Roman"/>
          <w:b/>
          <w:color w:val="000000"/>
          <w:sz w:val="28"/>
          <w:szCs w:val="28"/>
        </w:rPr>
        <w:t>填</w:t>
      </w:r>
      <w:r>
        <w:rPr>
          <w:rFonts w:hint="eastAsia" w:eastAsia="仿宋_GB2312" w:cs="Times New Roman"/>
          <w:b/>
          <w:color w:val="000000"/>
          <w:sz w:val="28"/>
          <w:szCs w:val="28"/>
        </w:rPr>
        <w:t xml:space="preserve">  </w:t>
      </w:r>
      <w:r>
        <w:rPr>
          <w:rFonts w:eastAsia="仿宋_GB2312" w:cs="Times New Roman"/>
          <w:b/>
          <w:color w:val="000000"/>
          <w:sz w:val="28"/>
          <w:szCs w:val="28"/>
        </w:rPr>
        <w:t>表</w:t>
      </w:r>
      <w:r>
        <w:rPr>
          <w:rFonts w:hint="eastAsia" w:eastAsia="仿宋_GB2312" w:cs="Times New Roman"/>
          <w:b/>
          <w:color w:val="000000"/>
          <w:sz w:val="28"/>
          <w:szCs w:val="28"/>
        </w:rPr>
        <w:t xml:space="preserve">  </w:t>
      </w:r>
      <w:r>
        <w:rPr>
          <w:rFonts w:eastAsia="仿宋_GB2312" w:cs="Times New Roman"/>
          <w:b/>
          <w:color w:val="000000"/>
          <w:sz w:val="28"/>
          <w:szCs w:val="28"/>
        </w:rPr>
        <w:t>人</w:t>
      </w:r>
      <w:r>
        <w:rPr>
          <w:rFonts w:hint="eastAsia" w:eastAsia="仿宋_GB2312" w:cs="Times New Roman"/>
          <w:b/>
          <w:color w:val="000000"/>
          <w:sz w:val="28"/>
          <w:szCs w:val="28"/>
        </w:rPr>
        <w:t>：</w:t>
      </w:r>
      <w:r>
        <w:rPr>
          <w:rFonts w:hint="eastAsia" w:eastAsia="仿宋_GB2312" w:cs="Times New Roman"/>
          <w:b/>
          <w:color w:val="000000"/>
          <w:sz w:val="28"/>
          <w:szCs w:val="28"/>
          <w:lang w:val="en-US" w:eastAsia="zh-CN"/>
        </w:rPr>
        <w:t>申国选</w:t>
      </w:r>
    </w:p>
    <w:p w14:paraId="248379B6">
      <w:pPr>
        <w:spacing w:after="200" w:line="360" w:lineRule="auto"/>
        <w:ind w:firstLine="0" w:firstLineChars="0"/>
        <w:rPr>
          <w:rFonts w:eastAsia="仿宋_GB2312" w:cs="Times New Roman"/>
          <w:b/>
          <w:color w:val="000000"/>
          <w:sz w:val="28"/>
          <w:szCs w:val="28"/>
        </w:rPr>
      </w:pPr>
    </w:p>
    <w:p w14:paraId="62E0EF57">
      <w:pPr>
        <w:spacing w:after="200" w:line="360" w:lineRule="auto"/>
        <w:ind w:firstLine="0" w:firstLineChars="0"/>
        <w:rPr>
          <w:rFonts w:eastAsia="仿宋_GB2312" w:cs="Times New Roman"/>
          <w:b/>
          <w:color w:val="000000"/>
          <w:sz w:val="28"/>
          <w:szCs w:val="28"/>
        </w:rPr>
      </w:pPr>
    </w:p>
    <w:p w14:paraId="6A4ACD98">
      <w:pPr>
        <w:spacing w:after="200" w:line="360" w:lineRule="auto"/>
        <w:ind w:firstLine="0" w:firstLineChars="0"/>
        <w:rPr>
          <w:rFonts w:eastAsia="仿宋_GB2312" w:cs="Times New Roman"/>
          <w:b/>
          <w:color w:val="000000"/>
          <w:sz w:val="28"/>
          <w:szCs w:val="28"/>
        </w:rPr>
      </w:pPr>
    </w:p>
    <w:p w14:paraId="52BE3D20">
      <w:pPr>
        <w:spacing w:after="200" w:line="360" w:lineRule="auto"/>
        <w:ind w:firstLine="0" w:firstLineChars="0"/>
        <w:rPr>
          <w:rFonts w:eastAsia="仿宋_GB2312" w:cs="Times New Roman"/>
          <w:b/>
          <w:color w:val="000000"/>
          <w:sz w:val="28"/>
          <w:szCs w:val="28"/>
        </w:rPr>
      </w:pPr>
    </w:p>
    <w:p w14:paraId="673BC698">
      <w:pPr>
        <w:spacing w:after="200" w:line="360" w:lineRule="auto"/>
        <w:ind w:firstLine="0" w:firstLineChars="0"/>
        <w:rPr>
          <w:rFonts w:eastAsia="仿宋_GB2312" w:cs="Times New Roman"/>
          <w:b/>
          <w:color w:val="000000"/>
          <w:sz w:val="28"/>
          <w:szCs w:val="28"/>
        </w:rPr>
      </w:pPr>
    </w:p>
    <w:p w14:paraId="7B3EAA7A">
      <w:pPr>
        <w:spacing w:after="200" w:line="360" w:lineRule="auto"/>
        <w:ind w:firstLine="0" w:firstLineChars="0"/>
        <w:rPr>
          <w:rFonts w:eastAsia="仿宋_GB2312" w:cs="Times New Roman"/>
          <w:b/>
          <w:color w:val="000000"/>
          <w:sz w:val="28"/>
          <w:szCs w:val="28"/>
        </w:rPr>
      </w:pPr>
    </w:p>
    <w:p w14:paraId="2E1F14CA">
      <w:pPr>
        <w:spacing w:after="200" w:line="360" w:lineRule="auto"/>
        <w:ind w:firstLine="0" w:firstLineChars="0"/>
        <w:rPr>
          <w:rFonts w:eastAsia="仿宋_GB2312" w:cs="Times New Roman"/>
          <w:b/>
          <w:color w:val="000000"/>
          <w:sz w:val="28"/>
          <w:szCs w:val="28"/>
        </w:rPr>
      </w:pPr>
    </w:p>
    <w:p w14:paraId="340BD7A6">
      <w:pPr>
        <w:spacing w:after="200" w:line="360" w:lineRule="auto"/>
        <w:ind w:firstLine="0" w:firstLineChars="0"/>
        <w:rPr>
          <w:rFonts w:eastAsia="仿宋_GB2312" w:cs="Times New Roman"/>
          <w:b/>
          <w:color w:val="000000"/>
          <w:sz w:val="28"/>
          <w:szCs w:val="28"/>
        </w:rPr>
      </w:pPr>
    </w:p>
    <w:p w14:paraId="796D56A1">
      <w:pPr>
        <w:spacing w:after="200" w:line="360" w:lineRule="auto"/>
        <w:ind w:firstLine="0" w:firstLineChars="0"/>
        <w:rPr>
          <w:rFonts w:eastAsia="仿宋_GB2312" w:cs="Times New Roman"/>
          <w:b/>
          <w:color w:val="000000"/>
          <w:sz w:val="28"/>
          <w:szCs w:val="28"/>
        </w:rPr>
      </w:pPr>
    </w:p>
    <w:p w14:paraId="354A0C26">
      <w:pPr>
        <w:tabs>
          <w:tab w:val="left" w:pos="710"/>
        </w:tabs>
        <w:spacing w:before="120" w:beforeLines="50" w:line="360" w:lineRule="auto"/>
        <w:ind w:firstLine="0" w:firstLineChars="0"/>
        <w:jc w:val="both"/>
        <w:rPr>
          <w:rFonts w:hint="eastAsia" w:eastAsia="华文仿宋" w:cs="Times New Roman"/>
          <w:b/>
          <w:bCs/>
          <w:color w:val="000000"/>
          <w:spacing w:val="-8"/>
          <w:szCs w:val="24"/>
          <w:lang w:eastAsia="zh-CN"/>
        </w:rPr>
      </w:pPr>
      <w:r>
        <w:rPr>
          <w:rFonts w:eastAsia="华文仿宋" w:cs="Times New Roman"/>
          <w:b/>
          <w:bCs/>
          <w:color w:val="000000"/>
          <w:spacing w:val="-8"/>
          <w:szCs w:val="24"/>
        </w:rPr>
        <w:t>建设单位</w:t>
      </w:r>
      <w:r>
        <w:rPr>
          <w:rFonts w:hint="eastAsia" w:eastAsia="华文仿宋" w:cs="Times New Roman"/>
          <w:b/>
          <w:bCs/>
          <w:color w:val="000000"/>
          <w:spacing w:val="-8"/>
          <w:szCs w:val="24"/>
        </w:rPr>
        <w:t>：</w:t>
      </w:r>
      <w:r>
        <w:rPr>
          <w:rFonts w:hint="eastAsia" w:eastAsia="华文仿宋" w:cs="Times New Roman"/>
          <w:b/>
          <w:bCs/>
          <w:color w:val="000000"/>
          <w:spacing w:val="-8"/>
          <w:szCs w:val="24"/>
          <w:lang w:eastAsia="zh-CN"/>
        </w:rPr>
        <w:t>河南祥瑞汽车部件有限公司</w:t>
      </w:r>
      <w:r>
        <w:rPr>
          <w:rFonts w:hint="eastAsia" w:eastAsia="华文仿宋" w:cs="Times New Roman"/>
          <w:b/>
          <w:bCs/>
          <w:color w:val="000000"/>
          <w:spacing w:val="-8"/>
          <w:szCs w:val="24"/>
        </w:rPr>
        <w:t xml:space="preserve">     </w:t>
      </w:r>
      <w:r>
        <w:rPr>
          <w:rFonts w:hint="eastAsia" w:eastAsia="华文仿宋" w:cs="Times New Roman"/>
          <w:b/>
          <w:bCs/>
          <w:color w:val="000000"/>
          <w:spacing w:val="-8"/>
          <w:szCs w:val="24"/>
          <w:lang w:val="en-US" w:eastAsia="zh-CN"/>
        </w:rPr>
        <w:t xml:space="preserve">   </w:t>
      </w:r>
      <w:r>
        <w:rPr>
          <w:rFonts w:eastAsia="华文仿宋" w:cs="Times New Roman"/>
          <w:b/>
          <w:bCs/>
          <w:color w:val="000000"/>
          <w:spacing w:val="-8"/>
          <w:szCs w:val="24"/>
        </w:rPr>
        <w:t>编制单位</w:t>
      </w:r>
      <w:r>
        <w:rPr>
          <w:rFonts w:hint="eastAsia" w:eastAsia="华文仿宋" w:cs="Times New Roman"/>
          <w:b/>
          <w:bCs/>
          <w:color w:val="000000"/>
          <w:spacing w:val="-8"/>
          <w:szCs w:val="24"/>
        </w:rPr>
        <w:t>：</w:t>
      </w:r>
      <w:r>
        <w:rPr>
          <w:rFonts w:hint="eastAsia" w:eastAsia="华文仿宋" w:cs="Times New Roman"/>
          <w:b/>
          <w:bCs/>
          <w:color w:val="000000"/>
          <w:spacing w:val="-8"/>
          <w:szCs w:val="24"/>
          <w:lang w:eastAsia="zh-CN"/>
        </w:rPr>
        <w:t>河南祥瑞汽车部件有限公司</w:t>
      </w:r>
    </w:p>
    <w:p w14:paraId="74C0D176">
      <w:pPr>
        <w:tabs>
          <w:tab w:val="left" w:pos="710"/>
        </w:tabs>
        <w:spacing w:before="120" w:beforeLines="50" w:line="360" w:lineRule="auto"/>
        <w:ind w:firstLine="0" w:firstLineChars="0"/>
        <w:jc w:val="both"/>
        <w:rPr>
          <w:rFonts w:eastAsia="华文仿宋" w:cs="Times New Roman"/>
          <w:b/>
          <w:bCs/>
          <w:color w:val="000000"/>
          <w:spacing w:val="-8"/>
          <w:szCs w:val="24"/>
        </w:rPr>
      </w:pPr>
      <w:r>
        <w:rPr>
          <w:rFonts w:eastAsia="华文仿宋" w:cs="Times New Roman"/>
          <w:b/>
          <w:bCs/>
          <w:color w:val="000000"/>
          <w:spacing w:val="-8"/>
          <w:szCs w:val="24"/>
        </w:rPr>
        <w:t>电话</w:t>
      </w:r>
      <w:r>
        <w:rPr>
          <w:rFonts w:hint="eastAsia" w:eastAsia="华文仿宋" w:cs="Times New Roman"/>
          <w:b/>
          <w:bCs/>
          <w:color w:val="000000"/>
          <w:spacing w:val="-8"/>
          <w:szCs w:val="24"/>
        </w:rPr>
        <w:t>：  13</w:t>
      </w:r>
      <w:r>
        <w:rPr>
          <w:rFonts w:hint="eastAsia" w:eastAsia="华文仿宋" w:cs="Times New Roman"/>
          <w:b/>
          <w:bCs/>
          <w:color w:val="000000"/>
          <w:spacing w:val="-8"/>
          <w:szCs w:val="24"/>
          <w:lang w:val="en-US" w:eastAsia="zh-CN"/>
        </w:rPr>
        <w:t>569815448</w:t>
      </w:r>
      <w:r>
        <w:rPr>
          <w:rFonts w:eastAsia="华文仿宋" w:cs="Times New Roman"/>
          <w:b/>
          <w:bCs/>
          <w:color w:val="000000"/>
          <w:spacing w:val="-8"/>
          <w:szCs w:val="24"/>
        </w:rPr>
        <w:t xml:space="preserve">           </w:t>
      </w:r>
      <w:r>
        <w:rPr>
          <w:rFonts w:hint="eastAsia" w:eastAsia="华文仿宋" w:cs="Times New Roman"/>
          <w:b/>
          <w:bCs/>
          <w:color w:val="000000"/>
          <w:spacing w:val="-8"/>
          <w:szCs w:val="24"/>
        </w:rPr>
        <w:t xml:space="preserve"> </w:t>
      </w:r>
      <w:r>
        <w:rPr>
          <w:rFonts w:eastAsia="华文仿宋" w:cs="Times New Roman"/>
          <w:b/>
          <w:bCs/>
          <w:color w:val="000000"/>
          <w:spacing w:val="-8"/>
          <w:szCs w:val="24"/>
        </w:rPr>
        <w:t xml:space="preserve">  </w:t>
      </w:r>
      <w:r>
        <w:rPr>
          <w:rFonts w:hint="eastAsia" w:eastAsia="华文仿宋" w:cs="Times New Roman"/>
          <w:b/>
          <w:bCs/>
          <w:color w:val="000000"/>
          <w:spacing w:val="-8"/>
          <w:szCs w:val="24"/>
        </w:rPr>
        <w:t xml:space="preserve"> </w:t>
      </w:r>
      <w:r>
        <w:rPr>
          <w:rFonts w:eastAsia="华文仿宋" w:cs="Times New Roman"/>
          <w:b/>
          <w:bCs/>
          <w:color w:val="000000"/>
          <w:spacing w:val="-8"/>
          <w:szCs w:val="24"/>
        </w:rPr>
        <w:t xml:space="preserve">   </w:t>
      </w:r>
      <w:r>
        <w:rPr>
          <w:rFonts w:hint="eastAsia" w:eastAsia="华文仿宋" w:cs="Times New Roman"/>
          <w:b/>
          <w:bCs/>
          <w:color w:val="000000"/>
          <w:spacing w:val="-8"/>
          <w:szCs w:val="24"/>
          <w:lang w:val="en-US" w:eastAsia="zh-CN"/>
        </w:rPr>
        <w:t xml:space="preserve">  </w:t>
      </w:r>
      <w:r>
        <w:rPr>
          <w:rFonts w:eastAsia="华文仿宋" w:cs="Times New Roman"/>
          <w:b/>
          <w:bCs/>
          <w:color w:val="000000"/>
          <w:spacing w:val="-8"/>
          <w:szCs w:val="24"/>
        </w:rPr>
        <w:t>电话</w:t>
      </w:r>
      <w:r>
        <w:rPr>
          <w:rFonts w:hint="eastAsia" w:eastAsia="华文仿宋" w:cs="Times New Roman"/>
          <w:b/>
          <w:bCs/>
          <w:color w:val="000000"/>
          <w:spacing w:val="-8"/>
          <w:szCs w:val="24"/>
        </w:rPr>
        <w:t>：  13</w:t>
      </w:r>
      <w:r>
        <w:rPr>
          <w:rFonts w:hint="eastAsia" w:eastAsia="华文仿宋" w:cs="Times New Roman"/>
          <w:b/>
          <w:bCs/>
          <w:color w:val="000000"/>
          <w:spacing w:val="-8"/>
          <w:szCs w:val="24"/>
          <w:lang w:val="en-US" w:eastAsia="zh-CN"/>
        </w:rPr>
        <w:t>569815448</w:t>
      </w:r>
    </w:p>
    <w:p w14:paraId="24309CE5">
      <w:pPr>
        <w:tabs>
          <w:tab w:val="left" w:pos="710"/>
        </w:tabs>
        <w:spacing w:before="120" w:beforeLines="50" w:line="360" w:lineRule="auto"/>
        <w:ind w:firstLine="0" w:firstLineChars="0"/>
        <w:jc w:val="both"/>
        <w:rPr>
          <w:rFonts w:eastAsia="华文仿宋" w:cs="Times New Roman"/>
          <w:b/>
          <w:bCs/>
          <w:color w:val="000000"/>
          <w:spacing w:val="-8"/>
          <w:szCs w:val="24"/>
        </w:rPr>
      </w:pPr>
      <w:r>
        <w:rPr>
          <w:rFonts w:eastAsia="华文仿宋" w:cs="Times New Roman"/>
          <w:b/>
          <w:bCs/>
          <w:color w:val="000000"/>
          <w:spacing w:val="-8"/>
          <w:szCs w:val="24"/>
        </w:rPr>
        <w:t>传真</w:t>
      </w:r>
      <w:r>
        <w:rPr>
          <w:rFonts w:hint="eastAsia" w:eastAsia="华文仿宋" w:cs="Times New Roman"/>
          <w:b/>
          <w:bCs/>
          <w:color w:val="000000"/>
          <w:spacing w:val="-8"/>
          <w:szCs w:val="24"/>
        </w:rPr>
        <w:t xml:space="preserve">：  </w:t>
      </w:r>
      <w:r>
        <w:rPr>
          <w:rFonts w:eastAsia="华文仿宋" w:cs="Times New Roman"/>
          <w:b/>
          <w:bCs/>
          <w:color w:val="000000"/>
          <w:spacing w:val="-8"/>
          <w:szCs w:val="24"/>
        </w:rPr>
        <w:t xml:space="preserve">        /                    </w:t>
      </w:r>
      <w:r>
        <w:rPr>
          <w:rFonts w:hint="eastAsia" w:eastAsia="华文仿宋" w:cs="Times New Roman"/>
          <w:b/>
          <w:bCs/>
          <w:color w:val="000000"/>
          <w:spacing w:val="-8"/>
          <w:szCs w:val="24"/>
        </w:rPr>
        <w:t xml:space="preserve"> </w:t>
      </w:r>
      <w:r>
        <w:rPr>
          <w:rFonts w:eastAsia="华文仿宋" w:cs="Times New Roman"/>
          <w:b/>
          <w:bCs/>
          <w:color w:val="000000"/>
          <w:spacing w:val="-8"/>
          <w:szCs w:val="24"/>
        </w:rPr>
        <w:t xml:space="preserve"> </w:t>
      </w:r>
      <w:r>
        <w:rPr>
          <w:rFonts w:hint="eastAsia" w:eastAsia="华文仿宋" w:cs="Times New Roman"/>
          <w:b/>
          <w:bCs/>
          <w:color w:val="000000"/>
          <w:spacing w:val="-8"/>
          <w:szCs w:val="24"/>
        </w:rPr>
        <w:t xml:space="preserve">  </w:t>
      </w:r>
      <w:r>
        <w:rPr>
          <w:rFonts w:hint="eastAsia" w:eastAsia="华文仿宋" w:cs="Times New Roman"/>
          <w:b/>
          <w:bCs/>
          <w:color w:val="000000"/>
          <w:spacing w:val="-8"/>
          <w:szCs w:val="24"/>
          <w:lang w:val="en-US" w:eastAsia="zh-CN"/>
        </w:rPr>
        <w:t xml:space="preserve"> </w:t>
      </w:r>
      <w:r>
        <w:rPr>
          <w:rFonts w:eastAsia="华文仿宋" w:cs="Times New Roman"/>
          <w:b/>
          <w:bCs/>
          <w:color w:val="000000"/>
          <w:spacing w:val="-8"/>
          <w:szCs w:val="24"/>
        </w:rPr>
        <w:t>传真</w:t>
      </w:r>
      <w:r>
        <w:rPr>
          <w:rFonts w:hint="eastAsia" w:eastAsia="华文仿宋" w:cs="Times New Roman"/>
          <w:b/>
          <w:bCs/>
          <w:color w:val="000000"/>
          <w:spacing w:val="-8"/>
          <w:szCs w:val="24"/>
        </w:rPr>
        <w:t>：</w:t>
      </w:r>
      <w:r>
        <w:rPr>
          <w:rFonts w:eastAsia="华文仿宋" w:cs="Times New Roman"/>
          <w:b/>
          <w:bCs/>
          <w:color w:val="000000"/>
          <w:spacing w:val="-8"/>
          <w:szCs w:val="24"/>
        </w:rPr>
        <w:t xml:space="preserve">       /</w:t>
      </w:r>
    </w:p>
    <w:p w14:paraId="77FFCEEF">
      <w:pPr>
        <w:tabs>
          <w:tab w:val="left" w:pos="710"/>
        </w:tabs>
        <w:spacing w:before="120" w:beforeLines="50" w:line="360" w:lineRule="auto"/>
        <w:ind w:firstLine="0" w:firstLineChars="0"/>
        <w:jc w:val="both"/>
        <w:rPr>
          <w:rFonts w:eastAsia="华文仿宋" w:cs="Times New Roman"/>
          <w:b/>
          <w:bCs/>
          <w:color w:val="000000"/>
          <w:spacing w:val="-8"/>
          <w:szCs w:val="24"/>
        </w:rPr>
      </w:pPr>
      <w:r>
        <w:rPr>
          <w:rFonts w:eastAsia="华文仿宋" w:cs="Times New Roman"/>
          <w:b/>
          <w:bCs/>
          <w:color w:val="000000"/>
          <w:spacing w:val="-8"/>
          <w:szCs w:val="24"/>
        </w:rPr>
        <w:t>邮编</w:t>
      </w:r>
      <w:r>
        <w:rPr>
          <w:rFonts w:hint="eastAsia" w:eastAsia="华文仿宋" w:cs="Times New Roman"/>
          <w:b/>
          <w:bCs/>
          <w:color w:val="000000"/>
          <w:spacing w:val="-8"/>
          <w:szCs w:val="24"/>
        </w:rPr>
        <w:t>：</w:t>
      </w:r>
      <w:r>
        <w:rPr>
          <w:rFonts w:eastAsia="华文仿宋" w:cs="Times New Roman"/>
          <w:b/>
          <w:bCs/>
          <w:color w:val="000000"/>
          <w:spacing w:val="-8"/>
          <w:szCs w:val="24"/>
        </w:rPr>
        <w:t xml:space="preserve"> </w:t>
      </w:r>
      <w:r>
        <w:rPr>
          <w:rFonts w:hint="eastAsia" w:eastAsia="华文仿宋" w:cs="Times New Roman"/>
          <w:b/>
          <w:bCs/>
          <w:color w:val="000000"/>
          <w:spacing w:val="-8"/>
          <w:szCs w:val="24"/>
        </w:rPr>
        <w:t xml:space="preserve">  </w:t>
      </w:r>
      <w:r>
        <w:rPr>
          <w:rFonts w:eastAsia="华文仿宋" w:cs="Times New Roman"/>
          <w:b/>
          <w:bCs/>
          <w:color w:val="000000"/>
          <w:spacing w:val="-8"/>
          <w:szCs w:val="24"/>
        </w:rPr>
        <w:t xml:space="preserve">   453</w:t>
      </w:r>
      <w:r>
        <w:rPr>
          <w:rFonts w:hint="eastAsia" w:eastAsia="华文仿宋" w:cs="Times New Roman"/>
          <w:b/>
          <w:bCs/>
          <w:color w:val="000000"/>
          <w:spacing w:val="-8"/>
          <w:szCs w:val="24"/>
          <w:lang w:val="en-US" w:eastAsia="zh-CN"/>
        </w:rPr>
        <w:t>0</w:t>
      </w:r>
      <w:r>
        <w:rPr>
          <w:rFonts w:eastAsia="华文仿宋" w:cs="Times New Roman"/>
          <w:b/>
          <w:bCs/>
          <w:color w:val="000000"/>
          <w:spacing w:val="-8"/>
          <w:szCs w:val="24"/>
        </w:rPr>
        <w:t xml:space="preserve">00                 </w:t>
      </w:r>
      <w:r>
        <w:rPr>
          <w:rFonts w:hint="eastAsia" w:eastAsia="华文仿宋" w:cs="Times New Roman"/>
          <w:b/>
          <w:bCs/>
          <w:color w:val="000000"/>
          <w:spacing w:val="-8"/>
          <w:szCs w:val="24"/>
        </w:rPr>
        <w:t xml:space="preserve">       </w:t>
      </w:r>
      <w:r>
        <w:rPr>
          <w:rFonts w:eastAsia="华文仿宋" w:cs="Times New Roman"/>
          <w:b/>
          <w:bCs/>
          <w:color w:val="000000"/>
          <w:spacing w:val="-8"/>
          <w:szCs w:val="24"/>
        </w:rPr>
        <w:t>邮编</w:t>
      </w:r>
      <w:r>
        <w:rPr>
          <w:rFonts w:hint="eastAsia" w:eastAsia="华文仿宋" w:cs="Times New Roman"/>
          <w:b/>
          <w:bCs/>
          <w:color w:val="000000"/>
          <w:spacing w:val="-8"/>
          <w:szCs w:val="24"/>
        </w:rPr>
        <w:t>：</w:t>
      </w:r>
      <w:r>
        <w:rPr>
          <w:rFonts w:eastAsia="华文仿宋" w:cs="Times New Roman"/>
          <w:b/>
          <w:bCs/>
          <w:color w:val="000000"/>
          <w:spacing w:val="-8"/>
          <w:szCs w:val="24"/>
        </w:rPr>
        <w:t xml:space="preserve">    453</w:t>
      </w:r>
      <w:r>
        <w:rPr>
          <w:rFonts w:hint="eastAsia" w:eastAsia="华文仿宋" w:cs="Times New Roman"/>
          <w:b/>
          <w:bCs/>
          <w:color w:val="000000"/>
          <w:spacing w:val="-8"/>
          <w:szCs w:val="24"/>
          <w:lang w:val="en-US" w:eastAsia="zh-CN"/>
        </w:rPr>
        <w:t>0</w:t>
      </w:r>
      <w:r>
        <w:rPr>
          <w:rFonts w:eastAsia="华文仿宋" w:cs="Times New Roman"/>
          <w:b/>
          <w:bCs/>
          <w:color w:val="000000"/>
          <w:spacing w:val="-8"/>
          <w:szCs w:val="24"/>
        </w:rPr>
        <w:t>00</w:t>
      </w:r>
    </w:p>
    <w:p w14:paraId="00B89E1E">
      <w:pPr>
        <w:tabs>
          <w:tab w:val="left" w:pos="710"/>
        </w:tabs>
        <w:spacing w:before="120" w:beforeLines="50" w:line="360" w:lineRule="auto"/>
        <w:ind w:left="0" w:leftChars="0" w:firstLine="0" w:firstLineChars="0"/>
        <w:jc w:val="both"/>
        <w:rPr>
          <w:rFonts w:eastAsia="华文仿宋" w:cs="Times New Roman"/>
          <w:b/>
          <w:bCs/>
          <w:color w:val="000000"/>
          <w:spacing w:val="-8"/>
          <w:szCs w:val="24"/>
        </w:rPr>
      </w:pPr>
      <w:r>
        <w:rPr>
          <w:rFonts w:eastAsia="华文仿宋" w:cs="Times New Roman"/>
          <w:b/>
          <w:bCs/>
          <w:color w:val="000000"/>
          <w:spacing w:val="-8"/>
          <w:szCs w:val="24"/>
        </w:rPr>
        <w:t>地址</w:t>
      </w:r>
      <w:r>
        <w:rPr>
          <w:rFonts w:hint="eastAsia" w:eastAsia="华文仿宋" w:cs="Times New Roman"/>
          <w:b/>
          <w:bCs/>
          <w:color w:val="000000"/>
          <w:spacing w:val="-8"/>
          <w:szCs w:val="24"/>
        </w:rPr>
        <w:t xml:space="preserve">：新乡市原阳县产业集聚区     </w:t>
      </w:r>
      <w:r>
        <w:rPr>
          <w:rFonts w:hint="eastAsia" w:eastAsia="华文仿宋" w:cs="Times New Roman"/>
          <w:b/>
          <w:bCs/>
          <w:color w:val="000000"/>
          <w:spacing w:val="-8"/>
          <w:szCs w:val="24"/>
          <w:lang w:val="en-US" w:eastAsia="zh-CN"/>
        </w:rPr>
        <w:t xml:space="preserve">        </w:t>
      </w:r>
      <w:r>
        <w:rPr>
          <w:rFonts w:eastAsia="华文仿宋" w:cs="Times New Roman"/>
          <w:b/>
          <w:bCs/>
          <w:color w:val="000000"/>
          <w:spacing w:val="-8"/>
          <w:szCs w:val="24"/>
        </w:rPr>
        <w:t>地址</w:t>
      </w:r>
      <w:r>
        <w:rPr>
          <w:rFonts w:hint="eastAsia" w:eastAsia="华文仿宋" w:cs="Times New Roman"/>
          <w:b/>
          <w:bCs/>
          <w:color w:val="000000"/>
          <w:spacing w:val="-8"/>
          <w:szCs w:val="24"/>
        </w:rPr>
        <w:t>：新乡市原阳县产业集聚区</w:t>
      </w:r>
    </w:p>
    <w:p w14:paraId="633D39BE">
      <w:pPr>
        <w:tabs>
          <w:tab w:val="left" w:pos="710"/>
        </w:tabs>
        <w:spacing w:before="120" w:beforeLines="50" w:line="360" w:lineRule="auto"/>
        <w:ind w:left="0" w:leftChars="0" w:firstLine="673" w:firstLineChars="300"/>
        <w:jc w:val="both"/>
        <w:rPr>
          <w:rFonts w:hint="default" w:eastAsia="华文仿宋" w:cs="Times New Roman"/>
          <w:b/>
          <w:bCs/>
          <w:color w:val="000000"/>
          <w:spacing w:val="-8"/>
          <w:szCs w:val="24"/>
          <w:lang w:val="en-US" w:eastAsia="zh-CN"/>
        </w:rPr>
      </w:pPr>
      <w:r>
        <w:rPr>
          <w:rFonts w:hint="eastAsia" w:eastAsia="华文仿宋" w:cs="Times New Roman"/>
          <w:b/>
          <w:bCs/>
          <w:color w:val="000000"/>
          <w:spacing w:val="-8"/>
          <w:szCs w:val="24"/>
          <w:lang w:val="en-US" w:eastAsia="zh-CN"/>
        </w:rPr>
        <w:t xml:space="preserve">                    </w:t>
      </w:r>
    </w:p>
    <w:p w14:paraId="0289AF0D">
      <w:pPr>
        <w:ind w:firstLine="480"/>
      </w:pPr>
    </w:p>
    <w:p w14:paraId="0289AF31">
      <w:pPr>
        <w:pStyle w:val="2"/>
        <w:keepNext w:val="0"/>
        <w:keepLines w:val="0"/>
        <w:adjustRightInd w:val="0"/>
        <w:spacing w:after="156" w:afterLines="50" w:line="360" w:lineRule="auto"/>
        <w:rPr>
          <w:rFonts w:cs="Times New Roman"/>
          <w:sz w:val="36"/>
          <w:szCs w:val="36"/>
        </w:rPr>
        <w:sectPr>
          <w:footerReference r:id="rId6" w:type="default"/>
          <w:pgSz w:w="11906" w:h="16838"/>
          <w:pgMar w:top="1440" w:right="1800" w:bottom="1440" w:left="1800" w:header="851" w:footer="992" w:gutter="0"/>
          <w:pgNumType w:fmt="decimal" w:start="1"/>
          <w:cols w:space="425" w:num="1"/>
          <w:docGrid w:type="lines" w:linePitch="312" w:charSpace="0"/>
        </w:sectPr>
      </w:pPr>
    </w:p>
    <w:sdt>
      <w:sdtPr>
        <w:rPr>
          <w:rFonts w:ascii="宋体" w:hAnsi="宋体" w:eastAsia="宋体" w:cstheme="minorBidi"/>
          <w:kern w:val="2"/>
          <w:sz w:val="21"/>
          <w:szCs w:val="22"/>
          <w:lang w:val="en-US" w:eastAsia="zh-CN" w:bidi="ar-SA"/>
        </w:rPr>
        <w:id w:val="147457329"/>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14:paraId="520637BE">
          <w:pPr>
            <w:spacing w:before="0" w:beforeLines="0" w:after="0" w:afterLines="0" w:line="240" w:lineRule="auto"/>
            <w:ind w:left="0" w:leftChars="0" w:right="0" w:rightChars="0" w:firstLine="0" w:firstLineChars="0"/>
            <w:jc w:val="center"/>
          </w:pPr>
          <w:r>
            <w:rPr>
              <w:rFonts w:ascii="宋体" w:hAnsi="宋体" w:eastAsia="宋体"/>
              <w:sz w:val="21"/>
            </w:rPr>
            <w:t>目录</w:t>
          </w:r>
        </w:p>
        <w:p w14:paraId="55478567">
          <w:pPr>
            <w:pStyle w:val="17"/>
            <w:tabs>
              <w:tab w:val="right" w:leader="dot" w:pos="8306"/>
            </w:tabs>
          </w:pPr>
          <w:r>
            <w:fldChar w:fldCharType="begin"/>
          </w:r>
          <w:r>
            <w:instrText xml:space="preserve">TOC \o "1-2" \h \u </w:instrText>
          </w:r>
          <w:r>
            <w:fldChar w:fldCharType="separate"/>
          </w:r>
          <w:r>
            <w:fldChar w:fldCharType="begin"/>
          </w:r>
          <w:r>
            <w:instrText xml:space="preserve"> HYPERLINK \l _Toc10992 </w:instrText>
          </w:r>
          <w:r>
            <w:fldChar w:fldCharType="separate"/>
          </w:r>
          <w:r>
            <w:rPr>
              <w:rFonts w:cs="Times New Roman"/>
            </w:rPr>
            <w:t>1</w:t>
          </w:r>
          <w:r>
            <w:t>项目概况</w:t>
          </w:r>
          <w:r>
            <w:tab/>
          </w:r>
          <w:r>
            <w:fldChar w:fldCharType="begin"/>
          </w:r>
          <w:r>
            <w:instrText xml:space="preserve"> PAGEREF _Toc10992 \h </w:instrText>
          </w:r>
          <w:r>
            <w:fldChar w:fldCharType="separate"/>
          </w:r>
          <w:r>
            <w:t>1</w:t>
          </w:r>
          <w:r>
            <w:fldChar w:fldCharType="end"/>
          </w:r>
          <w:r>
            <w:fldChar w:fldCharType="end"/>
          </w:r>
        </w:p>
        <w:p w14:paraId="30DA7B0A">
          <w:pPr>
            <w:pStyle w:val="17"/>
            <w:tabs>
              <w:tab w:val="right" w:leader="dot" w:pos="8306"/>
            </w:tabs>
          </w:pPr>
          <w:r>
            <w:fldChar w:fldCharType="begin"/>
          </w:r>
          <w:r>
            <w:instrText xml:space="preserve"> HYPERLINK \l _Toc31467 </w:instrText>
          </w:r>
          <w:r>
            <w:fldChar w:fldCharType="separate"/>
          </w:r>
          <w:r>
            <w:rPr>
              <w:rFonts w:hint="eastAsia"/>
            </w:rPr>
            <w:t>2</w:t>
          </w:r>
          <w:r>
            <w:t>验收依据</w:t>
          </w:r>
          <w:r>
            <w:tab/>
          </w:r>
          <w:r>
            <w:fldChar w:fldCharType="begin"/>
          </w:r>
          <w:r>
            <w:instrText xml:space="preserve"> PAGEREF _Toc31467 \h </w:instrText>
          </w:r>
          <w:r>
            <w:fldChar w:fldCharType="separate"/>
          </w:r>
          <w:r>
            <w:t>3</w:t>
          </w:r>
          <w:r>
            <w:fldChar w:fldCharType="end"/>
          </w:r>
          <w:r>
            <w:fldChar w:fldCharType="end"/>
          </w:r>
        </w:p>
        <w:p w14:paraId="12BEA8BD">
          <w:pPr>
            <w:pStyle w:val="18"/>
            <w:tabs>
              <w:tab w:val="right" w:leader="dot" w:pos="8306"/>
            </w:tabs>
          </w:pPr>
          <w:r>
            <w:fldChar w:fldCharType="begin"/>
          </w:r>
          <w:r>
            <w:instrText xml:space="preserve"> HYPERLINK \l _Toc21619 </w:instrText>
          </w:r>
          <w:r>
            <w:fldChar w:fldCharType="separate"/>
          </w:r>
          <w:r>
            <w:rPr>
              <w:rFonts w:hint="eastAsia" w:cs="Times New Roman"/>
            </w:rPr>
            <w:t>2.1</w:t>
          </w:r>
          <w:r>
            <w:rPr>
              <w:rFonts w:cs="Times New Roman"/>
            </w:rPr>
            <w:t>建</w:t>
          </w:r>
          <w:r>
            <w:t>设项目环境保护相关法律、法规、规章和规范</w:t>
          </w:r>
          <w:r>
            <w:tab/>
          </w:r>
          <w:r>
            <w:fldChar w:fldCharType="begin"/>
          </w:r>
          <w:r>
            <w:instrText xml:space="preserve"> PAGEREF _Toc21619 \h </w:instrText>
          </w:r>
          <w:r>
            <w:fldChar w:fldCharType="separate"/>
          </w:r>
          <w:r>
            <w:t>3</w:t>
          </w:r>
          <w:r>
            <w:fldChar w:fldCharType="end"/>
          </w:r>
          <w:r>
            <w:fldChar w:fldCharType="end"/>
          </w:r>
        </w:p>
        <w:p w14:paraId="2B29D5A1">
          <w:pPr>
            <w:pStyle w:val="18"/>
            <w:tabs>
              <w:tab w:val="right" w:leader="dot" w:pos="8306"/>
            </w:tabs>
          </w:pPr>
          <w:r>
            <w:fldChar w:fldCharType="begin"/>
          </w:r>
          <w:r>
            <w:instrText xml:space="preserve"> HYPERLINK \l _Toc28704 </w:instrText>
          </w:r>
          <w:r>
            <w:fldChar w:fldCharType="separate"/>
          </w:r>
          <w:r>
            <w:rPr>
              <w:rFonts w:cs="Times New Roman"/>
            </w:rPr>
            <w:t>2.2</w:t>
          </w:r>
          <w:r>
            <w:t>建设项目竣工环境保护验收技术规范</w:t>
          </w:r>
          <w:r>
            <w:tab/>
          </w:r>
          <w:r>
            <w:fldChar w:fldCharType="begin"/>
          </w:r>
          <w:r>
            <w:instrText xml:space="preserve"> PAGEREF _Toc28704 \h </w:instrText>
          </w:r>
          <w:r>
            <w:fldChar w:fldCharType="separate"/>
          </w:r>
          <w:r>
            <w:t>3</w:t>
          </w:r>
          <w:r>
            <w:fldChar w:fldCharType="end"/>
          </w:r>
          <w:r>
            <w:fldChar w:fldCharType="end"/>
          </w:r>
        </w:p>
        <w:p w14:paraId="4DDCC1CB">
          <w:pPr>
            <w:pStyle w:val="18"/>
            <w:tabs>
              <w:tab w:val="right" w:leader="dot" w:pos="8306"/>
            </w:tabs>
          </w:pPr>
          <w:r>
            <w:fldChar w:fldCharType="begin"/>
          </w:r>
          <w:r>
            <w:instrText xml:space="preserve"> HYPERLINK \l _Toc22076 </w:instrText>
          </w:r>
          <w:r>
            <w:fldChar w:fldCharType="separate"/>
          </w:r>
          <w:r>
            <w:rPr>
              <w:rFonts w:hint="eastAsia" w:cs="Times New Roman"/>
            </w:rPr>
            <w:t>2.3</w:t>
          </w:r>
          <w:r>
            <w:rPr>
              <w:rFonts w:cs="Times New Roman"/>
            </w:rPr>
            <w:t>建设</w:t>
          </w:r>
          <w:r>
            <w:t>项目环境影响报告书</w:t>
          </w:r>
          <w:r>
            <w:rPr>
              <w:rFonts w:hint="eastAsia"/>
            </w:rPr>
            <w:t>（表）</w:t>
          </w:r>
          <w:r>
            <w:t>及审批部门审批决定</w:t>
          </w:r>
          <w:r>
            <w:tab/>
          </w:r>
          <w:r>
            <w:fldChar w:fldCharType="begin"/>
          </w:r>
          <w:r>
            <w:instrText xml:space="preserve"> PAGEREF _Toc22076 \h </w:instrText>
          </w:r>
          <w:r>
            <w:fldChar w:fldCharType="separate"/>
          </w:r>
          <w:r>
            <w:t>3</w:t>
          </w:r>
          <w:r>
            <w:fldChar w:fldCharType="end"/>
          </w:r>
          <w:r>
            <w:fldChar w:fldCharType="end"/>
          </w:r>
        </w:p>
        <w:p w14:paraId="3529BD3B">
          <w:pPr>
            <w:pStyle w:val="18"/>
            <w:tabs>
              <w:tab w:val="right" w:leader="dot" w:pos="8306"/>
            </w:tabs>
          </w:pPr>
          <w:r>
            <w:fldChar w:fldCharType="begin"/>
          </w:r>
          <w:r>
            <w:instrText xml:space="preserve"> HYPERLINK \l _Toc8874 </w:instrText>
          </w:r>
          <w:r>
            <w:fldChar w:fldCharType="separate"/>
          </w:r>
          <w:r>
            <w:rPr>
              <w:rFonts w:hint="eastAsia"/>
            </w:rPr>
            <w:t>2.4其他相关文件</w:t>
          </w:r>
          <w:r>
            <w:tab/>
          </w:r>
          <w:r>
            <w:fldChar w:fldCharType="begin"/>
          </w:r>
          <w:r>
            <w:instrText xml:space="preserve"> PAGEREF _Toc8874 \h </w:instrText>
          </w:r>
          <w:r>
            <w:fldChar w:fldCharType="separate"/>
          </w:r>
          <w:r>
            <w:t>3</w:t>
          </w:r>
          <w:r>
            <w:fldChar w:fldCharType="end"/>
          </w:r>
          <w:r>
            <w:fldChar w:fldCharType="end"/>
          </w:r>
        </w:p>
        <w:p w14:paraId="2F84B189">
          <w:pPr>
            <w:pStyle w:val="17"/>
            <w:tabs>
              <w:tab w:val="right" w:leader="dot" w:pos="8306"/>
            </w:tabs>
          </w:pPr>
          <w:r>
            <w:fldChar w:fldCharType="begin"/>
          </w:r>
          <w:r>
            <w:instrText xml:space="preserve"> HYPERLINK \l _Toc653 </w:instrText>
          </w:r>
          <w:r>
            <w:fldChar w:fldCharType="separate"/>
          </w:r>
          <w:r>
            <w:rPr>
              <w:rFonts w:hint="eastAsia" w:cs="Times New Roman"/>
            </w:rPr>
            <w:t>3</w:t>
          </w:r>
          <w:r>
            <w:rPr>
              <w:rFonts w:hint="eastAsia"/>
            </w:rPr>
            <w:t>项目</w:t>
          </w:r>
          <w:r>
            <w:t>建设情况</w:t>
          </w:r>
          <w:r>
            <w:tab/>
          </w:r>
          <w:r>
            <w:fldChar w:fldCharType="begin"/>
          </w:r>
          <w:r>
            <w:instrText xml:space="preserve"> PAGEREF _Toc653 \h </w:instrText>
          </w:r>
          <w:r>
            <w:fldChar w:fldCharType="separate"/>
          </w:r>
          <w:r>
            <w:t>5</w:t>
          </w:r>
          <w:r>
            <w:fldChar w:fldCharType="end"/>
          </w:r>
          <w:r>
            <w:fldChar w:fldCharType="end"/>
          </w:r>
        </w:p>
        <w:p w14:paraId="79A34857">
          <w:pPr>
            <w:pStyle w:val="18"/>
            <w:tabs>
              <w:tab w:val="right" w:leader="dot" w:pos="8306"/>
            </w:tabs>
          </w:pPr>
          <w:r>
            <w:fldChar w:fldCharType="begin"/>
          </w:r>
          <w:r>
            <w:instrText xml:space="preserve"> HYPERLINK \l _Toc3856 </w:instrText>
          </w:r>
          <w:r>
            <w:fldChar w:fldCharType="separate"/>
          </w:r>
          <w:r>
            <w:rPr>
              <w:rFonts w:hint="eastAsia" w:cs="Times New Roman"/>
            </w:rPr>
            <w:t>3</w:t>
          </w:r>
          <w:r>
            <w:rPr>
              <w:rFonts w:cs="Times New Roman"/>
            </w:rPr>
            <w:t>.1</w:t>
          </w:r>
          <w:r>
            <w:t>地理位置及平面布置</w:t>
          </w:r>
          <w:r>
            <w:tab/>
          </w:r>
          <w:r>
            <w:fldChar w:fldCharType="begin"/>
          </w:r>
          <w:r>
            <w:instrText xml:space="preserve"> PAGEREF _Toc3856 \h </w:instrText>
          </w:r>
          <w:r>
            <w:fldChar w:fldCharType="separate"/>
          </w:r>
          <w:r>
            <w:t>5</w:t>
          </w:r>
          <w:r>
            <w:fldChar w:fldCharType="end"/>
          </w:r>
          <w:r>
            <w:fldChar w:fldCharType="end"/>
          </w:r>
        </w:p>
        <w:p w14:paraId="5C8DC371">
          <w:pPr>
            <w:pStyle w:val="18"/>
            <w:tabs>
              <w:tab w:val="right" w:leader="dot" w:pos="8306"/>
            </w:tabs>
          </w:pPr>
          <w:r>
            <w:fldChar w:fldCharType="begin"/>
          </w:r>
          <w:r>
            <w:instrText xml:space="preserve"> HYPERLINK \l _Toc12780 </w:instrText>
          </w:r>
          <w:r>
            <w:fldChar w:fldCharType="separate"/>
          </w:r>
          <w:r>
            <w:rPr>
              <w:rFonts w:cs="Times New Roman"/>
            </w:rPr>
            <w:t>3.2</w:t>
          </w:r>
          <w:r>
            <w:t>建设内容</w:t>
          </w:r>
          <w:r>
            <w:tab/>
          </w:r>
          <w:r>
            <w:fldChar w:fldCharType="begin"/>
          </w:r>
          <w:r>
            <w:instrText xml:space="preserve"> PAGEREF _Toc12780 \h </w:instrText>
          </w:r>
          <w:r>
            <w:fldChar w:fldCharType="separate"/>
          </w:r>
          <w:r>
            <w:t>5</w:t>
          </w:r>
          <w:r>
            <w:fldChar w:fldCharType="end"/>
          </w:r>
          <w:r>
            <w:fldChar w:fldCharType="end"/>
          </w:r>
        </w:p>
        <w:p w14:paraId="2F82DEB2">
          <w:pPr>
            <w:pStyle w:val="18"/>
            <w:tabs>
              <w:tab w:val="right" w:leader="dot" w:pos="8306"/>
            </w:tabs>
          </w:pPr>
          <w:r>
            <w:fldChar w:fldCharType="begin"/>
          </w:r>
          <w:r>
            <w:instrText xml:space="preserve"> HYPERLINK \l _Toc18779 </w:instrText>
          </w:r>
          <w:r>
            <w:fldChar w:fldCharType="separate"/>
          </w:r>
          <w:r>
            <w:t>3.3主要原辅材料</w:t>
          </w:r>
          <w:r>
            <w:tab/>
          </w:r>
          <w:r>
            <w:fldChar w:fldCharType="begin"/>
          </w:r>
          <w:r>
            <w:instrText xml:space="preserve"> PAGEREF _Toc18779 \h </w:instrText>
          </w:r>
          <w:r>
            <w:fldChar w:fldCharType="separate"/>
          </w:r>
          <w:r>
            <w:t>8</w:t>
          </w:r>
          <w:r>
            <w:fldChar w:fldCharType="end"/>
          </w:r>
          <w:r>
            <w:fldChar w:fldCharType="end"/>
          </w:r>
        </w:p>
        <w:p w14:paraId="597B7FD1">
          <w:pPr>
            <w:pStyle w:val="18"/>
            <w:tabs>
              <w:tab w:val="right" w:leader="dot" w:pos="8306"/>
            </w:tabs>
          </w:pPr>
          <w:r>
            <w:fldChar w:fldCharType="begin"/>
          </w:r>
          <w:r>
            <w:instrText xml:space="preserve"> HYPERLINK \l _Toc14201 </w:instrText>
          </w:r>
          <w:r>
            <w:fldChar w:fldCharType="separate"/>
          </w:r>
          <w:r>
            <w:t>3.4生产设备</w:t>
          </w:r>
          <w:r>
            <w:tab/>
          </w:r>
          <w:r>
            <w:fldChar w:fldCharType="begin"/>
          </w:r>
          <w:r>
            <w:instrText xml:space="preserve"> PAGEREF _Toc14201 \h </w:instrText>
          </w:r>
          <w:r>
            <w:fldChar w:fldCharType="separate"/>
          </w:r>
          <w:r>
            <w:t>9</w:t>
          </w:r>
          <w:r>
            <w:fldChar w:fldCharType="end"/>
          </w:r>
          <w:r>
            <w:fldChar w:fldCharType="end"/>
          </w:r>
        </w:p>
        <w:p w14:paraId="7576A57F">
          <w:pPr>
            <w:pStyle w:val="18"/>
            <w:tabs>
              <w:tab w:val="right" w:leader="dot" w:pos="8306"/>
            </w:tabs>
          </w:pPr>
          <w:r>
            <w:fldChar w:fldCharType="begin"/>
          </w:r>
          <w:r>
            <w:instrText xml:space="preserve"> HYPERLINK \l _Toc29332 </w:instrText>
          </w:r>
          <w:r>
            <w:fldChar w:fldCharType="separate"/>
          </w:r>
          <w:r>
            <w:t>3.</w:t>
          </w:r>
          <w:r>
            <w:rPr>
              <w:rFonts w:hint="eastAsia"/>
            </w:rPr>
            <w:t>5</w:t>
          </w:r>
          <w:r>
            <w:t>水源及水平衡</w:t>
          </w:r>
          <w:r>
            <w:tab/>
          </w:r>
          <w:r>
            <w:fldChar w:fldCharType="begin"/>
          </w:r>
          <w:r>
            <w:instrText xml:space="preserve"> PAGEREF _Toc29332 \h </w:instrText>
          </w:r>
          <w:r>
            <w:fldChar w:fldCharType="separate"/>
          </w:r>
          <w:r>
            <w:t>12</w:t>
          </w:r>
          <w:r>
            <w:fldChar w:fldCharType="end"/>
          </w:r>
          <w:r>
            <w:fldChar w:fldCharType="end"/>
          </w:r>
        </w:p>
        <w:p w14:paraId="20B6D79E">
          <w:pPr>
            <w:pStyle w:val="18"/>
            <w:tabs>
              <w:tab w:val="right" w:leader="dot" w:pos="8306"/>
            </w:tabs>
          </w:pPr>
          <w:r>
            <w:fldChar w:fldCharType="begin"/>
          </w:r>
          <w:r>
            <w:instrText xml:space="preserve"> HYPERLINK \l _Toc2259 </w:instrText>
          </w:r>
          <w:r>
            <w:fldChar w:fldCharType="separate"/>
          </w:r>
          <w:r>
            <w:t>3.</w:t>
          </w:r>
          <w:r>
            <w:rPr>
              <w:rFonts w:hint="eastAsia"/>
            </w:rPr>
            <w:t>6</w:t>
          </w:r>
          <w:r>
            <w:t>生产工艺</w:t>
          </w:r>
          <w:r>
            <w:tab/>
          </w:r>
          <w:r>
            <w:fldChar w:fldCharType="begin"/>
          </w:r>
          <w:r>
            <w:instrText xml:space="preserve"> PAGEREF _Toc2259 \h </w:instrText>
          </w:r>
          <w:r>
            <w:fldChar w:fldCharType="separate"/>
          </w:r>
          <w:r>
            <w:t>13</w:t>
          </w:r>
          <w:r>
            <w:fldChar w:fldCharType="end"/>
          </w:r>
          <w:r>
            <w:fldChar w:fldCharType="end"/>
          </w:r>
        </w:p>
        <w:p w14:paraId="4212D5BE">
          <w:pPr>
            <w:pStyle w:val="18"/>
            <w:tabs>
              <w:tab w:val="right" w:leader="dot" w:pos="8306"/>
            </w:tabs>
          </w:pPr>
          <w:r>
            <w:fldChar w:fldCharType="begin"/>
          </w:r>
          <w:r>
            <w:instrText xml:space="preserve"> HYPERLINK \l _Toc10133 </w:instrText>
          </w:r>
          <w:r>
            <w:fldChar w:fldCharType="separate"/>
          </w:r>
          <w:r>
            <w:t>3.7产污环节及治理措施</w:t>
          </w:r>
          <w:r>
            <w:tab/>
          </w:r>
          <w:r>
            <w:fldChar w:fldCharType="begin"/>
          </w:r>
          <w:r>
            <w:instrText xml:space="preserve"> PAGEREF _Toc10133 \h </w:instrText>
          </w:r>
          <w:r>
            <w:fldChar w:fldCharType="separate"/>
          </w:r>
          <w:r>
            <w:t>18</w:t>
          </w:r>
          <w:r>
            <w:fldChar w:fldCharType="end"/>
          </w:r>
          <w:r>
            <w:fldChar w:fldCharType="end"/>
          </w:r>
        </w:p>
        <w:p w14:paraId="341450CB">
          <w:pPr>
            <w:pStyle w:val="18"/>
            <w:tabs>
              <w:tab w:val="right" w:leader="dot" w:pos="8306"/>
            </w:tabs>
          </w:pPr>
          <w:r>
            <w:fldChar w:fldCharType="begin"/>
          </w:r>
          <w:r>
            <w:instrText xml:space="preserve"> HYPERLINK \l _Toc15935 </w:instrText>
          </w:r>
          <w:r>
            <w:fldChar w:fldCharType="separate"/>
          </w:r>
          <w:r>
            <w:t>3.</w:t>
          </w:r>
          <w:r>
            <w:rPr>
              <w:rFonts w:hint="eastAsia"/>
            </w:rPr>
            <w:t>8</w:t>
          </w:r>
          <w:r>
            <w:t>项目变动情况</w:t>
          </w:r>
          <w:r>
            <w:tab/>
          </w:r>
          <w:r>
            <w:fldChar w:fldCharType="begin"/>
          </w:r>
          <w:r>
            <w:instrText xml:space="preserve"> PAGEREF _Toc15935 \h </w:instrText>
          </w:r>
          <w:r>
            <w:fldChar w:fldCharType="separate"/>
          </w:r>
          <w:r>
            <w:t>19</w:t>
          </w:r>
          <w:r>
            <w:fldChar w:fldCharType="end"/>
          </w:r>
          <w:r>
            <w:fldChar w:fldCharType="end"/>
          </w:r>
        </w:p>
        <w:p w14:paraId="5C25A644">
          <w:pPr>
            <w:pStyle w:val="17"/>
            <w:tabs>
              <w:tab w:val="right" w:leader="dot" w:pos="8306"/>
            </w:tabs>
          </w:pPr>
          <w:r>
            <w:fldChar w:fldCharType="begin"/>
          </w:r>
          <w:r>
            <w:instrText xml:space="preserve"> HYPERLINK \l _Toc6937 </w:instrText>
          </w:r>
          <w:r>
            <w:fldChar w:fldCharType="separate"/>
          </w:r>
          <w:r>
            <w:rPr>
              <w:rFonts w:cs="Times New Roman"/>
            </w:rPr>
            <w:t>4</w:t>
          </w:r>
          <w:r>
            <w:t>环境保护设施</w:t>
          </w:r>
          <w:r>
            <w:tab/>
          </w:r>
          <w:r>
            <w:fldChar w:fldCharType="begin"/>
          </w:r>
          <w:r>
            <w:instrText xml:space="preserve"> PAGEREF _Toc6937 \h </w:instrText>
          </w:r>
          <w:r>
            <w:fldChar w:fldCharType="separate"/>
          </w:r>
          <w:r>
            <w:t>22</w:t>
          </w:r>
          <w:r>
            <w:fldChar w:fldCharType="end"/>
          </w:r>
          <w:r>
            <w:fldChar w:fldCharType="end"/>
          </w:r>
        </w:p>
        <w:p w14:paraId="7A7ED56E">
          <w:pPr>
            <w:pStyle w:val="18"/>
            <w:tabs>
              <w:tab w:val="right" w:leader="dot" w:pos="8306"/>
            </w:tabs>
          </w:pPr>
          <w:r>
            <w:fldChar w:fldCharType="begin"/>
          </w:r>
          <w:r>
            <w:instrText xml:space="preserve"> HYPERLINK \l _Toc29939 </w:instrText>
          </w:r>
          <w:r>
            <w:fldChar w:fldCharType="separate"/>
          </w:r>
          <w:r>
            <w:t>4.1污染物治理/处置设施</w:t>
          </w:r>
          <w:r>
            <w:tab/>
          </w:r>
          <w:r>
            <w:fldChar w:fldCharType="begin"/>
          </w:r>
          <w:r>
            <w:instrText xml:space="preserve"> PAGEREF _Toc29939 \h </w:instrText>
          </w:r>
          <w:r>
            <w:fldChar w:fldCharType="separate"/>
          </w:r>
          <w:r>
            <w:t>22</w:t>
          </w:r>
          <w:r>
            <w:fldChar w:fldCharType="end"/>
          </w:r>
          <w:r>
            <w:fldChar w:fldCharType="end"/>
          </w:r>
        </w:p>
        <w:p w14:paraId="0F5DBFC0">
          <w:pPr>
            <w:pStyle w:val="18"/>
            <w:tabs>
              <w:tab w:val="right" w:leader="dot" w:pos="8306"/>
            </w:tabs>
          </w:pPr>
          <w:r>
            <w:fldChar w:fldCharType="begin"/>
          </w:r>
          <w:r>
            <w:instrText xml:space="preserve"> HYPERLINK \l _Toc23901 </w:instrText>
          </w:r>
          <w:r>
            <w:fldChar w:fldCharType="separate"/>
          </w:r>
          <w:r>
            <w:rPr>
              <w:rFonts w:hint="eastAsia"/>
            </w:rPr>
            <w:t>4.1.2</w:t>
          </w:r>
          <w:r>
            <w:t>废气</w:t>
          </w:r>
          <w:r>
            <w:tab/>
          </w:r>
          <w:r>
            <w:fldChar w:fldCharType="begin"/>
          </w:r>
          <w:r>
            <w:instrText xml:space="preserve"> PAGEREF _Toc23901 \h </w:instrText>
          </w:r>
          <w:r>
            <w:fldChar w:fldCharType="separate"/>
          </w:r>
          <w:r>
            <w:t>24</w:t>
          </w:r>
          <w:r>
            <w:fldChar w:fldCharType="end"/>
          </w:r>
          <w:r>
            <w:fldChar w:fldCharType="end"/>
          </w:r>
        </w:p>
        <w:p w14:paraId="7E056F42">
          <w:pPr>
            <w:pStyle w:val="18"/>
            <w:tabs>
              <w:tab w:val="right" w:leader="dot" w:pos="8306"/>
            </w:tabs>
          </w:pPr>
          <w:r>
            <w:fldChar w:fldCharType="begin"/>
          </w:r>
          <w:r>
            <w:instrText xml:space="preserve"> HYPERLINK \l _Toc11432 </w:instrText>
          </w:r>
          <w:r>
            <w:fldChar w:fldCharType="separate"/>
          </w:r>
          <w:r>
            <w:t>4.2</w:t>
          </w:r>
          <w:r>
            <w:rPr>
              <w:rFonts w:hint="eastAsia"/>
            </w:rPr>
            <w:t>其他环境保护设施</w:t>
          </w:r>
          <w:r>
            <w:tab/>
          </w:r>
          <w:r>
            <w:fldChar w:fldCharType="begin"/>
          </w:r>
          <w:r>
            <w:instrText xml:space="preserve"> PAGEREF _Toc11432 \h </w:instrText>
          </w:r>
          <w:r>
            <w:fldChar w:fldCharType="separate"/>
          </w:r>
          <w:r>
            <w:t>27</w:t>
          </w:r>
          <w:r>
            <w:fldChar w:fldCharType="end"/>
          </w:r>
          <w:r>
            <w:fldChar w:fldCharType="end"/>
          </w:r>
        </w:p>
        <w:p w14:paraId="524763AC">
          <w:pPr>
            <w:pStyle w:val="18"/>
            <w:tabs>
              <w:tab w:val="right" w:leader="dot" w:pos="8306"/>
            </w:tabs>
          </w:pPr>
          <w:r>
            <w:fldChar w:fldCharType="begin"/>
          </w:r>
          <w:r>
            <w:instrText xml:space="preserve"> HYPERLINK \l _Toc9694 </w:instrText>
          </w:r>
          <w:r>
            <w:fldChar w:fldCharType="separate"/>
          </w:r>
          <w:r>
            <w:t>4.3环保设施投资及“三同时”落实情况</w:t>
          </w:r>
          <w:r>
            <w:tab/>
          </w:r>
          <w:r>
            <w:fldChar w:fldCharType="begin"/>
          </w:r>
          <w:r>
            <w:instrText xml:space="preserve"> PAGEREF _Toc9694 \h </w:instrText>
          </w:r>
          <w:r>
            <w:fldChar w:fldCharType="separate"/>
          </w:r>
          <w:r>
            <w:t>28</w:t>
          </w:r>
          <w:r>
            <w:fldChar w:fldCharType="end"/>
          </w:r>
          <w:r>
            <w:fldChar w:fldCharType="end"/>
          </w:r>
        </w:p>
        <w:p w14:paraId="52690058">
          <w:pPr>
            <w:pStyle w:val="17"/>
            <w:tabs>
              <w:tab w:val="right" w:leader="dot" w:pos="8306"/>
            </w:tabs>
          </w:pPr>
          <w:r>
            <w:fldChar w:fldCharType="begin"/>
          </w:r>
          <w:r>
            <w:instrText xml:space="preserve"> HYPERLINK \l _Toc17129 </w:instrText>
          </w:r>
          <w:r>
            <w:fldChar w:fldCharType="separate"/>
          </w:r>
          <w:r>
            <w:rPr>
              <w:rFonts w:cs="Times New Roman"/>
            </w:rPr>
            <w:t>5</w:t>
          </w:r>
          <w:r>
            <w:rPr>
              <w:rFonts w:hint="eastAsia"/>
            </w:rPr>
            <w:t>环境影响</w:t>
          </w:r>
          <w:r>
            <w:t>报告</w:t>
          </w:r>
          <w:r>
            <w:rPr>
              <w:rFonts w:hint="eastAsia"/>
            </w:rPr>
            <w:t>书</w:t>
          </w:r>
          <w:r>
            <w:t>主要结论与建议及</w:t>
          </w:r>
          <w:r>
            <w:rPr>
              <w:rFonts w:hint="eastAsia"/>
            </w:rPr>
            <w:t>其</w:t>
          </w:r>
          <w:r>
            <w:t>审批部门审批决定</w:t>
          </w:r>
          <w:r>
            <w:tab/>
          </w:r>
          <w:r>
            <w:fldChar w:fldCharType="begin"/>
          </w:r>
          <w:r>
            <w:instrText xml:space="preserve"> PAGEREF _Toc17129 \h </w:instrText>
          </w:r>
          <w:r>
            <w:fldChar w:fldCharType="separate"/>
          </w:r>
          <w:r>
            <w:t>29</w:t>
          </w:r>
          <w:r>
            <w:fldChar w:fldCharType="end"/>
          </w:r>
          <w:r>
            <w:fldChar w:fldCharType="end"/>
          </w:r>
        </w:p>
        <w:p w14:paraId="01CB2D40">
          <w:pPr>
            <w:pStyle w:val="18"/>
            <w:tabs>
              <w:tab w:val="right" w:leader="dot" w:pos="8306"/>
            </w:tabs>
          </w:pPr>
          <w:r>
            <w:fldChar w:fldCharType="begin"/>
          </w:r>
          <w:r>
            <w:instrText xml:space="preserve"> HYPERLINK \l _Toc22518 </w:instrText>
          </w:r>
          <w:r>
            <w:fldChar w:fldCharType="separate"/>
          </w:r>
          <w:r>
            <w:t>5.1建设项目环评报告</w:t>
          </w:r>
          <w:r>
            <w:rPr>
              <w:rFonts w:hint="eastAsia"/>
            </w:rPr>
            <w:t>书</w:t>
          </w:r>
          <w:r>
            <w:t>的主要结论</w:t>
          </w:r>
          <w:r>
            <w:tab/>
          </w:r>
          <w:r>
            <w:fldChar w:fldCharType="begin"/>
          </w:r>
          <w:r>
            <w:instrText xml:space="preserve"> PAGEREF _Toc22518 \h </w:instrText>
          </w:r>
          <w:r>
            <w:fldChar w:fldCharType="separate"/>
          </w:r>
          <w:r>
            <w:t>29</w:t>
          </w:r>
          <w:r>
            <w:fldChar w:fldCharType="end"/>
          </w:r>
          <w:r>
            <w:fldChar w:fldCharType="end"/>
          </w:r>
        </w:p>
        <w:p w14:paraId="0983661E">
          <w:pPr>
            <w:pStyle w:val="18"/>
            <w:tabs>
              <w:tab w:val="right" w:leader="dot" w:pos="8306"/>
            </w:tabs>
          </w:pPr>
          <w:r>
            <w:fldChar w:fldCharType="begin"/>
          </w:r>
          <w:r>
            <w:instrText xml:space="preserve"> HYPERLINK \l _Toc441 </w:instrText>
          </w:r>
          <w:r>
            <w:fldChar w:fldCharType="separate"/>
          </w:r>
          <w:r>
            <w:rPr>
              <w:rFonts w:hint="eastAsia"/>
            </w:rPr>
            <w:t>5.2</w:t>
          </w:r>
          <w:r>
            <w:t>审批部门审批</w:t>
          </w:r>
          <w:r>
            <w:rPr>
              <w:rFonts w:hint="eastAsia"/>
            </w:rPr>
            <w:t>决定</w:t>
          </w:r>
          <w:r>
            <w:tab/>
          </w:r>
          <w:r>
            <w:fldChar w:fldCharType="begin"/>
          </w:r>
          <w:r>
            <w:instrText xml:space="preserve"> PAGEREF _Toc441 \h </w:instrText>
          </w:r>
          <w:r>
            <w:fldChar w:fldCharType="separate"/>
          </w:r>
          <w:r>
            <w:t>31</w:t>
          </w:r>
          <w:r>
            <w:fldChar w:fldCharType="end"/>
          </w:r>
          <w:r>
            <w:fldChar w:fldCharType="end"/>
          </w:r>
        </w:p>
        <w:p w14:paraId="41138C7E">
          <w:pPr>
            <w:pStyle w:val="17"/>
            <w:tabs>
              <w:tab w:val="right" w:leader="dot" w:pos="8306"/>
            </w:tabs>
          </w:pPr>
          <w:r>
            <w:fldChar w:fldCharType="begin"/>
          </w:r>
          <w:r>
            <w:instrText xml:space="preserve"> HYPERLINK \l _Toc353 </w:instrText>
          </w:r>
          <w:r>
            <w:fldChar w:fldCharType="separate"/>
          </w:r>
          <w:r>
            <w:rPr>
              <w:rFonts w:hint="eastAsia"/>
            </w:rPr>
            <w:t>6</w:t>
          </w:r>
          <w:r>
            <w:t>验收执行标准</w:t>
          </w:r>
          <w:r>
            <w:tab/>
          </w:r>
          <w:r>
            <w:fldChar w:fldCharType="begin"/>
          </w:r>
          <w:r>
            <w:instrText xml:space="preserve"> PAGEREF _Toc353 \h </w:instrText>
          </w:r>
          <w:r>
            <w:fldChar w:fldCharType="separate"/>
          </w:r>
          <w:r>
            <w:t>34</w:t>
          </w:r>
          <w:r>
            <w:fldChar w:fldCharType="end"/>
          </w:r>
          <w:r>
            <w:fldChar w:fldCharType="end"/>
          </w:r>
        </w:p>
        <w:p w14:paraId="2F5C11BE">
          <w:pPr>
            <w:pStyle w:val="18"/>
            <w:tabs>
              <w:tab w:val="right" w:leader="dot" w:pos="8306"/>
            </w:tabs>
          </w:pPr>
          <w:r>
            <w:fldChar w:fldCharType="begin"/>
          </w:r>
          <w:r>
            <w:instrText xml:space="preserve"> HYPERLINK \l _Toc9349 </w:instrText>
          </w:r>
          <w:r>
            <w:fldChar w:fldCharType="separate"/>
          </w:r>
          <w:r>
            <w:rPr>
              <w:rFonts w:hint="eastAsia"/>
            </w:rPr>
            <w:t>6.</w:t>
          </w:r>
          <w:r>
            <w:rPr>
              <w:rFonts w:hint="eastAsia"/>
              <w:lang w:val="en-US" w:eastAsia="zh-CN"/>
            </w:rPr>
            <w:t>1废气</w:t>
          </w:r>
          <w:r>
            <w:t>污染物排放标准</w:t>
          </w:r>
          <w:r>
            <w:tab/>
          </w:r>
          <w:r>
            <w:fldChar w:fldCharType="begin"/>
          </w:r>
          <w:r>
            <w:instrText xml:space="preserve"> PAGEREF _Toc9349 \h </w:instrText>
          </w:r>
          <w:r>
            <w:fldChar w:fldCharType="separate"/>
          </w:r>
          <w:r>
            <w:t>34</w:t>
          </w:r>
          <w:r>
            <w:fldChar w:fldCharType="end"/>
          </w:r>
          <w:r>
            <w:fldChar w:fldCharType="end"/>
          </w:r>
        </w:p>
        <w:p w14:paraId="73122C32">
          <w:pPr>
            <w:pStyle w:val="18"/>
            <w:tabs>
              <w:tab w:val="right" w:leader="dot" w:pos="8306"/>
            </w:tabs>
          </w:pPr>
          <w:r>
            <w:fldChar w:fldCharType="begin"/>
          </w:r>
          <w:r>
            <w:instrText xml:space="preserve"> HYPERLINK \l _Toc18934 </w:instrText>
          </w:r>
          <w:r>
            <w:fldChar w:fldCharType="separate"/>
          </w:r>
          <w:r>
            <w:rPr>
              <w:rFonts w:hint="eastAsia"/>
            </w:rPr>
            <w:t>6.2</w:t>
          </w:r>
          <w:r>
            <w:rPr>
              <w:rFonts w:hint="eastAsia"/>
              <w:lang w:val="en-US" w:eastAsia="zh-CN"/>
            </w:rPr>
            <w:t>废水污染物排放标准</w:t>
          </w:r>
          <w:r>
            <w:tab/>
          </w:r>
          <w:r>
            <w:fldChar w:fldCharType="begin"/>
          </w:r>
          <w:r>
            <w:instrText xml:space="preserve"> PAGEREF _Toc18934 \h </w:instrText>
          </w:r>
          <w:r>
            <w:fldChar w:fldCharType="separate"/>
          </w:r>
          <w:r>
            <w:t>35</w:t>
          </w:r>
          <w:r>
            <w:fldChar w:fldCharType="end"/>
          </w:r>
          <w:r>
            <w:fldChar w:fldCharType="end"/>
          </w:r>
        </w:p>
        <w:p w14:paraId="5DAA53BE">
          <w:pPr>
            <w:pStyle w:val="18"/>
            <w:tabs>
              <w:tab w:val="right" w:leader="dot" w:pos="8306"/>
            </w:tabs>
          </w:pPr>
          <w:r>
            <w:fldChar w:fldCharType="begin"/>
          </w:r>
          <w:r>
            <w:instrText xml:space="preserve"> HYPERLINK \l _Toc3450 </w:instrText>
          </w:r>
          <w:r>
            <w:fldChar w:fldCharType="separate"/>
          </w:r>
          <w:r>
            <w:rPr>
              <w:rFonts w:hint="eastAsia"/>
              <w:lang w:val="en-US" w:eastAsia="zh-CN"/>
            </w:rPr>
            <w:t>6.3</w:t>
          </w:r>
          <w:r>
            <w:t>噪声</w:t>
          </w:r>
          <w:r>
            <w:tab/>
          </w:r>
          <w:r>
            <w:fldChar w:fldCharType="begin"/>
          </w:r>
          <w:r>
            <w:instrText xml:space="preserve"> PAGEREF _Toc3450 \h </w:instrText>
          </w:r>
          <w:r>
            <w:fldChar w:fldCharType="separate"/>
          </w:r>
          <w:r>
            <w:t>35</w:t>
          </w:r>
          <w:r>
            <w:fldChar w:fldCharType="end"/>
          </w:r>
          <w:r>
            <w:fldChar w:fldCharType="end"/>
          </w:r>
        </w:p>
        <w:p w14:paraId="2A5BC643">
          <w:pPr>
            <w:pStyle w:val="18"/>
            <w:tabs>
              <w:tab w:val="right" w:leader="dot" w:pos="8306"/>
            </w:tabs>
          </w:pPr>
          <w:r>
            <w:fldChar w:fldCharType="begin"/>
          </w:r>
          <w:r>
            <w:instrText xml:space="preserve"> HYPERLINK \l _Toc17943 </w:instrText>
          </w:r>
          <w:r>
            <w:fldChar w:fldCharType="separate"/>
          </w:r>
          <w:r>
            <w:rPr>
              <w:rFonts w:hint="eastAsia"/>
            </w:rPr>
            <w:t>6.</w:t>
          </w:r>
          <w:r>
            <w:rPr>
              <w:rFonts w:hint="eastAsia"/>
              <w:lang w:val="en-US" w:eastAsia="zh-CN"/>
            </w:rPr>
            <w:t>4</w:t>
          </w:r>
          <w:r>
            <w:t>固体废物</w:t>
          </w:r>
          <w:r>
            <w:tab/>
          </w:r>
          <w:r>
            <w:fldChar w:fldCharType="begin"/>
          </w:r>
          <w:r>
            <w:instrText xml:space="preserve"> PAGEREF _Toc17943 \h </w:instrText>
          </w:r>
          <w:r>
            <w:fldChar w:fldCharType="separate"/>
          </w:r>
          <w:r>
            <w:t>35</w:t>
          </w:r>
          <w:r>
            <w:fldChar w:fldCharType="end"/>
          </w:r>
          <w:r>
            <w:fldChar w:fldCharType="end"/>
          </w:r>
        </w:p>
        <w:p w14:paraId="3E25DEC3">
          <w:pPr>
            <w:pStyle w:val="17"/>
            <w:tabs>
              <w:tab w:val="right" w:leader="dot" w:pos="8306"/>
            </w:tabs>
          </w:pPr>
          <w:r>
            <w:fldChar w:fldCharType="begin"/>
          </w:r>
          <w:r>
            <w:instrText xml:space="preserve"> HYPERLINK \l _Toc30392 </w:instrText>
          </w:r>
          <w:r>
            <w:fldChar w:fldCharType="separate"/>
          </w:r>
          <w:r>
            <w:rPr>
              <w:rFonts w:hint="eastAsia"/>
            </w:rPr>
            <w:t>7</w:t>
          </w:r>
          <w:r>
            <w:t>验收监测内容</w:t>
          </w:r>
          <w:r>
            <w:tab/>
          </w:r>
          <w:r>
            <w:fldChar w:fldCharType="begin"/>
          </w:r>
          <w:r>
            <w:instrText xml:space="preserve"> PAGEREF _Toc30392 \h </w:instrText>
          </w:r>
          <w:r>
            <w:fldChar w:fldCharType="separate"/>
          </w:r>
          <w:r>
            <w:t>36</w:t>
          </w:r>
          <w:r>
            <w:fldChar w:fldCharType="end"/>
          </w:r>
          <w:r>
            <w:fldChar w:fldCharType="end"/>
          </w:r>
        </w:p>
        <w:p w14:paraId="0FB5A713">
          <w:pPr>
            <w:pStyle w:val="18"/>
            <w:tabs>
              <w:tab w:val="right" w:leader="dot" w:pos="8306"/>
            </w:tabs>
          </w:pPr>
          <w:r>
            <w:fldChar w:fldCharType="begin"/>
          </w:r>
          <w:r>
            <w:instrText xml:space="preserve"> HYPERLINK \l _Toc27039 </w:instrText>
          </w:r>
          <w:r>
            <w:fldChar w:fldCharType="separate"/>
          </w:r>
          <w:r>
            <w:t>7.1废气</w:t>
          </w:r>
          <w:r>
            <w:tab/>
          </w:r>
          <w:r>
            <w:fldChar w:fldCharType="begin"/>
          </w:r>
          <w:r>
            <w:instrText xml:space="preserve"> PAGEREF _Toc27039 \h </w:instrText>
          </w:r>
          <w:r>
            <w:fldChar w:fldCharType="separate"/>
          </w:r>
          <w:r>
            <w:t>36</w:t>
          </w:r>
          <w:r>
            <w:fldChar w:fldCharType="end"/>
          </w:r>
          <w:r>
            <w:fldChar w:fldCharType="end"/>
          </w:r>
        </w:p>
        <w:p w14:paraId="6CDB4B54">
          <w:pPr>
            <w:pStyle w:val="18"/>
            <w:tabs>
              <w:tab w:val="right" w:leader="dot" w:pos="8306"/>
            </w:tabs>
          </w:pPr>
          <w:r>
            <w:fldChar w:fldCharType="begin"/>
          </w:r>
          <w:r>
            <w:instrText xml:space="preserve"> HYPERLINK \l _Toc1532 </w:instrText>
          </w:r>
          <w:r>
            <w:fldChar w:fldCharType="separate"/>
          </w:r>
          <w:r>
            <w:rPr>
              <w:rFonts w:hint="eastAsia"/>
            </w:rPr>
            <w:t>7.2废水</w:t>
          </w:r>
          <w:r>
            <w:tab/>
          </w:r>
          <w:r>
            <w:fldChar w:fldCharType="begin"/>
          </w:r>
          <w:r>
            <w:instrText xml:space="preserve"> PAGEREF _Toc1532 \h </w:instrText>
          </w:r>
          <w:r>
            <w:fldChar w:fldCharType="separate"/>
          </w:r>
          <w:r>
            <w:t>36</w:t>
          </w:r>
          <w:r>
            <w:fldChar w:fldCharType="end"/>
          </w:r>
          <w:r>
            <w:fldChar w:fldCharType="end"/>
          </w:r>
        </w:p>
        <w:p w14:paraId="61C34741">
          <w:pPr>
            <w:pStyle w:val="18"/>
            <w:tabs>
              <w:tab w:val="right" w:leader="dot" w:pos="8306"/>
            </w:tabs>
          </w:pPr>
          <w:r>
            <w:fldChar w:fldCharType="begin"/>
          </w:r>
          <w:r>
            <w:instrText xml:space="preserve"> HYPERLINK \l _Toc1887 </w:instrText>
          </w:r>
          <w:r>
            <w:fldChar w:fldCharType="separate"/>
          </w:r>
          <w:r>
            <w:rPr>
              <w:rFonts w:hint="eastAsia"/>
            </w:rPr>
            <w:t>7.3</w:t>
          </w:r>
          <w:r>
            <w:t>厂界噪声监测</w:t>
          </w:r>
          <w:r>
            <w:tab/>
          </w:r>
          <w:r>
            <w:fldChar w:fldCharType="begin"/>
          </w:r>
          <w:r>
            <w:instrText xml:space="preserve"> PAGEREF _Toc1887 \h </w:instrText>
          </w:r>
          <w:r>
            <w:fldChar w:fldCharType="separate"/>
          </w:r>
          <w:r>
            <w:t>36</w:t>
          </w:r>
          <w:r>
            <w:fldChar w:fldCharType="end"/>
          </w:r>
          <w:r>
            <w:fldChar w:fldCharType="end"/>
          </w:r>
        </w:p>
        <w:p w14:paraId="12CA62BF">
          <w:pPr>
            <w:pStyle w:val="17"/>
            <w:tabs>
              <w:tab w:val="right" w:leader="dot" w:pos="8306"/>
            </w:tabs>
          </w:pPr>
          <w:r>
            <w:fldChar w:fldCharType="begin"/>
          </w:r>
          <w:r>
            <w:instrText xml:space="preserve"> HYPERLINK \l _Toc7859 </w:instrText>
          </w:r>
          <w:r>
            <w:fldChar w:fldCharType="separate"/>
          </w:r>
          <w:r>
            <w:rPr>
              <w:rFonts w:hint="eastAsia"/>
            </w:rPr>
            <w:t>8</w:t>
          </w:r>
          <w:r>
            <w:t>质量保证及质量控制</w:t>
          </w:r>
          <w:r>
            <w:tab/>
          </w:r>
          <w:r>
            <w:fldChar w:fldCharType="begin"/>
          </w:r>
          <w:r>
            <w:instrText xml:space="preserve"> PAGEREF _Toc7859 \h </w:instrText>
          </w:r>
          <w:r>
            <w:fldChar w:fldCharType="separate"/>
          </w:r>
          <w:r>
            <w:t>38</w:t>
          </w:r>
          <w:r>
            <w:fldChar w:fldCharType="end"/>
          </w:r>
          <w:r>
            <w:fldChar w:fldCharType="end"/>
          </w:r>
        </w:p>
        <w:p w14:paraId="02711F93">
          <w:pPr>
            <w:pStyle w:val="18"/>
            <w:tabs>
              <w:tab w:val="right" w:leader="dot" w:pos="8306"/>
            </w:tabs>
          </w:pPr>
          <w:r>
            <w:fldChar w:fldCharType="begin"/>
          </w:r>
          <w:r>
            <w:instrText xml:space="preserve"> HYPERLINK \l _Toc26987 </w:instrText>
          </w:r>
          <w:r>
            <w:fldChar w:fldCharType="separate"/>
          </w:r>
          <w:r>
            <w:rPr>
              <w:rFonts w:hint="eastAsia"/>
            </w:rPr>
            <w:t>8.1检测仪器及</w:t>
          </w:r>
          <w:r>
            <w:t>分析方法</w:t>
          </w:r>
          <w:r>
            <w:tab/>
          </w:r>
          <w:r>
            <w:fldChar w:fldCharType="begin"/>
          </w:r>
          <w:r>
            <w:instrText xml:space="preserve"> PAGEREF _Toc26987 \h </w:instrText>
          </w:r>
          <w:r>
            <w:fldChar w:fldCharType="separate"/>
          </w:r>
          <w:r>
            <w:t>38</w:t>
          </w:r>
          <w:r>
            <w:fldChar w:fldCharType="end"/>
          </w:r>
          <w:r>
            <w:fldChar w:fldCharType="end"/>
          </w:r>
        </w:p>
        <w:p w14:paraId="5038F751">
          <w:pPr>
            <w:pStyle w:val="18"/>
            <w:tabs>
              <w:tab w:val="right" w:leader="dot" w:pos="8306"/>
            </w:tabs>
          </w:pPr>
          <w:r>
            <w:fldChar w:fldCharType="begin"/>
          </w:r>
          <w:r>
            <w:instrText xml:space="preserve"> HYPERLINK \l _Toc28057 </w:instrText>
          </w:r>
          <w:r>
            <w:fldChar w:fldCharType="separate"/>
          </w:r>
          <w:r>
            <w:rPr>
              <w:rFonts w:hint="eastAsia"/>
            </w:rPr>
            <w:t>8.2</w:t>
          </w:r>
          <w:r>
            <w:t>监测分析过程中的质量保证和质量控制</w:t>
          </w:r>
          <w:r>
            <w:tab/>
          </w:r>
          <w:r>
            <w:fldChar w:fldCharType="begin"/>
          </w:r>
          <w:r>
            <w:instrText xml:space="preserve"> PAGEREF _Toc28057 \h </w:instrText>
          </w:r>
          <w:r>
            <w:fldChar w:fldCharType="separate"/>
          </w:r>
          <w:r>
            <w:t>39</w:t>
          </w:r>
          <w:r>
            <w:fldChar w:fldCharType="end"/>
          </w:r>
          <w:r>
            <w:fldChar w:fldCharType="end"/>
          </w:r>
        </w:p>
        <w:p w14:paraId="6C17B57F">
          <w:pPr>
            <w:pStyle w:val="17"/>
            <w:tabs>
              <w:tab w:val="right" w:leader="dot" w:pos="8306"/>
            </w:tabs>
          </w:pPr>
          <w:r>
            <w:fldChar w:fldCharType="begin"/>
          </w:r>
          <w:r>
            <w:instrText xml:space="preserve"> HYPERLINK \l _Toc12473 </w:instrText>
          </w:r>
          <w:r>
            <w:fldChar w:fldCharType="separate"/>
          </w:r>
          <w:r>
            <w:rPr>
              <w:rFonts w:hint="eastAsia"/>
            </w:rPr>
            <w:t>9</w:t>
          </w:r>
          <w:r>
            <w:t>验收监测结果</w:t>
          </w:r>
          <w:r>
            <w:tab/>
          </w:r>
          <w:r>
            <w:fldChar w:fldCharType="begin"/>
          </w:r>
          <w:r>
            <w:instrText xml:space="preserve"> PAGEREF _Toc12473 \h </w:instrText>
          </w:r>
          <w:r>
            <w:fldChar w:fldCharType="separate"/>
          </w:r>
          <w:r>
            <w:t>41</w:t>
          </w:r>
          <w:r>
            <w:fldChar w:fldCharType="end"/>
          </w:r>
          <w:r>
            <w:fldChar w:fldCharType="end"/>
          </w:r>
        </w:p>
        <w:p w14:paraId="2F7A356E">
          <w:pPr>
            <w:pStyle w:val="18"/>
            <w:tabs>
              <w:tab w:val="right" w:leader="dot" w:pos="8306"/>
            </w:tabs>
          </w:pPr>
          <w:r>
            <w:fldChar w:fldCharType="begin"/>
          </w:r>
          <w:r>
            <w:instrText xml:space="preserve"> HYPERLINK \l _Toc16973 </w:instrText>
          </w:r>
          <w:r>
            <w:fldChar w:fldCharType="separate"/>
          </w:r>
          <w:r>
            <w:rPr>
              <w:rFonts w:hint="eastAsia"/>
            </w:rPr>
            <w:t>9.1</w:t>
          </w:r>
          <w:r>
            <w:t>生产工况</w:t>
          </w:r>
          <w:r>
            <w:tab/>
          </w:r>
          <w:r>
            <w:fldChar w:fldCharType="begin"/>
          </w:r>
          <w:r>
            <w:instrText xml:space="preserve"> PAGEREF _Toc16973 \h </w:instrText>
          </w:r>
          <w:r>
            <w:fldChar w:fldCharType="separate"/>
          </w:r>
          <w:r>
            <w:t>41</w:t>
          </w:r>
          <w:r>
            <w:fldChar w:fldCharType="end"/>
          </w:r>
          <w:r>
            <w:fldChar w:fldCharType="end"/>
          </w:r>
        </w:p>
        <w:p w14:paraId="2DA8B914">
          <w:pPr>
            <w:pStyle w:val="18"/>
            <w:tabs>
              <w:tab w:val="right" w:leader="dot" w:pos="8306"/>
            </w:tabs>
          </w:pPr>
          <w:r>
            <w:fldChar w:fldCharType="begin"/>
          </w:r>
          <w:r>
            <w:instrText xml:space="preserve"> HYPERLINK \l _Toc24297 </w:instrText>
          </w:r>
          <w:r>
            <w:fldChar w:fldCharType="separate"/>
          </w:r>
          <w:r>
            <w:rPr>
              <w:rFonts w:hint="eastAsia"/>
            </w:rPr>
            <w:t>9.2</w:t>
          </w:r>
          <w:r>
            <w:t>环保设施调试</w:t>
          </w:r>
          <w:r>
            <w:rPr>
              <w:rFonts w:hint="eastAsia"/>
            </w:rPr>
            <w:t>运行</w:t>
          </w:r>
          <w:r>
            <w:t>效果</w:t>
          </w:r>
          <w:r>
            <w:tab/>
          </w:r>
          <w:r>
            <w:fldChar w:fldCharType="begin"/>
          </w:r>
          <w:r>
            <w:instrText xml:space="preserve"> PAGEREF _Toc24297 \h </w:instrText>
          </w:r>
          <w:r>
            <w:fldChar w:fldCharType="separate"/>
          </w:r>
          <w:r>
            <w:t>41</w:t>
          </w:r>
          <w:r>
            <w:fldChar w:fldCharType="end"/>
          </w:r>
          <w:r>
            <w:fldChar w:fldCharType="end"/>
          </w:r>
        </w:p>
        <w:p w14:paraId="1686DBC8">
          <w:pPr>
            <w:pStyle w:val="17"/>
            <w:tabs>
              <w:tab w:val="right" w:leader="dot" w:pos="8306"/>
            </w:tabs>
          </w:pPr>
          <w:r>
            <w:fldChar w:fldCharType="begin"/>
          </w:r>
          <w:r>
            <w:instrText xml:space="preserve"> HYPERLINK \l _Toc11902 </w:instrText>
          </w:r>
          <w:r>
            <w:fldChar w:fldCharType="separate"/>
          </w:r>
          <w:r>
            <w:rPr>
              <w:rFonts w:hint="eastAsia"/>
            </w:rPr>
            <w:t>10</w:t>
          </w:r>
          <w:r>
            <w:t>验收监测结论</w:t>
          </w:r>
          <w:r>
            <w:tab/>
          </w:r>
          <w:r>
            <w:fldChar w:fldCharType="begin"/>
          </w:r>
          <w:r>
            <w:instrText xml:space="preserve"> PAGEREF _Toc11902 \h </w:instrText>
          </w:r>
          <w:r>
            <w:fldChar w:fldCharType="separate"/>
          </w:r>
          <w:r>
            <w:t>54</w:t>
          </w:r>
          <w:r>
            <w:fldChar w:fldCharType="end"/>
          </w:r>
          <w:r>
            <w:fldChar w:fldCharType="end"/>
          </w:r>
        </w:p>
        <w:p w14:paraId="10395D50">
          <w:pPr>
            <w:pStyle w:val="18"/>
            <w:tabs>
              <w:tab w:val="right" w:leader="dot" w:pos="8306"/>
            </w:tabs>
          </w:pPr>
          <w:r>
            <w:fldChar w:fldCharType="begin"/>
          </w:r>
          <w:r>
            <w:instrText xml:space="preserve"> HYPERLINK \l _Toc17203 </w:instrText>
          </w:r>
          <w:r>
            <w:fldChar w:fldCharType="separate"/>
          </w:r>
          <w:r>
            <w:rPr>
              <w:rFonts w:hint="eastAsia"/>
            </w:rPr>
            <w:t>10.1</w:t>
          </w:r>
          <w:r>
            <w:t>环保设施调试运行效果</w:t>
          </w:r>
          <w:r>
            <w:tab/>
          </w:r>
          <w:r>
            <w:fldChar w:fldCharType="begin"/>
          </w:r>
          <w:r>
            <w:instrText xml:space="preserve"> PAGEREF _Toc17203 \h </w:instrText>
          </w:r>
          <w:r>
            <w:fldChar w:fldCharType="separate"/>
          </w:r>
          <w:r>
            <w:t>54</w:t>
          </w:r>
          <w:r>
            <w:fldChar w:fldCharType="end"/>
          </w:r>
          <w:r>
            <w:fldChar w:fldCharType="end"/>
          </w:r>
        </w:p>
        <w:p w14:paraId="2194B790">
          <w:pPr>
            <w:pStyle w:val="18"/>
            <w:tabs>
              <w:tab w:val="right" w:leader="dot" w:pos="8306"/>
            </w:tabs>
          </w:pPr>
          <w:r>
            <w:fldChar w:fldCharType="begin"/>
          </w:r>
          <w:r>
            <w:instrText xml:space="preserve"> HYPERLINK \l _Toc24485 </w:instrText>
          </w:r>
          <w:r>
            <w:fldChar w:fldCharType="separate"/>
          </w:r>
          <w:r>
            <w:rPr>
              <w:rFonts w:ascii="Times New Roman" w:hAnsi="Times New Roman" w:eastAsia="Times New Roman" w:cs="Times New Roman"/>
              <w:spacing w:val="-3"/>
              <w:szCs w:val="28"/>
            </w:rPr>
            <w:t xml:space="preserve">10.2 </w:t>
          </w:r>
          <w:r>
            <w:rPr>
              <w:rFonts w:ascii="黑体" w:hAnsi="黑体" w:eastAsia="黑体" w:cs="黑体"/>
              <w:spacing w:val="-3"/>
              <w:szCs w:val="28"/>
            </w:rPr>
            <w:t>工程建设对环境的影响</w:t>
          </w:r>
          <w:r>
            <w:tab/>
          </w:r>
          <w:r>
            <w:fldChar w:fldCharType="begin"/>
          </w:r>
          <w:r>
            <w:instrText xml:space="preserve"> PAGEREF _Toc24485 \h </w:instrText>
          </w:r>
          <w:r>
            <w:fldChar w:fldCharType="separate"/>
          </w:r>
          <w:r>
            <w:t>57</w:t>
          </w:r>
          <w:r>
            <w:fldChar w:fldCharType="end"/>
          </w:r>
          <w:r>
            <w:fldChar w:fldCharType="end"/>
          </w:r>
        </w:p>
        <w:p w14:paraId="373F9362">
          <w:pPr>
            <w:pStyle w:val="18"/>
            <w:tabs>
              <w:tab w:val="right" w:leader="dot" w:pos="8306"/>
            </w:tabs>
          </w:pPr>
          <w:r>
            <w:fldChar w:fldCharType="begin"/>
          </w:r>
          <w:r>
            <w:instrText xml:space="preserve"> HYPERLINK \l _Toc3016 </w:instrText>
          </w:r>
          <w:r>
            <w:fldChar w:fldCharType="separate"/>
          </w:r>
          <w:r>
            <w:rPr>
              <w:rFonts w:cs="Times New Roman"/>
            </w:rPr>
            <w:t>10.3 总结论</w:t>
          </w:r>
          <w:r>
            <w:tab/>
          </w:r>
          <w:r>
            <w:fldChar w:fldCharType="begin"/>
          </w:r>
          <w:r>
            <w:instrText xml:space="preserve"> PAGEREF _Toc3016 \h </w:instrText>
          </w:r>
          <w:r>
            <w:fldChar w:fldCharType="separate"/>
          </w:r>
          <w:r>
            <w:t>57</w:t>
          </w:r>
          <w:r>
            <w:fldChar w:fldCharType="end"/>
          </w:r>
          <w:r>
            <w:fldChar w:fldCharType="end"/>
          </w:r>
        </w:p>
        <w:p w14:paraId="3BC50A13">
          <w:pPr>
            <w:pStyle w:val="17"/>
            <w:tabs>
              <w:tab w:val="right" w:leader="dot" w:pos="8306"/>
            </w:tabs>
          </w:pPr>
          <w:r>
            <w:fldChar w:fldCharType="begin"/>
          </w:r>
          <w:r>
            <w:instrText xml:space="preserve"> HYPERLINK \l _Toc3943 </w:instrText>
          </w:r>
          <w:r>
            <w:fldChar w:fldCharType="separate"/>
          </w:r>
          <w:r>
            <w:rPr>
              <w:rFonts w:hint="eastAsia"/>
            </w:rPr>
            <w:t>11</w:t>
          </w:r>
          <w:r>
            <w:t>建设项目竣工环境保护</w:t>
          </w:r>
          <w:r>
            <w:rPr>
              <w:rFonts w:hint="eastAsia"/>
            </w:rPr>
            <w:t>“</w:t>
          </w:r>
          <w:r>
            <w:t>三同时</w:t>
          </w:r>
          <w:r>
            <w:rPr>
              <w:rFonts w:hint="eastAsia"/>
            </w:rPr>
            <w:t>”</w:t>
          </w:r>
          <w:r>
            <w:t>验收登记表</w:t>
          </w:r>
          <w:r>
            <w:tab/>
          </w:r>
          <w:r>
            <w:fldChar w:fldCharType="begin"/>
          </w:r>
          <w:r>
            <w:instrText xml:space="preserve"> PAGEREF _Toc3943 \h </w:instrText>
          </w:r>
          <w:r>
            <w:fldChar w:fldCharType="separate"/>
          </w:r>
          <w:r>
            <w:t>58</w:t>
          </w:r>
          <w:r>
            <w:fldChar w:fldCharType="end"/>
          </w:r>
          <w:r>
            <w:fldChar w:fldCharType="end"/>
          </w:r>
        </w:p>
        <w:p w14:paraId="041A9E54">
          <w:pPr>
            <w:pStyle w:val="17"/>
            <w:tabs>
              <w:tab w:val="right" w:leader="dot" w:pos="8306"/>
            </w:tabs>
          </w:pPr>
          <w:r>
            <w:fldChar w:fldCharType="begin"/>
          </w:r>
          <w:r>
            <w:instrText xml:space="preserve"> HYPERLINK \l _Toc1829 </w:instrText>
          </w:r>
          <w:r>
            <w:fldChar w:fldCharType="separate"/>
          </w:r>
          <w:r>
            <w:rPr>
              <w:rFonts w:hint="eastAsia" w:ascii="黑体" w:hAnsi="黑体" w:eastAsia="黑体" w:cs="黑体"/>
              <w:szCs w:val="21"/>
            </w:rPr>
            <w:t>建设项目竣工环境保护“三同时”验收登记表</w:t>
          </w:r>
          <w:r>
            <w:tab/>
          </w:r>
          <w:r>
            <w:fldChar w:fldCharType="begin"/>
          </w:r>
          <w:r>
            <w:instrText xml:space="preserve"> PAGEREF _Toc1829 \h </w:instrText>
          </w:r>
          <w:r>
            <w:fldChar w:fldCharType="separate"/>
          </w:r>
          <w:r>
            <w:t>59</w:t>
          </w:r>
          <w:r>
            <w:fldChar w:fldCharType="end"/>
          </w:r>
          <w:r>
            <w:fldChar w:fldCharType="end"/>
          </w:r>
        </w:p>
        <w:p w14:paraId="74DA27D2">
          <w:r>
            <w:fldChar w:fldCharType="end"/>
          </w:r>
        </w:p>
      </w:sdtContent>
    </w:sdt>
    <w:p w14:paraId="5ED0CB90">
      <w:pPr>
        <w:sectPr>
          <w:footerReference r:id="rId7" w:type="default"/>
          <w:pgSz w:w="11906" w:h="16838"/>
          <w:pgMar w:top="1440" w:right="1800" w:bottom="1440" w:left="1800" w:header="851" w:footer="992" w:gutter="0"/>
          <w:pgNumType w:fmt="decimal" w:start="1"/>
          <w:cols w:space="425" w:num="1"/>
          <w:docGrid w:type="lines" w:linePitch="312" w:charSpace="0"/>
        </w:sectPr>
      </w:pPr>
    </w:p>
    <w:p w14:paraId="0289AF74">
      <w:pPr>
        <w:pStyle w:val="2"/>
      </w:pPr>
      <w:bookmarkStart w:id="5" w:name="_Toc10992"/>
      <w:r>
        <w:rPr>
          <w:rFonts w:cs="Times New Roman"/>
        </w:rPr>
        <w:t>1</w:t>
      </w:r>
      <w:r>
        <w:t>项目概况</w:t>
      </w:r>
      <w:bookmarkEnd w:id="5"/>
    </w:p>
    <w:p w14:paraId="2216C97B">
      <w:pPr>
        <w:keepNext w:val="0"/>
        <w:keepLines w:val="0"/>
        <w:pageBreakBefore w:val="0"/>
        <w:widowControl w:val="0"/>
        <w:kinsoku/>
        <w:wordWrap/>
        <w:overflowPunct/>
        <w:topLinePunct w:val="0"/>
        <w:autoSpaceDE/>
        <w:autoSpaceDN/>
        <w:bidi w:val="0"/>
        <w:adjustRightInd/>
        <w:snapToGrid w:val="0"/>
        <w:spacing w:line="460" w:lineRule="exact"/>
        <w:ind w:left="0" w:firstLine="483"/>
        <w:textAlignment w:val="auto"/>
        <w:rPr>
          <w:rFonts w:ascii="宋体" w:hAnsi="宋体" w:eastAsia="宋体" w:cs="宋体"/>
          <w:sz w:val="24"/>
          <w:szCs w:val="24"/>
        </w:rPr>
      </w:pPr>
      <w:bookmarkStart w:id="6" w:name="_Toc16063"/>
      <w:bookmarkStart w:id="7" w:name="_Toc13729"/>
      <w:bookmarkStart w:id="8" w:name="_Toc15301"/>
      <w:bookmarkStart w:id="9" w:name="_Toc497001430"/>
      <w:bookmarkStart w:id="10" w:name="_Toc9777"/>
      <w:r>
        <w:rPr>
          <w:rFonts w:ascii="宋体" w:hAnsi="宋体" w:eastAsia="宋体" w:cs="宋体"/>
          <w:spacing w:val="5"/>
          <w:sz w:val="24"/>
          <w:szCs w:val="24"/>
        </w:rPr>
        <w:t>河南祥瑞汽车部件有限公司位于新乡市原阳县产业集聚区，是一家以从事汽车零部件制造业为主的企业，分为东、西两个厂区，中间由荣鑫街隔开，两个</w:t>
      </w:r>
      <w:r>
        <w:rPr>
          <w:rFonts w:ascii="宋体" w:hAnsi="宋体" w:eastAsia="宋体" w:cs="宋体"/>
          <w:spacing w:val="8"/>
          <w:sz w:val="24"/>
          <w:szCs w:val="24"/>
        </w:rPr>
        <w:t>厂区占地面积共计</w:t>
      </w:r>
      <w:r>
        <w:rPr>
          <w:rFonts w:ascii="宋体" w:hAnsi="宋体" w:eastAsia="宋体" w:cs="宋体"/>
          <w:spacing w:val="-27"/>
          <w:sz w:val="24"/>
          <w:szCs w:val="24"/>
        </w:rPr>
        <w:t xml:space="preserve"> </w:t>
      </w:r>
      <w:r>
        <w:rPr>
          <w:rFonts w:ascii="Times New Roman" w:hAnsi="Times New Roman" w:eastAsia="Times New Roman" w:cs="Times New Roman"/>
          <w:spacing w:val="8"/>
          <w:sz w:val="24"/>
          <w:szCs w:val="24"/>
        </w:rPr>
        <w:t>61846.56m</w:t>
      </w:r>
      <w:r>
        <w:rPr>
          <w:rFonts w:ascii="Times New Roman" w:hAnsi="Times New Roman" w:eastAsia="Times New Roman" w:cs="Times New Roman"/>
          <w:spacing w:val="8"/>
          <w:position w:val="8"/>
          <w:sz w:val="15"/>
          <w:szCs w:val="15"/>
        </w:rPr>
        <w:t xml:space="preserve">2 </w:t>
      </w:r>
      <w:r>
        <w:rPr>
          <w:rFonts w:ascii="宋体" w:hAnsi="宋体" w:eastAsia="宋体" w:cs="宋体"/>
          <w:spacing w:val="8"/>
          <w:sz w:val="24"/>
          <w:szCs w:val="24"/>
        </w:rPr>
        <w:t>。西厂区位于万象路与荣鑫街交叉口西南方</w:t>
      </w:r>
      <w:r>
        <w:rPr>
          <w:rFonts w:ascii="宋体" w:hAnsi="宋体" w:eastAsia="宋体" w:cs="宋体"/>
          <w:spacing w:val="-1"/>
          <w:sz w:val="24"/>
          <w:szCs w:val="24"/>
        </w:rPr>
        <w:t>向，</w:t>
      </w:r>
      <w:r>
        <w:rPr>
          <w:rFonts w:ascii="宋体" w:hAnsi="宋体" w:eastAsia="宋体" w:cs="宋体"/>
          <w:spacing w:val="-52"/>
          <w:sz w:val="24"/>
          <w:szCs w:val="24"/>
        </w:rPr>
        <w:t xml:space="preserve"> </w:t>
      </w:r>
      <w:r>
        <w:rPr>
          <w:rFonts w:ascii="宋体" w:hAnsi="宋体" w:eastAsia="宋体" w:cs="宋体"/>
          <w:spacing w:val="-1"/>
          <w:sz w:val="24"/>
          <w:szCs w:val="24"/>
        </w:rPr>
        <w:t>占地面积为</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32946.56m</w:t>
      </w:r>
      <w:r>
        <w:rPr>
          <w:rFonts w:ascii="Times New Roman" w:hAnsi="Times New Roman" w:eastAsia="Times New Roman" w:cs="Times New Roman"/>
          <w:spacing w:val="-1"/>
          <w:position w:val="7"/>
          <w:sz w:val="15"/>
          <w:szCs w:val="15"/>
        </w:rPr>
        <w:t xml:space="preserve">2 </w:t>
      </w:r>
      <w:r>
        <w:rPr>
          <w:rFonts w:ascii="宋体" w:hAnsi="宋体" w:eastAsia="宋体" w:cs="宋体"/>
          <w:spacing w:val="-1"/>
          <w:sz w:val="24"/>
          <w:szCs w:val="24"/>
        </w:rPr>
        <w:t>，建有</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w:t>
      </w:r>
      <w:r>
        <w:rPr>
          <w:rFonts w:ascii="宋体" w:hAnsi="宋体" w:eastAsia="宋体" w:cs="宋体"/>
          <w:spacing w:val="-1"/>
          <w:sz w:val="24"/>
          <w:szCs w:val="24"/>
        </w:rPr>
        <w:t>厂房、</w:t>
      </w:r>
      <w:r>
        <w:rPr>
          <w:rFonts w:ascii="Times New Roman" w:hAnsi="Times New Roman" w:eastAsia="Times New Roman" w:cs="Times New Roman"/>
          <w:spacing w:val="-1"/>
          <w:sz w:val="24"/>
          <w:szCs w:val="24"/>
        </w:rPr>
        <w:t>2#</w:t>
      </w:r>
      <w:r>
        <w:rPr>
          <w:rFonts w:ascii="宋体" w:hAnsi="宋体" w:eastAsia="宋体" w:cs="宋体"/>
          <w:spacing w:val="-1"/>
          <w:sz w:val="24"/>
          <w:szCs w:val="24"/>
        </w:rPr>
        <w:t>厂房</w:t>
      </w:r>
      <w:r>
        <w:rPr>
          <w:rFonts w:ascii="宋体" w:hAnsi="宋体" w:eastAsia="宋体" w:cs="宋体"/>
          <w:spacing w:val="27"/>
          <w:sz w:val="24"/>
          <w:szCs w:val="24"/>
        </w:rPr>
        <w:t>；</w:t>
      </w:r>
      <w:r>
        <w:rPr>
          <w:rFonts w:ascii="宋体" w:hAnsi="宋体" w:eastAsia="宋体" w:cs="宋体"/>
          <w:spacing w:val="-13"/>
          <w:sz w:val="24"/>
          <w:szCs w:val="24"/>
        </w:rPr>
        <w:t xml:space="preserve"> </w:t>
      </w:r>
      <w:r>
        <w:rPr>
          <w:rFonts w:ascii="宋体" w:hAnsi="宋体" w:eastAsia="宋体" w:cs="宋体"/>
          <w:spacing w:val="27"/>
          <w:sz w:val="24"/>
          <w:szCs w:val="24"/>
        </w:rPr>
        <w:t>东厂区位于万象路与荣鑫街交叉口东南方向</w:t>
      </w:r>
      <w:r>
        <w:rPr>
          <w:rFonts w:ascii="宋体" w:hAnsi="宋体" w:eastAsia="宋体" w:cs="宋体"/>
          <w:spacing w:val="-55"/>
          <w:sz w:val="24"/>
          <w:szCs w:val="24"/>
        </w:rPr>
        <w:t xml:space="preserve"> </w:t>
      </w:r>
      <w:r>
        <w:rPr>
          <w:rFonts w:ascii="宋体" w:hAnsi="宋体" w:eastAsia="宋体" w:cs="宋体"/>
          <w:spacing w:val="27"/>
          <w:sz w:val="24"/>
          <w:szCs w:val="24"/>
        </w:rPr>
        <w:t>，</w:t>
      </w:r>
      <w:r>
        <w:rPr>
          <w:rFonts w:ascii="宋体" w:hAnsi="宋体" w:eastAsia="宋体" w:cs="宋体"/>
          <w:spacing w:val="-35"/>
          <w:sz w:val="24"/>
          <w:szCs w:val="24"/>
        </w:rPr>
        <w:t xml:space="preserve"> </w:t>
      </w:r>
      <w:r>
        <w:rPr>
          <w:rFonts w:ascii="宋体" w:hAnsi="宋体" w:eastAsia="宋体" w:cs="宋体"/>
          <w:spacing w:val="27"/>
          <w:sz w:val="24"/>
          <w:szCs w:val="24"/>
        </w:rPr>
        <w:t>占地面积约为</w:t>
      </w:r>
      <w:r>
        <w:rPr>
          <w:rFonts w:ascii="宋体" w:hAnsi="宋体" w:eastAsia="宋体" w:cs="宋体"/>
          <w:sz w:val="24"/>
          <w:szCs w:val="24"/>
        </w:rPr>
        <w:t xml:space="preserve"> </w:t>
      </w:r>
      <w:r>
        <w:rPr>
          <w:rFonts w:ascii="Times New Roman" w:hAnsi="Times New Roman" w:eastAsia="Times New Roman" w:cs="Times New Roman"/>
          <w:spacing w:val="-2"/>
          <w:sz w:val="24"/>
          <w:szCs w:val="24"/>
        </w:rPr>
        <w:t>28900m</w:t>
      </w:r>
      <w:r>
        <w:rPr>
          <w:rFonts w:ascii="Times New Roman" w:hAnsi="Times New Roman" w:eastAsia="Times New Roman" w:cs="Times New Roman"/>
          <w:spacing w:val="-2"/>
          <w:position w:val="7"/>
          <w:sz w:val="15"/>
          <w:szCs w:val="15"/>
        </w:rPr>
        <w:t xml:space="preserve">2 </w:t>
      </w:r>
      <w:r>
        <w:rPr>
          <w:rFonts w:ascii="宋体" w:hAnsi="宋体" w:eastAsia="宋体" w:cs="宋体"/>
          <w:spacing w:val="-2"/>
          <w:sz w:val="24"/>
          <w:szCs w:val="24"/>
        </w:rPr>
        <w:t>，</w:t>
      </w:r>
      <w:r>
        <w:rPr>
          <w:rFonts w:ascii="宋体" w:hAnsi="宋体" w:eastAsia="宋体" w:cs="宋体"/>
          <w:spacing w:val="-52"/>
          <w:sz w:val="24"/>
          <w:szCs w:val="24"/>
        </w:rPr>
        <w:t xml:space="preserve"> </w:t>
      </w:r>
      <w:r>
        <w:rPr>
          <w:rFonts w:ascii="宋体" w:hAnsi="宋体" w:eastAsia="宋体" w:cs="宋体"/>
          <w:spacing w:val="-2"/>
          <w:sz w:val="24"/>
          <w:szCs w:val="24"/>
        </w:rPr>
        <w:t>目前建有两座生产车间（</w:t>
      </w:r>
      <w:r>
        <w:rPr>
          <w:rFonts w:ascii="Times New Roman" w:hAnsi="Times New Roman" w:eastAsia="Times New Roman" w:cs="Times New Roman"/>
          <w:spacing w:val="-2"/>
          <w:sz w:val="24"/>
          <w:szCs w:val="24"/>
        </w:rPr>
        <w:t>3#</w:t>
      </w:r>
      <w:r>
        <w:rPr>
          <w:rFonts w:ascii="宋体" w:hAnsi="宋体" w:eastAsia="宋体" w:cs="宋体"/>
          <w:spacing w:val="-2"/>
          <w:sz w:val="24"/>
          <w:szCs w:val="24"/>
        </w:rPr>
        <w:t>厂房、</w:t>
      </w:r>
      <w:r>
        <w:rPr>
          <w:rFonts w:ascii="Times New Roman" w:hAnsi="Times New Roman" w:eastAsia="Times New Roman" w:cs="Times New Roman"/>
          <w:spacing w:val="-2"/>
          <w:sz w:val="24"/>
          <w:szCs w:val="24"/>
        </w:rPr>
        <w:t>4#</w:t>
      </w:r>
      <w:r>
        <w:rPr>
          <w:rFonts w:ascii="宋体" w:hAnsi="宋体" w:eastAsia="宋体" w:cs="宋体"/>
          <w:spacing w:val="-2"/>
          <w:sz w:val="24"/>
          <w:szCs w:val="24"/>
        </w:rPr>
        <w:t>厂房）及</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座仓库</w:t>
      </w:r>
      <w:r>
        <w:rPr>
          <w:rFonts w:ascii="宋体" w:hAnsi="宋体" w:eastAsia="宋体" w:cs="宋体"/>
          <w:spacing w:val="-1"/>
          <w:sz w:val="24"/>
          <w:szCs w:val="24"/>
        </w:rPr>
        <w:t>。</w:t>
      </w:r>
    </w:p>
    <w:p w14:paraId="2C34F4FF">
      <w:pPr>
        <w:ind w:firstLine="480"/>
      </w:pPr>
      <w:r>
        <w:rPr>
          <w:rFonts w:hint="eastAsia"/>
        </w:rPr>
        <w:t>202</w:t>
      </w:r>
      <w:r>
        <w:rPr>
          <w:rFonts w:hint="eastAsia"/>
          <w:lang w:val="en-US" w:eastAsia="zh-CN"/>
        </w:rPr>
        <w:t>3</w:t>
      </w:r>
      <w:r>
        <w:rPr>
          <w:rFonts w:hint="eastAsia"/>
        </w:rPr>
        <w:t>年</w:t>
      </w:r>
      <w:r>
        <w:rPr>
          <w:rFonts w:hint="eastAsia"/>
          <w:lang w:val="en-US" w:eastAsia="zh-CN"/>
        </w:rPr>
        <w:t>2</w:t>
      </w:r>
      <w:r>
        <w:rPr>
          <w:rFonts w:hint="eastAsia"/>
        </w:rPr>
        <w:t>月，</w:t>
      </w:r>
      <w:r>
        <w:rPr>
          <w:rFonts w:ascii="宋体" w:hAnsi="宋体" w:eastAsia="宋体" w:cs="宋体"/>
          <w:spacing w:val="5"/>
          <w:sz w:val="24"/>
          <w:szCs w:val="24"/>
        </w:rPr>
        <w:t>河南祥瑞汽车部件有限公</w:t>
      </w:r>
      <w:r>
        <w:rPr>
          <w:rFonts w:ascii="宋体" w:hAnsi="宋体" w:eastAsia="宋体" w:cs="宋体"/>
          <w:color w:val="auto"/>
          <w:spacing w:val="5"/>
          <w:sz w:val="24"/>
          <w:szCs w:val="24"/>
        </w:rPr>
        <w:t>司</w:t>
      </w:r>
      <w:r>
        <w:rPr>
          <w:rFonts w:hint="eastAsia" w:ascii="宋体" w:hAnsi="宋体" w:cs="宋体"/>
          <w:color w:val="auto"/>
          <w:spacing w:val="5"/>
          <w:sz w:val="24"/>
          <w:szCs w:val="24"/>
          <w:lang w:val="en-US" w:eastAsia="zh-CN"/>
        </w:rPr>
        <w:t>委托</w:t>
      </w:r>
      <w:r>
        <w:rPr>
          <w:rFonts w:hint="eastAsia"/>
          <w:color w:val="auto"/>
        </w:rPr>
        <w:t>河南瑞海环保科技有限公司于202</w:t>
      </w:r>
      <w:r>
        <w:rPr>
          <w:rFonts w:hint="eastAsia"/>
          <w:color w:val="auto"/>
          <w:lang w:val="en-US" w:eastAsia="zh-CN"/>
        </w:rPr>
        <w:t>4</w:t>
      </w:r>
      <w:r>
        <w:rPr>
          <w:rFonts w:hint="eastAsia"/>
          <w:color w:val="auto"/>
        </w:rPr>
        <w:t>年编写完成《</w:t>
      </w:r>
      <w:r>
        <w:rPr>
          <w:rFonts w:hint="eastAsia"/>
          <w:color w:val="auto"/>
          <w:lang w:eastAsia="zh-CN"/>
        </w:rPr>
        <w:t>河南祥瑞汽车部件有限公司</w:t>
      </w:r>
      <w:r>
        <w:rPr>
          <w:rFonts w:hint="eastAsia"/>
          <w:lang w:eastAsia="zh-CN"/>
        </w:rPr>
        <w:t>年产900万台套钳体支架电镀生产线及智能化改造项目</w:t>
      </w:r>
      <w:r>
        <w:rPr>
          <w:rFonts w:hint="eastAsia"/>
        </w:rPr>
        <w:t>环境影响报告书》，20</w:t>
      </w:r>
      <w:r>
        <w:rPr>
          <w:rFonts w:hint="eastAsia"/>
          <w:color w:val="auto"/>
        </w:rPr>
        <w:t>2</w:t>
      </w:r>
      <w:r>
        <w:rPr>
          <w:rFonts w:hint="eastAsia"/>
          <w:color w:val="auto"/>
          <w:lang w:val="en-US" w:eastAsia="zh-CN"/>
        </w:rPr>
        <w:t>4</w:t>
      </w:r>
      <w:r>
        <w:rPr>
          <w:rFonts w:hint="eastAsia"/>
          <w:color w:val="auto"/>
        </w:rPr>
        <w:t>年</w:t>
      </w:r>
      <w:r>
        <w:rPr>
          <w:rFonts w:hint="eastAsia"/>
          <w:color w:val="auto"/>
          <w:lang w:val="en-US" w:eastAsia="zh-CN"/>
        </w:rPr>
        <w:t>9</w:t>
      </w:r>
      <w:r>
        <w:rPr>
          <w:rFonts w:hint="eastAsia"/>
          <w:color w:val="auto"/>
        </w:rPr>
        <w:t>月</w:t>
      </w:r>
      <w:r>
        <w:rPr>
          <w:rFonts w:hint="eastAsia"/>
          <w:color w:val="auto"/>
          <w:lang w:val="en-US" w:eastAsia="zh-CN"/>
        </w:rPr>
        <w:t>10</w:t>
      </w:r>
      <w:r>
        <w:rPr>
          <w:rFonts w:hint="eastAsia"/>
          <w:color w:val="auto"/>
        </w:rPr>
        <w:t>日新乡市生态环境局</w:t>
      </w:r>
      <w:r>
        <w:rPr>
          <w:rFonts w:hint="eastAsia"/>
          <w:color w:val="auto"/>
          <w:lang w:val="en-US" w:eastAsia="zh-CN"/>
        </w:rPr>
        <w:t>原阳县</w:t>
      </w:r>
      <w:r>
        <w:rPr>
          <w:rFonts w:hint="eastAsia"/>
          <w:color w:val="auto"/>
        </w:rPr>
        <w:t>对《</w:t>
      </w:r>
      <w:r>
        <w:rPr>
          <w:rFonts w:hint="eastAsia"/>
          <w:color w:val="auto"/>
          <w:lang w:eastAsia="zh-CN"/>
        </w:rPr>
        <w:t>河南祥瑞汽车部件有限公司年产 900 万台套钳体支架电镀生产线及智能化改造项目</w:t>
      </w:r>
      <w:r>
        <w:rPr>
          <w:rFonts w:hint="eastAsia"/>
          <w:color w:val="auto"/>
        </w:rPr>
        <w:t>》进行了批复，文号为</w:t>
      </w:r>
      <w:r>
        <w:rPr>
          <w:rFonts w:hint="eastAsia"/>
          <w:color w:val="auto"/>
          <w:lang w:val="en-US" w:eastAsia="zh-CN"/>
        </w:rPr>
        <w:t>原</w:t>
      </w:r>
      <w:r>
        <w:rPr>
          <w:rFonts w:hint="eastAsia"/>
          <w:color w:val="auto"/>
        </w:rPr>
        <w:t>环书审〔202</w:t>
      </w:r>
      <w:r>
        <w:rPr>
          <w:rFonts w:hint="eastAsia"/>
          <w:color w:val="auto"/>
          <w:lang w:val="en-US" w:eastAsia="zh-CN"/>
        </w:rPr>
        <w:t>4</w:t>
      </w:r>
      <w:r>
        <w:rPr>
          <w:rFonts w:hint="eastAsia"/>
          <w:color w:val="auto"/>
        </w:rPr>
        <w:t>〕</w:t>
      </w:r>
      <w:r>
        <w:rPr>
          <w:rFonts w:hint="eastAsia"/>
          <w:color w:val="auto"/>
          <w:lang w:val="en-US" w:eastAsia="zh-CN"/>
        </w:rPr>
        <w:t>3</w:t>
      </w:r>
      <w:r>
        <w:rPr>
          <w:rFonts w:hint="eastAsia"/>
          <w:color w:val="auto"/>
        </w:rPr>
        <w:t>号。</w:t>
      </w:r>
    </w:p>
    <w:p w14:paraId="3995D54B">
      <w:pPr>
        <w:spacing w:line="500" w:lineRule="exact"/>
        <w:ind w:firstLine="480"/>
        <w:rPr>
          <w:szCs w:val="24"/>
        </w:rPr>
      </w:pPr>
      <w:r>
        <w:rPr>
          <w:rFonts w:hint="eastAsia"/>
          <w:szCs w:val="24"/>
        </w:rPr>
        <w:t>本项目环评报告未说明分期建设，实际建设过程中，为了维持生产稳定并结合市场定位，公司研究决定本项目进行分期建设。本项目环评</w:t>
      </w:r>
      <w:r>
        <w:rPr>
          <w:rFonts w:hint="eastAsia"/>
          <w:szCs w:val="24"/>
          <w:lang w:val="en-US" w:eastAsia="zh-CN"/>
        </w:rPr>
        <w:t>主要内容为在西厂区2#厂房建设 4 条钳体支架电镀生产线（总产能年电镀900万套钳体支架）、1 条钳体支架喷粉生产线（总产能年喷粉150万套钳体支架）；在西厂区1#厂房建设年产500万套钳体支架加工生产线，并对现有生产线进行机器人上下料进行智能化改造。</w:t>
      </w:r>
      <w:r>
        <w:rPr>
          <w:rFonts w:hint="eastAsia"/>
          <w:szCs w:val="24"/>
        </w:rPr>
        <w:t>一期工程建设内容为</w:t>
      </w:r>
      <w:r>
        <w:rPr>
          <w:rFonts w:hint="eastAsia"/>
          <w:szCs w:val="24"/>
          <w:lang w:val="en-US" w:eastAsia="zh-CN"/>
        </w:rPr>
        <w:t>在</w:t>
      </w:r>
      <w:r>
        <w:rPr>
          <w:rFonts w:hint="eastAsia"/>
          <w:szCs w:val="24"/>
        </w:rPr>
        <w:t>西厂区2#厂房建设2条钳体支架电镀生产线-一条酸性镀锌挂镀生产线、一条酸性镀锌/锌镍挂镀混合生产线（酸性镀锌产能年电镀 478.8384 万件钳体、365.4288万件支架；酸性镀锌镍产能年电镀40.7496万件钳体、58.9824万件支架；总产能年电镀 519.588 万件钳体、424.4112万件支架）。二期工程建设内容为2条钳体支架电镀生产线-</w:t>
      </w:r>
      <w:r>
        <w:rPr>
          <w:rFonts w:hint="eastAsia"/>
          <w:szCs w:val="24"/>
          <w:lang w:val="en-US" w:eastAsia="zh-CN"/>
        </w:rPr>
        <w:t>一条碱性镀锌挂镀生产线、一条碱性镀锌/锌镍挂镀混合生产线</w:t>
      </w:r>
      <w:r>
        <w:rPr>
          <w:rFonts w:hint="eastAsia"/>
          <w:sz w:val="24"/>
          <w:szCs w:val="24"/>
        </w:rPr>
        <w:t>（</w:t>
      </w:r>
      <w:r>
        <w:rPr>
          <w:rFonts w:hint="eastAsia"/>
          <w:sz w:val="24"/>
          <w:szCs w:val="24"/>
          <w:lang w:val="en-US" w:eastAsia="zh-CN"/>
        </w:rPr>
        <w:t>碱</w:t>
      </w:r>
      <w:r>
        <w:rPr>
          <w:rFonts w:hint="eastAsia"/>
          <w:sz w:val="24"/>
          <w:szCs w:val="24"/>
        </w:rPr>
        <w:t>性镀锌产能年电镀</w:t>
      </w:r>
      <w:r>
        <w:rPr>
          <w:rFonts w:ascii="Times New Roman" w:hAnsi="Times New Roman" w:eastAsia="Times New Roman" w:cs="Times New Roman"/>
          <w:spacing w:val="3"/>
          <w:sz w:val="24"/>
          <w:szCs w:val="24"/>
        </w:rPr>
        <w:t>334.812</w:t>
      </w:r>
      <w:r>
        <w:rPr>
          <w:rFonts w:hint="eastAsia"/>
          <w:sz w:val="24"/>
          <w:szCs w:val="24"/>
        </w:rPr>
        <w:t>万件钳体、</w:t>
      </w:r>
      <w:r>
        <w:rPr>
          <w:rFonts w:ascii="Times New Roman" w:hAnsi="Times New Roman" w:eastAsia="Times New Roman" w:cs="Times New Roman"/>
          <w:spacing w:val="4"/>
          <w:sz w:val="24"/>
          <w:szCs w:val="24"/>
        </w:rPr>
        <w:t>433.1552</w:t>
      </w:r>
      <w:r>
        <w:rPr>
          <w:rFonts w:hint="eastAsia"/>
          <w:sz w:val="24"/>
          <w:szCs w:val="24"/>
        </w:rPr>
        <w:t>万件支架；</w:t>
      </w:r>
      <w:r>
        <w:rPr>
          <w:rFonts w:hint="eastAsia"/>
          <w:sz w:val="24"/>
          <w:szCs w:val="24"/>
          <w:lang w:val="en-US" w:eastAsia="zh-CN"/>
        </w:rPr>
        <w:t>碱</w:t>
      </w:r>
      <w:r>
        <w:rPr>
          <w:rFonts w:hint="eastAsia"/>
          <w:sz w:val="24"/>
          <w:szCs w:val="24"/>
        </w:rPr>
        <w:t>性镀锌镍产能年电镀</w:t>
      </w:r>
      <w:r>
        <w:rPr>
          <w:rFonts w:ascii="Times New Roman" w:hAnsi="Times New Roman" w:eastAsia="Times New Roman" w:cs="Times New Roman"/>
          <w:spacing w:val="3"/>
          <w:sz w:val="24"/>
          <w:szCs w:val="24"/>
        </w:rPr>
        <w:t>45.6</w:t>
      </w:r>
      <w:r>
        <w:rPr>
          <w:rFonts w:hint="eastAsia"/>
          <w:sz w:val="24"/>
          <w:szCs w:val="24"/>
        </w:rPr>
        <w:t>万件钳体、</w:t>
      </w:r>
      <w:r>
        <w:rPr>
          <w:rFonts w:ascii="Times New Roman" w:hAnsi="Times New Roman" w:eastAsia="Times New Roman" w:cs="Times New Roman"/>
          <w:spacing w:val="3"/>
          <w:sz w:val="24"/>
          <w:szCs w:val="24"/>
        </w:rPr>
        <w:t>58.9824</w:t>
      </w:r>
      <w:r>
        <w:rPr>
          <w:rFonts w:hint="eastAsia"/>
          <w:sz w:val="24"/>
          <w:szCs w:val="24"/>
        </w:rPr>
        <w:t>万件支</w:t>
      </w:r>
      <w:r>
        <w:rPr>
          <w:rFonts w:hint="eastAsia"/>
          <w:szCs w:val="24"/>
        </w:rPr>
        <w:t>架；总产能年电镀</w:t>
      </w:r>
      <w:r>
        <w:rPr>
          <w:rFonts w:hint="eastAsia"/>
          <w:szCs w:val="24"/>
          <w:lang w:val="en-US" w:eastAsia="zh-CN"/>
        </w:rPr>
        <w:t>380.412</w:t>
      </w:r>
      <w:r>
        <w:rPr>
          <w:rFonts w:hint="eastAsia"/>
          <w:szCs w:val="24"/>
        </w:rPr>
        <w:t>万件钳体、</w:t>
      </w:r>
      <w:r>
        <w:rPr>
          <w:rFonts w:hint="eastAsia"/>
          <w:szCs w:val="24"/>
          <w:lang w:val="en-US" w:eastAsia="zh-CN"/>
        </w:rPr>
        <w:t>475.5888</w:t>
      </w:r>
      <w:r>
        <w:rPr>
          <w:rFonts w:hint="eastAsia"/>
          <w:szCs w:val="24"/>
        </w:rPr>
        <w:t>万件支架）</w:t>
      </w:r>
      <w:r>
        <w:rPr>
          <w:rFonts w:hint="eastAsia"/>
          <w:szCs w:val="24"/>
          <w:lang w:eastAsia="zh-CN"/>
        </w:rPr>
        <w:t>、</w:t>
      </w:r>
      <w:r>
        <w:rPr>
          <w:rFonts w:hint="eastAsia"/>
          <w:szCs w:val="24"/>
          <w:lang w:val="en-US" w:eastAsia="zh-CN"/>
        </w:rPr>
        <w:t>1 条钳体支架喷粉生产线（总产能年喷粉150万套钳体支架）；在西厂区1#厂房建设年产500万套钳体支架加工生产线，并对现有生产线进行机器人上下料进行智能化改造。</w:t>
      </w:r>
      <w:r>
        <w:rPr>
          <w:rFonts w:hint="eastAsia"/>
          <w:szCs w:val="24"/>
        </w:rPr>
        <w:t>本次验收范围为项目一期工程，根据《建设项目环境保护管理条例》第十八条规定：分期建设、分期投入生产或使用的建设项目，其相应的环境保护设施应当分期验收。本次仅对</w:t>
      </w:r>
      <w:r>
        <w:rPr>
          <w:rFonts w:hint="eastAsia"/>
          <w:szCs w:val="24"/>
          <w:lang w:eastAsia="zh-CN"/>
        </w:rPr>
        <w:t>河南祥瑞汽车部件有限公司年产 900 万台套钳体支架电镀生产线及智能化改造项目</w:t>
      </w:r>
      <w:r>
        <w:rPr>
          <w:rFonts w:hint="eastAsia"/>
          <w:szCs w:val="24"/>
        </w:rPr>
        <w:t>（一期）进行验收，待二期建设完成后另行验收。验收检测期间，生产设施能够达到产能75.0%以上。</w:t>
      </w:r>
    </w:p>
    <w:p w14:paraId="0289AF78">
      <w:pPr>
        <w:ind w:firstLine="480"/>
      </w:pPr>
      <w:r>
        <w:rPr>
          <w:rFonts w:hint="eastAsia"/>
        </w:rPr>
        <w:t>该</w:t>
      </w:r>
      <w:r>
        <w:t>项目</w:t>
      </w:r>
      <w:r>
        <w:rPr>
          <w:rFonts w:hint="eastAsia"/>
        </w:rPr>
        <w:t>（一期）</w:t>
      </w:r>
      <w:r>
        <w:t>于20</w:t>
      </w:r>
      <w:r>
        <w:rPr>
          <w:rFonts w:hint="eastAsia"/>
        </w:rPr>
        <w:t>2</w:t>
      </w:r>
      <w:r>
        <w:rPr>
          <w:rFonts w:hint="eastAsia"/>
          <w:lang w:val="en-US" w:eastAsia="zh-CN"/>
        </w:rPr>
        <w:t>4</w:t>
      </w:r>
      <w:r>
        <w:t>年</w:t>
      </w:r>
      <w:r>
        <w:rPr>
          <w:rFonts w:hint="eastAsia"/>
          <w:lang w:val="en-US" w:eastAsia="zh-CN"/>
        </w:rPr>
        <w:t>10</w:t>
      </w:r>
      <w:r>
        <w:t>月开工建设，20</w:t>
      </w:r>
      <w:r>
        <w:rPr>
          <w:rFonts w:hint="eastAsia"/>
        </w:rPr>
        <w:t>2</w:t>
      </w:r>
      <w:r>
        <w:rPr>
          <w:rFonts w:hint="eastAsia"/>
          <w:lang w:val="en-US" w:eastAsia="zh-CN"/>
        </w:rPr>
        <w:t>5</w:t>
      </w:r>
      <w:r>
        <w:t>年</w:t>
      </w:r>
      <w:r>
        <w:rPr>
          <w:rFonts w:hint="eastAsia"/>
          <w:lang w:val="en-US" w:eastAsia="zh-CN"/>
        </w:rPr>
        <w:t>8</w:t>
      </w:r>
      <w:r>
        <w:t>月竣工，并于202</w:t>
      </w:r>
      <w:r>
        <w:rPr>
          <w:rFonts w:hint="eastAsia"/>
          <w:lang w:val="en-US" w:eastAsia="zh-CN"/>
        </w:rPr>
        <w:t>5</w:t>
      </w:r>
      <w:r>
        <w:t>年</w:t>
      </w:r>
      <w:r>
        <w:rPr>
          <w:rFonts w:hint="eastAsia"/>
          <w:lang w:val="en-US" w:eastAsia="zh-CN"/>
        </w:rPr>
        <w:t>8</w:t>
      </w:r>
      <w:r>
        <w:t>月</w:t>
      </w:r>
      <w:r>
        <w:rPr>
          <w:rFonts w:hint="eastAsia"/>
          <w:lang w:val="en-US" w:eastAsia="zh-CN"/>
        </w:rPr>
        <w:t>19</w:t>
      </w:r>
      <w:r>
        <w:t>日</w:t>
      </w:r>
      <w:r>
        <w:rPr>
          <w:rFonts w:hint="eastAsia"/>
          <w:lang w:val="en-US" w:eastAsia="zh-CN"/>
        </w:rPr>
        <w:t>变更排污登记</w:t>
      </w:r>
      <w:r>
        <w:rPr>
          <w:rFonts w:hint="eastAsia"/>
        </w:rPr>
        <w:t>。</w:t>
      </w:r>
    </w:p>
    <w:p w14:paraId="0289AF79">
      <w:pPr>
        <w:ind w:firstLine="480"/>
      </w:pPr>
      <w:r>
        <w:rPr>
          <w:rFonts w:hint="eastAsia"/>
        </w:rPr>
        <w:t>202</w:t>
      </w:r>
      <w:r>
        <w:rPr>
          <w:rFonts w:hint="eastAsia"/>
          <w:lang w:val="en-US" w:eastAsia="zh-CN"/>
        </w:rPr>
        <w:t>5</w:t>
      </w:r>
      <w:r>
        <w:rPr>
          <w:rFonts w:hint="eastAsia"/>
        </w:rPr>
        <w:t>年</w:t>
      </w:r>
      <w:r>
        <w:rPr>
          <w:rFonts w:hint="eastAsia"/>
          <w:lang w:val="en-US" w:eastAsia="zh-CN"/>
        </w:rPr>
        <w:t>9</w:t>
      </w:r>
      <w:r>
        <w:rPr>
          <w:rFonts w:hint="eastAsia"/>
        </w:rPr>
        <w:t>月12日</w:t>
      </w:r>
      <w:r>
        <w:rPr>
          <w:rFonts w:hint="eastAsia"/>
          <w:lang w:eastAsia="zh-CN"/>
        </w:rPr>
        <w:t>河南祥瑞汽车部件有限公司</w:t>
      </w:r>
      <w:r>
        <w:rPr>
          <w:rFonts w:hint="eastAsia"/>
        </w:rPr>
        <w:t>组织技术人员及相关负责人对该项目进行了现场勘察，验收工作启动。202</w:t>
      </w:r>
      <w:r>
        <w:rPr>
          <w:rFonts w:hint="eastAsia"/>
          <w:lang w:val="en-US" w:eastAsia="zh-CN"/>
        </w:rPr>
        <w:t>5</w:t>
      </w:r>
      <w:r>
        <w:rPr>
          <w:rFonts w:hint="eastAsia"/>
        </w:rPr>
        <w:t>年</w:t>
      </w:r>
      <w:r>
        <w:rPr>
          <w:rFonts w:hint="eastAsia"/>
          <w:lang w:val="en-US" w:eastAsia="zh-CN"/>
        </w:rPr>
        <w:t>9</w:t>
      </w:r>
      <w:r>
        <w:rPr>
          <w:rFonts w:hint="eastAsia"/>
        </w:rPr>
        <w:t>月13日</w:t>
      </w:r>
      <w:r>
        <w:t>开始</w:t>
      </w:r>
      <w:r>
        <w:rPr>
          <w:rFonts w:hint="eastAsia"/>
        </w:rPr>
        <w:t>设备及环保设施</w:t>
      </w:r>
      <w:r>
        <w:t>调试</w:t>
      </w:r>
      <w:r>
        <w:rPr>
          <w:rFonts w:hint="eastAsia"/>
        </w:rPr>
        <w:t>，设备及环保设施调试稳定后于202</w:t>
      </w:r>
      <w:r>
        <w:rPr>
          <w:rFonts w:hint="eastAsia"/>
          <w:lang w:val="en-US" w:eastAsia="zh-CN"/>
        </w:rPr>
        <w:t>6</w:t>
      </w:r>
      <w:r>
        <w:rPr>
          <w:rFonts w:hint="eastAsia"/>
        </w:rPr>
        <w:t>年</w:t>
      </w:r>
      <w:r>
        <w:rPr>
          <w:rFonts w:hint="eastAsia"/>
          <w:lang w:val="en-US" w:eastAsia="zh-CN"/>
        </w:rPr>
        <w:t>1</w:t>
      </w:r>
      <w:r>
        <w:rPr>
          <w:rFonts w:hint="eastAsia"/>
        </w:rPr>
        <w:t>月25日编制验收检测方</w:t>
      </w:r>
      <w:r>
        <w:rPr>
          <w:rFonts w:hint="eastAsia"/>
          <w:color w:val="auto"/>
        </w:rPr>
        <w:t>案，并委托河南环碳检测技术有限公司于202</w:t>
      </w:r>
      <w:r>
        <w:rPr>
          <w:rFonts w:hint="eastAsia"/>
          <w:color w:val="auto"/>
          <w:lang w:val="en-US" w:eastAsia="zh-CN"/>
        </w:rPr>
        <w:t>6</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5</w:t>
      </w:r>
      <w:r>
        <w:rPr>
          <w:rFonts w:hint="eastAsia"/>
          <w:color w:val="auto"/>
        </w:rPr>
        <w:t>日-</w:t>
      </w:r>
      <w:r>
        <w:rPr>
          <w:rFonts w:hint="eastAsia"/>
          <w:color w:val="auto"/>
          <w:lang w:val="en-US" w:eastAsia="zh-CN"/>
        </w:rPr>
        <w:t>3</w:t>
      </w:r>
      <w:r>
        <w:rPr>
          <w:rFonts w:hint="eastAsia"/>
          <w:color w:val="auto"/>
        </w:rPr>
        <w:t>月</w:t>
      </w:r>
      <w:r>
        <w:rPr>
          <w:rFonts w:hint="eastAsia"/>
          <w:color w:val="auto"/>
          <w:lang w:val="en-US" w:eastAsia="zh-CN"/>
        </w:rPr>
        <w:t>8</w:t>
      </w:r>
      <w:r>
        <w:rPr>
          <w:rFonts w:hint="eastAsia"/>
          <w:color w:val="auto"/>
        </w:rPr>
        <w:t>日进行了现场</w:t>
      </w:r>
      <w:r>
        <w:rPr>
          <w:rFonts w:hint="eastAsia"/>
        </w:rPr>
        <w:t>监测。</w:t>
      </w:r>
      <w:r>
        <w:t>依据相关技术规范、监测报告</w:t>
      </w:r>
      <w:r>
        <w:rPr>
          <w:rFonts w:hint="eastAsia"/>
        </w:rPr>
        <w:t>，</w:t>
      </w:r>
      <w:r>
        <w:t>编制完成了本项目竣工环境保护验收监测报告。</w:t>
      </w:r>
    </w:p>
    <w:p w14:paraId="4944F8D9">
      <w:pPr>
        <w:ind w:firstLine="480"/>
        <w:rPr>
          <w:szCs w:val="21"/>
        </w:rPr>
      </w:pPr>
      <w:r>
        <w:rPr>
          <w:rFonts w:hint="eastAsia"/>
        </w:rPr>
        <w:t>项目概况见下表。</w:t>
      </w:r>
    </w:p>
    <w:p w14:paraId="760B83DB">
      <w:pPr>
        <w:autoSpaceDE w:val="0"/>
        <w:autoSpaceDN w:val="0"/>
        <w:ind w:firstLine="480"/>
        <w:textAlignment w:val="baseline"/>
        <w:rPr>
          <w:rFonts w:eastAsia="黑体"/>
          <w:snapToGrid w:val="0"/>
          <w:szCs w:val="24"/>
        </w:rPr>
      </w:pPr>
      <w:r>
        <w:rPr>
          <w:rFonts w:hint="eastAsia" w:eastAsia="黑体"/>
          <w:snapToGrid w:val="0"/>
          <w:szCs w:val="24"/>
        </w:rPr>
        <w:t>表</w:t>
      </w:r>
      <w:r>
        <w:rPr>
          <w:rFonts w:eastAsia="黑体"/>
          <w:snapToGrid w:val="0"/>
          <w:szCs w:val="24"/>
        </w:rPr>
        <w:t xml:space="preserve">1-1             </w:t>
      </w:r>
      <w:r>
        <w:rPr>
          <w:rFonts w:hint="eastAsia" w:eastAsia="黑体"/>
          <w:snapToGrid w:val="0"/>
          <w:szCs w:val="24"/>
        </w:rPr>
        <w:t xml:space="preserve">   </w:t>
      </w:r>
      <w:r>
        <w:rPr>
          <w:rFonts w:eastAsia="黑体"/>
          <w:snapToGrid w:val="0"/>
          <w:szCs w:val="24"/>
        </w:rPr>
        <w:t xml:space="preserve">   </w:t>
      </w:r>
      <w:r>
        <w:rPr>
          <w:rFonts w:hint="eastAsia" w:eastAsia="黑体"/>
          <w:snapToGrid w:val="0"/>
          <w:szCs w:val="24"/>
        </w:rPr>
        <w:t>项目概况一览表</w:t>
      </w:r>
    </w:p>
    <w:tbl>
      <w:tblPr>
        <w:tblStyle w:val="20"/>
        <w:tblW w:w="5042"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8"/>
        <w:gridCol w:w="2991"/>
        <w:gridCol w:w="4833"/>
      </w:tblGrid>
      <w:tr w14:paraId="53104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32CE5F65">
            <w:pPr>
              <w:pStyle w:val="31"/>
              <w:adjustRightInd w:val="0"/>
              <w:snapToGrid w:val="0"/>
              <w:rPr>
                <w:b/>
                <w:szCs w:val="21"/>
              </w:rPr>
            </w:pPr>
            <w:r>
              <w:rPr>
                <w:rFonts w:hint="eastAsia"/>
                <w:b/>
                <w:szCs w:val="21"/>
              </w:rPr>
              <w:t>序号</w:t>
            </w:r>
          </w:p>
        </w:tc>
        <w:tc>
          <w:tcPr>
            <w:tcW w:w="2985" w:type="dxa"/>
            <w:vAlign w:val="center"/>
          </w:tcPr>
          <w:p w14:paraId="322E82D4">
            <w:pPr>
              <w:pStyle w:val="31"/>
              <w:adjustRightInd w:val="0"/>
              <w:snapToGrid w:val="0"/>
              <w:rPr>
                <w:b/>
                <w:szCs w:val="21"/>
              </w:rPr>
            </w:pPr>
            <w:r>
              <w:rPr>
                <w:rFonts w:hint="eastAsia"/>
                <w:b/>
                <w:szCs w:val="21"/>
              </w:rPr>
              <w:t>项目</w:t>
            </w:r>
          </w:p>
        </w:tc>
        <w:tc>
          <w:tcPr>
            <w:tcW w:w="4824" w:type="dxa"/>
            <w:vAlign w:val="center"/>
          </w:tcPr>
          <w:p w14:paraId="3D5DD063">
            <w:pPr>
              <w:pStyle w:val="31"/>
              <w:adjustRightInd w:val="0"/>
              <w:snapToGrid w:val="0"/>
              <w:rPr>
                <w:b/>
                <w:szCs w:val="21"/>
              </w:rPr>
            </w:pPr>
            <w:r>
              <w:rPr>
                <w:rFonts w:hint="eastAsia"/>
                <w:b/>
                <w:szCs w:val="21"/>
              </w:rPr>
              <w:t>内容</w:t>
            </w:r>
          </w:p>
        </w:tc>
      </w:tr>
      <w:tr w14:paraId="23350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32EDC22E">
            <w:pPr>
              <w:pStyle w:val="31"/>
              <w:adjustRightInd w:val="0"/>
              <w:snapToGrid w:val="0"/>
              <w:rPr>
                <w:szCs w:val="21"/>
              </w:rPr>
            </w:pPr>
            <w:r>
              <w:rPr>
                <w:szCs w:val="21"/>
              </w:rPr>
              <w:t>1</w:t>
            </w:r>
          </w:p>
        </w:tc>
        <w:tc>
          <w:tcPr>
            <w:tcW w:w="2985" w:type="dxa"/>
            <w:vAlign w:val="center"/>
          </w:tcPr>
          <w:p w14:paraId="663F28F6">
            <w:pPr>
              <w:pStyle w:val="31"/>
              <w:adjustRightInd w:val="0"/>
              <w:snapToGrid w:val="0"/>
              <w:rPr>
                <w:szCs w:val="21"/>
              </w:rPr>
            </w:pPr>
            <w:r>
              <w:rPr>
                <w:rFonts w:hint="eastAsia"/>
                <w:szCs w:val="21"/>
              </w:rPr>
              <w:t>建设单位</w:t>
            </w:r>
          </w:p>
        </w:tc>
        <w:tc>
          <w:tcPr>
            <w:tcW w:w="4824" w:type="dxa"/>
            <w:vAlign w:val="center"/>
          </w:tcPr>
          <w:p w14:paraId="201365CC">
            <w:pPr>
              <w:pStyle w:val="31"/>
              <w:adjustRightInd w:val="0"/>
              <w:snapToGrid w:val="0"/>
              <w:rPr>
                <w:rFonts w:hint="eastAsia" w:eastAsia="宋体"/>
                <w:szCs w:val="21"/>
                <w:lang w:eastAsia="zh-CN"/>
              </w:rPr>
            </w:pPr>
            <w:r>
              <w:rPr>
                <w:rFonts w:hint="eastAsia"/>
                <w:lang w:eastAsia="zh-CN"/>
              </w:rPr>
              <w:t>河南祥瑞汽车部件有限公司</w:t>
            </w:r>
          </w:p>
        </w:tc>
      </w:tr>
      <w:tr w14:paraId="4256F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43CD542E">
            <w:pPr>
              <w:pStyle w:val="31"/>
              <w:adjustRightInd w:val="0"/>
              <w:snapToGrid w:val="0"/>
              <w:rPr>
                <w:szCs w:val="21"/>
              </w:rPr>
            </w:pPr>
            <w:r>
              <w:rPr>
                <w:szCs w:val="21"/>
              </w:rPr>
              <w:t>2</w:t>
            </w:r>
          </w:p>
        </w:tc>
        <w:tc>
          <w:tcPr>
            <w:tcW w:w="2985" w:type="dxa"/>
            <w:vAlign w:val="center"/>
          </w:tcPr>
          <w:p w14:paraId="37233810">
            <w:pPr>
              <w:pStyle w:val="31"/>
              <w:adjustRightInd w:val="0"/>
              <w:snapToGrid w:val="0"/>
              <w:rPr>
                <w:szCs w:val="21"/>
              </w:rPr>
            </w:pPr>
            <w:r>
              <w:rPr>
                <w:rFonts w:hint="eastAsia"/>
                <w:szCs w:val="21"/>
              </w:rPr>
              <w:t>项目名称</w:t>
            </w:r>
          </w:p>
        </w:tc>
        <w:tc>
          <w:tcPr>
            <w:tcW w:w="4824" w:type="dxa"/>
            <w:vAlign w:val="center"/>
          </w:tcPr>
          <w:p w14:paraId="5D2A7F00">
            <w:pPr>
              <w:pStyle w:val="31"/>
              <w:adjustRightInd w:val="0"/>
              <w:snapToGrid w:val="0"/>
              <w:rPr>
                <w:rFonts w:hint="eastAsia" w:eastAsia="宋体"/>
                <w:szCs w:val="21"/>
                <w:lang w:eastAsia="zh-CN"/>
              </w:rPr>
            </w:pPr>
            <w:r>
              <w:rPr>
                <w:rFonts w:hint="eastAsia"/>
                <w:lang w:eastAsia="zh-CN"/>
              </w:rPr>
              <w:t>年产 900 万台套钳体支架电镀生产线及智能化改造</w:t>
            </w:r>
            <w:bookmarkStart w:id="325" w:name="_GoBack"/>
            <w:bookmarkEnd w:id="325"/>
            <w:r>
              <w:rPr>
                <w:rFonts w:hint="eastAsia"/>
                <w:lang w:eastAsia="zh-CN"/>
              </w:rPr>
              <w:t>项目（</w:t>
            </w:r>
            <w:r>
              <w:rPr>
                <w:rFonts w:hint="eastAsia"/>
                <w:lang w:val="en-US" w:eastAsia="zh-CN"/>
              </w:rPr>
              <w:t>一期</w:t>
            </w:r>
            <w:r>
              <w:rPr>
                <w:rFonts w:hint="eastAsia"/>
                <w:lang w:eastAsia="zh-CN"/>
              </w:rPr>
              <w:t>）</w:t>
            </w:r>
          </w:p>
        </w:tc>
      </w:tr>
      <w:tr w14:paraId="543F0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1E56D3F8">
            <w:pPr>
              <w:pStyle w:val="31"/>
              <w:adjustRightInd w:val="0"/>
              <w:snapToGrid w:val="0"/>
              <w:rPr>
                <w:szCs w:val="21"/>
              </w:rPr>
            </w:pPr>
            <w:r>
              <w:rPr>
                <w:szCs w:val="21"/>
              </w:rPr>
              <w:t>3</w:t>
            </w:r>
          </w:p>
        </w:tc>
        <w:tc>
          <w:tcPr>
            <w:tcW w:w="2985" w:type="dxa"/>
            <w:vAlign w:val="center"/>
          </w:tcPr>
          <w:p w14:paraId="040E9728">
            <w:pPr>
              <w:pStyle w:val="31"/>
              <w:adjustRightInd w:val="0"/>
              <w:snapToGrid w:val="0"/>
              <w:rPr>
                <w:szCs w:val="21"/>
              </w:rPr>
            </w:pPr>
            <w:r>
              <w:rPr>
                <w:rFonts w:hint="eastAsia"/>
                <w:szCs w:val="21"/>
              </w:rPr>
              <w:t>产品方案</w:t>
            </w:r>
          </w:p>
        </w:tc>
        <w:tc>
          <w:tcPr>
            <w:tcW w:w="4824" w:type="dxa"/>
            <w:vAlign w:val="center"/>
          </w:tcPr>
          <w:p w14:paraId="3EC986A3">
            <w:pPr>
              <w:pStyle w:val="31"/>
              <w:adjustRightInd w:val="0"/>
              <w:snapToGrid w:val="0"/>
            </w:pPr>
            <w:r>
              <w:rPr>
                <w:rFonts w:hint="eastAsia"/>
              </w:rPr>
              <w:t>项目分两期建设，一期工程生产能力为</w:t>
            </w:r>
            <w:r>
              <w:rPr>
                <w:rFonts w:hint="eastAsia"/>
                <w:szCs w:val="24"/>
              </w:rPr>
              <w:t>2条钳体支架电镀生产线-一条酸性镀锌挂镀生产线、一条酸性镀锌/锌镍挂镀混合生产线（酸性镀锌产能年电镀 478.8384 万件钳体、365.4288万件支架；酸性镀锌镍产能年电镀40.7496万件钳体、58.9824万件支架；总产能年电镀 519.588 万件钳体、424.4112万件支架）</w:t>
            </w:r>
          </w:p>
        </w:tc>
      </w:tr>
      <w:tr w14:paraId="50E8C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104B94BE">
            <w:pPr>
              <w:pStyle w:val="31"/>
              <w:adjustRightInd w:val="0"/>
              <w:snapToGrid w:val="0"/>
              <w:rPr>
                <w:szCs w:val="21"/>
              </w:rPr>
            </w:pPr>
            <w:r>
              <w:rPr>
                <w:szCs w:val="21"/>
              </w:rPr>
              <w:t>4</w:t>
            </w:r>
          </w:p>
        </w:tc>
        <w:tc>
          <w:tcPr>
            <w:tcW w:w="2985" w:type="dxa"/>
            <w:vAlign w:val="center"/>
          </w:tcPr>
          <w:p w14:paraId="3E95EB68">
            <w:pPr>
              <w:pStyle w:val="31"/>
              <w:adjustRightInd w:val="0"/>
              <w:snapToGrid w:val="0"/>
              <w:rPr>
                <w:szCs w:val="21"/>
              </w:rPr>
            </w:pPr>
            <w:r>
              <w:rPr>
                <w:rFonts w:hint="eastAsia"/>
                <w:szCs w:val="21"/>
              </w:rPr>
              <w:t>项目性质</w:t>
            </w:r>
          </w:p>
        </w:tc>
        <w:tc>
          <w:tcPr>
            <w:tcW w:w="4824" w:type="dxa"/>
            <w:vAlign w:val="center"/>
          </w:tcPr>
          <w:p w14:paraId="1874B8F8">
            <w:pPr>
              <w:pStyle w:val="31"/>
              <w:adjustRightInd w:val="0"/>
              <w:snapToGrid w:val="0"/>
              <w:rPr>
                <w:rFonts w:hint="eastAsia" w:eastAsia="宋体"/>
                <w:szCs w:val="21"/>
                <w:lang w:eastAsia="zh-CN"/>
              </w:rPr>
            </w:pPr>
            <w:r>
              <w:rPr>
                <w:rFonts w:hint="eastAsia"/>
                <w:szCs w:val="21"/>
                <w:lang w:val="en-US" w:eastAsia="zh-CN"/>
              </w:rPr>
              <w:t>扩建</w:t>
            </w:r>
          </w:p>
        </w:tc>
      </w:tr>
      <w:tr w14:paraId="5CDC7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0C39A051">
            <w:pPr>
              <w:pStyle w:val="31"/>
              <w:adjustRightInd w:val="0"/>
              <w:snapToGrid w:val="0"/>
              <w:rPr>
                <w:szCs w:val="21"/>
              </w:rPr>
            </w:pPr>
            <w:r>
              <w:rPr>
                <w:szCs w:val="21"/>
              </w:rPr>
              <w:t>5</w:t>
            </w:r>
          </w:p>
        </w:tc>
        <w:tc>
          <w:tcPr>
            <w:tcW w:w="2985" w:type="dxa"/>
            <w:vAlign w:val="center"/>
          </w:tcPr>
          <w:p w14:paraId="19C7F21C">
            <w:pPr>
              <w:pStyle w:val="31"/>
              <w:adjustRightInd w:val="0"/>
              <w:snapToGrid w:val="0"/>
              <w:rPr>
                <w:szCs w:val="21"/>
              </w:rPr>
            </w:pPr>
            <w:r>
              <w:rPr>
                <w:rFonts w:hint="eastAsia"/>
                <w:szCs w:val="21"/>
              </w:rPr>
              <w:t>建设地点</w:t>
            </w:r>
          </w:p>
        </w:tc>
        <w:tc>
          <w:tcPr>
            <w:tcW w:w="4824" w:type="dxa"/>
            <w:vAlign w:val="center"/>
          </w:tcPr>
          <w:p w14:paraId="269FD5DE">
            <w:pPr>
              <w:pStyle w:val="31"/>
              <w:adjustRightInd w:val="0"/>
              <w:snapToGrid w:val="0"/>
              <w:rPr>
                <w:color w:val="auto"/>
                <w:szCs w:val="21"/>
              </w:rPr>
            </w:pPr>
            <w:r>
              <w:rPr>
                <w:rFonts w:hint="eastAsia"/>
                <w:color w:val="auto"/>
              </w:rPr>
              <w:t>新乡市原阳县产业集聚区万象路与荣鑫街交叉口西南方向</w:t>
            </w:r>
          </w:p>
        </w:tc>
      </w:tr>
      <w:tr w14:paraId="3DC8C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114A7923">
            <w:pPr>
              <w:pStyle w:val="31"/>
              <w:adjustRightInd w:val="0"/>
              <w:snapToGrid w:val="0"/>
              <w:rPr>
                <w:szCs w:val="21"/>
              </w:rPr>
            </w:pPr>
            <w:r>
              <w:rPr>
                <w:szCs w:val="21"/>
              </w:rPr>
              <w:t>6</w:t>
            </w:r>
          </w:p>
        </w:tc>
        <w:tc>
          <w:tcPr>
            <w:tcW w:w="2985" w:type="dxa"/>
            <w:vAlign w:val="center"/>
          </w:tcPr>
          <w:p w14:paraId="7115FAAB">
            <w:pPr>
              <w:pStyle w:val="31"/>
              <w:adjustRightInd w:val="0"/>
              <w:snapToGrid w:val="0"/>
              <w:rPr>
                <w:szCs w:val="21"/>
                <w:highlight w:val="yellow"/>
              </w:rPr>
            </w:pPr>
            <w:r>
              <w:rPr>
                <w:rFonts w:hint="eastAsia"/>
                <w:szCs w:val="21"/>
              </w:rPr>
              <w:t>立项文件</w:t>
            </w:r>
          </w:p>
        </w:tc>
        <w:tc>
          <w:tcPr>
            <w:tcW w:w="4824" w:type="dxa"/>
            <w:vAlign w:val="center"/>
          </w:tcPr>
          <w:p w14:paraId="733E72D8">
            <w:pPr>
              <w:pStyle w:val="31"/>
              <w:adjustRightInd w:val="0"/>
              <w:snapToGrid w:val="0"/>
              <w:rPr>
                <w:color w:val="auto"/>
                <w:szCs w:val="21"/>
                <w:highlight w:val="yellow"/>
              </w:rPr>
            </w:pPr>
            <w:r>
              <w:rPr>
                <w:color w:val="auto"/>
              </w:rPr>
              <w:t>项目代码</w:t>
            </w:r>
            <w:r>
              <w:rPr>
                <w:rFonts w:hint="eastAsia"/>
                <w:color w:val="auto"/>
              </w:rPr>
              <w:t xml:space="preserve">：2308-410725-04-02-402135 </w:t>
            </w:r>
          </w:p>
        </w:tc>
      </w:tr>
      <w:tr w14:paraId="3CE49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5B233C17">
            <w:pPr>
              <w:pStyle w:val="31"/>
              <w:adjustRightInd w:val="0"/>
              <w:snapToGrid w:val="0"/>
              <w:rPr>
                <w:szCs w:val="21"/>
              </w:rPr>
            </w:pPr>
            <w:r>
              <w:rPr>
                <w:szCs w:val="21"/>
              </w:rPr>
              <w:t>7</w:t>
            </w:r>
          </w:p>
        </w:tc>
        <w:tc>
          <w:tcPr>
            <w:tcW w:w="2985" w:type="dxa"/>
            <w:vAlign w:val="center"/>
          </w:tcPr>
          <w:p w14:paraId="71C5344A">
            <w:pPr>
              <w:pStyle w:val="31"/>
              <w:adjustRightInd w:val="0"/>
              <w:snapToGrid w:val="0"/>
              <w:rPr>
                <w:szCs w:val="21"/>
              </w:rPr>
            </w:pPr>
            <w:r>
              <w:rPr>
                <w:rFonts w:hint="eastAsia"/>
                <w:szCs w:val="21"/>
              </w:rPr>
              <w:t>环评报告书编制单位及完成时间</w:t>
            </w:r>
          </w:p>
        </w:tc>
        <w:tc>
          <w:tcPr>
            <w:tcW w:w="4824" w:type="dxa"/>
            <w:vAlign w:val="center"/>
          </w:tcPr>
          <w:p w14:paraId="3573F757">
            <w:pPr>
              <w:pStyle w:val="31"/>
              <w:adjustRightInd w:val="0"/>
              <w:snapToGrid w:val="0"/>
              <w:rPr>
                <w:color w:val="auto"/>
                <w:szCs w:val="21"/>
              </w:rPr>
            </w:pPr>
            <w:r>
              <w:rPr>
                <w:rFonts w:hint="eastAsia"/>
                <w:color w:val="auto"/>
                <w:szCs w:val="21"/>
              </w:rPr>
              <w:t>河南瑞海环保科技有限公司</w:t>
            </w:r>
          </w:p>
        </w:tc>
      </w:tr>
      <w:tr w14:paraId="58EF2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27F0207D">
            <w:pPr>
              <w:pStyle w:val="31"/>
              <w:adjustRightInd w:val="0"/>
              <w:snapToGrid w:val="0"/>
              <w:rPr>
                <w:szCs w:val="21"/>
              </w:rPr>
            </w:pPr>
            <w:r>
              <w:rPr>
                <w:szCs w:val="21"/>
              </w:rPr>
              <w:t>8</w:t>
            </w:r>
          </w:p>
        </w:tc>
        <w:tc>
          <w:tcPr>
            <w:tcW w:w="2985" w:type="dxa"/>
            <w:vAlign w:val="center"/>
          </w:tcPr>
          <w:p w14:paraId="421B12C8">
            <w:pPr>
              <w:pStyle w:val="31"/>
              <w:adjustRightInd w:val="0"/>
              <w:snapToGrid w:val="0"/>
              <w:rPr>
                <w:szCs w:val="21"/>
              </w:rPr>
            </w:pPr>
            <w:r>
              <w:rPr>
                <w:rFonts w:hint="eastAsia"/>
                <w:szCs w:val="21"/>
              </w:rPr>
              <w:t>环评审批部门、时间及文号</w:t>
            </w:r>
          </w:p>
        </w:tc>
        <w:tc>
          <w:tcPr>
            <w:tcW w:w="4824" w:type="dxa"/>
            <w:vAlign w:val="center"/>
          </w:tcPr>
          <w:p w14:paraId="23AC656A">
            <w:pPr>
              <w:pStyle w:val="31"/>
              <w:adjustRightInd w:val="0"/>
              <w:snapToGrid w:val="0"/>
              <w:rPr>
                <w:color w:val="auto"/>
                <w:szCs w:val="21"/>
              </w:rPr>
            </w:pPr>
            <w:r>
              <w:rPr>
                <w:rFonts w:hint="eastAsia"/>
                <w:color w:val="auto"/>
                <w:szCs w:val="24"/>
              </w:rPr>
              <w:t>新乡市生态环境局</w:t>
            </w:r>
            <w:r>
              <w:rPr>
                <w:rFonts w:hint="eastAsia"/>
                <w:color w:val="auto"/>
                <w:szCs w:val="21"/>
              </w:rPr>
              <w:t>202</w:t>
            </w:r>
            <w:r>
              <w:rPr>
                <w:rFonts w:hint="eastAsia"/>
                <w:color w:val="auto"/>
                <w:szCs w:val="21"/>
                <w:lang w:val="en-US" w:eastAsia="zh-CN"/>
              </w:rPr>
              <w:t>4</w:t>
            </w:r>
            <w:r>
              <w:rPr>
                <w:rFonts w:hint="eastAsia"/>
                <w:color w:val="auto"/>
                <w:szCs w:val="21"/>
              </w:rPr>
              <w:t>年</w:t>
            </w:r>
            <w:r>
              <w:rPr>
                <w:rFonts w:hint="eastAsia"/>
                <w:color w:val="auto"/>
                <w:szCs w:val="21"/>
                <w:lang w:val="en-US" w:eastAsia="zh-CN"/>
              </w:rPr>
              <w:t>9</w:t>
            </w:r>
            <w:r>
              <w:rPr>
                <w:rFonts w:hint="eastAsia"/>
                <w:color w:val="auto"/>
                <w:szCs w:val="21"/>
              </w:rPr>
              <w:t>月</w:t>
            </w:r>
            <w:r>
              <w:rPr>
                <w:rFonts w:hint="eastAsia"/>
                <w:color w:val="auto"/>
                <w:szCs w:val="21"/>
                <w:lang w:val="en-US" w:eastAsia="zh-CN"/>
              </w:rPr>
              <w:t>10</w:t>
            </w:r>
            <w:r>
              <w:rPr>
                <w:rFonts w:hint="eastAsia"/>
                <w:color w:val="auto"/>
                <w:szCs w:val="21"/>
              </w:rPr>
              <w:t>日</w:t>
            </w:r>
          </w:p>
          <w:p w14:paraId="27BB566C">
            <w:pPr>
              <w:pStyle w:val="31"/>
              <w:adjustRightInd w:val="0"/>
              <w:snapToGrid w:val="0"/>
              <w:rPr>
                <w:color w:val="auto"/>
                <w:szCs w:val="21"/>
              </w:rPr>
            </w:pPr>
            <w:r>
              <w:rPr>
                <w:rFonts w:hint="eastAsia"/>
                <w:color w:val="auto"/>
                <w:szCs w:val="24"/>
                <w:lang w:val="en-US" w:eastAsia="zh-CN"/>
              </w:rPr>
              <w:t>原</w:t>
            </w:r>
            <w:r>
              <w:rPr>
                <w:rFonts w:hint="eastAsia"/>
                <w:color w:val="auto"/>
                <w:szCs w:val="24"/>
              </w:rPr>
              <w:t>环书审〔202</w:t>
            </w:r>
            <w:r>
              <w:rPr>
                <w:rFonts w:hint="eastAsia"/>
                <w:color w:val="auto"/>
                <w:szCs w:val="24"/>
                <w:lang w:val="en-US" w:eastAsia="zh-CN"/>
              </w:rPr>
              <w:t>4</w:t>
            </w:r>
            <w:r>
              <w:rPr>
                <w:rFonts w:hint="eastAsia"/>
                <w:color w:val="auto"/>
                <w:szCs w:val="24"/>
              </w:rPr>
              <w:t>〕</w:t>
            </w:r>
            <w:r>
              <w:rPr>
                <w:rFonts w:hint="eastAsia"/>
                <w:color w:val="auto"/>
                <w:szCs w:val="24"/>
                <w:lang w:val="en-US" w:eastAsia="zh-CN"/>
              </w:rPr>
              <w:t>3</w:t>
            </w:r>
            <w:r>
              <w:rPr>
                <w:rFonts w:hint="eastAsia"/>
                <w:color w:val="auto"/>
                <w:szCs w:val="24"/>
              </w:rPr>
              <w:t>号</w:t>
            </w:r>
          </w:p>
        </w:tc>
      </w:tr>
      <w:tr w14:paraId="2B6F9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69F48A35">
            <w:pPr>
              <w:pStyle w:val="31"/>
              <w:adjustRightInd w:val="0"/>
              <w:snapToGrid w:val="0"/>
              <w:rPr>
                <w:szCs w:val="21"/>
              </w:rPr>
            </w:pPr>
            <w:r>
              <w:rPr>
                <w:szCs w:val="21"/>
              </w:rPr>
              <w:t>9</w:t>
            </w:r>
          </w:p>
        </w:tc>
        <w:tc>
          <w:tcPr>
            <w:tcW w:w="2985" w:type="dxa"/>
            <w:vAlign w:val="center"/>
          </w:tcPr>
          <w:p w14:paraId="6567084A">
            <w:pPr>
              <w:pStyle w:val="31"/>
              <w:adjustRightInd w:val="0"/>
              <w:snapToGrid w:val="0"/>
              <w:rPr>
                <w:szCs w:val="21"/>
              </w:rPr>
            </w:pPr>
            <w:r>
              <w:rPr>
                <w:rFonts w:hint="eastAsia"/>
                <w:szCs w:val="21"/>
              </w:rPr>
              <w:t>项目开工日期</w:t>
            </w:r>
          </w:p>
        </w:tc>
        <w:tc>
          <w:tcPr>
            <w:tcW w:w="4824" w:type="dxa"/>
            <w:vAlign w:val="center"/>
          </w:tcPr>
          <w:p w14:paraId="3CB5F472">
            <w:pPr>
              <w:pStyle w:val="31"/>
              <w:adjustRightInd w:val="0"/>
              <w:snapToGrid w:val="0"/>
              <w:rPr>
                <w:szCs w:val="21"/>
                <w:highlight w:val="yellow"/>
              </w:rPr>
            </w:pPr>
            <w:r>
              <w:rPr>
                <w:szCs w:val="21"/>
              </w:rPr>
              <w:t>202</w:t>
            </w:r>
            <w:r>
              <w:rPr>
                <w:rFonts w:hint="eastAsia"/>
                <w:szCs w:val="21"/>
                <w:lang w:val="en-US" w:eastAsia="zh-CN"/>
              </w:rPr>
              <w:t>4</w:t>
            </w:r>
            <w:r>
              <w:rPr>
                <w:rFonts w:hint="eastAsia"/>
                <w:szCs w:val="21"/>
              </w:rPr>
              <w:t>年</w:t>
            </w:r>
            <w:r>
              <w:rPr>
                <w:rFonts w:hint="eastAsia"/>
                <w:szCs w:val="21"/>
                <w:lang w:val="en-US" w:eastAsia="zh-CN"/>
              </w:rPr>
              <w:t>10</w:t>
            </w:r>
            <w:r>
              <w:rPr>
                <w:rFonts w:hint="eastAsia"/>
                <w:szCs w:val="21"/>
              </w:rPr>
              <w:t>月</w:t>
            </w:r>
          </w:p>
        </w:tc>
      </w:tr>
      <w:tr w14:paraId="076DE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726856AC">
            <w:pPr>
              <w:pStyle w:val="31"/>
              <w:adjustRightInd w:val="0"/>
              <w:snapToGrid w:val="0"/>
              <w:rPr>
                <w:szCs w:val="21"/>
              </w:rPr>
            </w:pPr>
            <w:r>
              <w:rPr>
                <w:szCs w:val="21"/>
              </w:rPr>
              <w:t>10</w:t>
            </w:r>
          </w:p>
        </w:tc>
        <w:tc>
          <w:tcPr>
            <w:tcW w:w="2985" w:type="dxa"/>
            <w:vAlign w:val="center"/>
          </w:tcPr>
          <w:p w14:paraId="27D1EA3D">
            <w:pPr>
              <w:pStyle w:val="31"/>
              <w:adjustRightInd w:val="0"/>
              <w:snapToGrid w:val="0"/>
              <w:rPr>
                <w:szCs w:val="21"/>
              </w:rPr>
            </w:pPr>
            <w:r>
              <w:rPr>
                <w:rFonts w:hint="eastAsia"/>
                <w:szCs w:val="21"/>
              </w:rPr>
              <w:t>项目竣工日期</w:t>
            </w:r>
          </w:p>
        </w:tc>
        <w:tc>
          <w:tcPr>
            <w:tcW w:w="4824" w:type="dxa"/>
            <w:vAlign w:val="center"/>
          </w:tcPr>
          <w:p w14:paraId="3B13F369">
            <w:pPr>
              <w:pStyle w:val="31"/>
              <w:adjustRightInd w:val="0"/>
              <w:snapToGrid w:val="0"/>
              <w:rPr>
                <w:szCs w:val="21"/>
                <w:highlight w:val="yellow"/>
              </w:rPr>
            </w:pPr>
            <w:r>
              <w:rPr>
                <w:szCs w:val="21"/>
              </w:rPr>
              <w:t>202</w:t>
            </w:r>
            <w:r>
              <w:rPr>
                <w:rFonts w:hint="eastAsia"/>
                <w:szCs w:val="21"/>
                <w:lang w:val="en-US" w:eastAsia="zh-CN"/>
              </w:rPr>
              <w:t>5</w:t>
            </w:r>
            <w:r>
              <w:rPr>
                <w:rFonts w:hint="eastAsia"/>
                <w:szCs w:val="21"/>
              </w:rPr>
              <w:t>年</w:t>
            </w:r>
            <w:r>
              <w:rPr>
                <w:rFonts w:hint="eastAsia"/>
                <w:szCs w:val="21"/>
                <w:lang w:val="en-US" w:eastAsia="zh-CN"/>
              </w:rPr>
              <w:t>8</w:t>
            </w:r>
            <w:r>
              <w:rPr>
                <w:rFonts w:hint="eastAsia"/>
                <w:szCs w:val="21"/>
              </w:rPr>
              <w:t>月</w:t>
            </w:r>
          </w:p>
        </w:tc>
      </w:tr>
      <w:tr w14:paraId="3BC40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1E530F3F">
            <w:pPr>
              <w:pStyle w:val="31"/>
              <w:adjustRightInd w:val="0"/>
              <w:snapToGrid w:val="0"/>
              <w:rPr>
                <w:szCs w:val="21"/>
              </w:rPr>
            </w:pPr>
            <w:r>
              <w:rPr>
                <w:szCs w:val="21"/>
              </w:rPr>
              <w:t>11</w:t>
            </w:r>
          </w:p>
        </w:tc>
        <w:tc>
          <w:tcPr>
            <w:tcW w:w="2985" w:type="dxa"/>
            <w:vAlign w:val="center"/>
          </w:tcPr>
          <w:p w14:paraId="737C9988">
            <w:pPr>
              <w:pStyle w:val="31"/>
              <w:adjustRightInd w:val="0"/>
              <w:snapToGrid w:val="0"/>
              <w:rPr>
                <w:szCs w:val="21"/>
              </w:rPr>
            </w:pPr>
            <w:r>
              <w:rPr>
                <w:rFonts w:hint="eastAsia"/>
                <w:szCs w:val="21"/>
              </w:rPr>
              <w:t>调试开始时间</w:t>
            </w:r>
          </w:p>
        </w:tc>
        <w:tc>
          <w:tcPr>
            <w:tcW w:w="4824" w:type="dxa"/>
            <w:vAlign w:val="center"/>
          </w:tcPr>
          <w:p w14:paraId="0E1AF8B6">
            <w:pPr>
              <w:pStyle w:val="31"/>
              <w:adjustRightInd w:val="0"/>
              <w:snapToGrid w:val="0"/>
              <w:rPr>
                <w:szCs w:val="21"/>
                <w:highlight w:val="yellow"/>
              </w:rPr>
            </w:pPr>
            <w:r>
              <w:rPr>
                <w:szCs w:val="21"/>
              </w:rPr>
              <w:t>202</w:t>
            </w:r>
            <w:r>
              <w:rPr>
                <w:rFonts w:hint="eastAsia"/>
                <w:szCs w:val="21"/>
                <w:lang w:val="en-US" w:eastAsia="zh-CN"/>
              </w:rPr>
              <w:t>5</w:t>
            </w:r>
            <w:r>
              <w:rPr>
                <w:rFonts w:hint="eastAsia"/>
                <w:szCs w:val="21"/>
              </w:rPr>
              <w:t>年</w:t>
            </w:r>
            <w:r>
              <w:rPr>
                <w:rFonts w:hint="eastAsia"/>
                <w:szCs w:val="21"/>
                <w:lang w:val="en-US" w:eastAsia="zh-CN"/>
              </w:rPr>
              <w:t>9</w:t>
            </w:r>
            <w:r>
              <w:rPr>
                <w:rFonts w:hint="eastAsia"/>
                <w:szCs w:val="21"/>
              </w:rPr>
              <w:t>月13日</w:t>
            </w:r>
          </w:p>
        </w:tc>
      </w:tr>
      <w:tr w14:paraId="10D18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6B2BCE2A">
            <w:pPr>
              <w:pStyle w:val="31"/>
              <w:adjustRightInd w:val="0"/>
              <w:snapToGrid w:val="0"/>
              <w:rPr>
                <w:szCs w:val="21"/>
              </w:rPr>
            </w:pPr>
            <w:r>
              <w:rPr>
                <w:szCs w:val="21"/>
              </w:rPr>
              <w:t>12</w:t>
            </w:r>
          </w:p>
        </w:tc>
        <w:tc>
          <w:tcPr>
            <w:tcW w:w="2985" w:type="dxa"/>
            <w:vAlign w:val="center"/>
          </w:tcPr>
          <w:p w14:paraId="0A911C38">
            <w:pPr>
              <w:pStyle w:val="31"/>
              <w:adjustRightInd w:val="0"/>
              <w:snapToGrid w:val="0"/>
              <w:rPr>
                <w:szCs w:val="21"/>
              </w:rPr>
            </w:pPr>
            <w:r>
              <w:rPr>
                <w:rFonts w:hint="eastAsia"/>
                <w:szCs w:val="21"/>
              </w:rPr>
              <w:t>验收工作组织与启动时间</w:t>
            </w:r>
          </w:p>
        </w:tc>
        <w:tc>
          <w:tcPr>
            <w:tcW w:w="4824" w:type="dxa"/>
            <w:vAlign w:val="center"/>
          </w:tcPr>
          <w:p w14:paraId="7BF446AA">
            <w:pPr>
              <w:pStyle w:val="31"/>
              <w:adjustRightInd w:val="0"/>
              <w:snapToGrid w:val="0"/>
              <w:rPr>
                <w:szCs w:val="21"/>
              </w:rPr>
            </w:pPr>
            <w:r>
              <w:rPr>
                <w:rFonts w:hint="eastAsia"/>
                <w:szCs w:val="21"/>
              </w:rPr>
              <w:t>建设单位组织验收时间：</w:t>
            </w:r>
            <w:r>
              <w:rPr>
                <w:szCs w:val="21"/>
              </w:rPr>
              <w:t>202</w:t>
            </w:r>
            <w:r>
              <w:rPr>
                <w:rFonts w:hint="eastAsia"/>
                <w:szCs w:val="21"/>
                <w:lang w:val="en-US" w:eastAsia="zh-CN"/>
              </w:rPr>
              <w:t>5</w:t>
            </w:r>
            <w:r>
              <w:rPr>
                <w:rFonts w:hint="eastAsia"/>
                <w:szCs w:val="21"/>
              </w:rPr>
              <w:t>年</w:t>
            </w:r>
            <w:r>
              <w:rPr>
                <w:rFonts w:hint="eastAsia"/>
                <w:szCs w:val="21"/>
                <w:lang w:val="en-US" w:eastAsia="zh-CN"/>
              </w:rPr>
              <w:t>9</w:t>
            </w:r>
            <w:r>
              <w:rPr>
                <w:rFonts w:hint="eastAsia"/>
                <w:szCs w:val="21"/>
              </w:rPr>
              <w:t>月</w:t>
            </w:r>
          </w:p>
          <w:p w14:paraId="6547DC0B">
            <w:pPr>
              <w:pStyle w:val="31"/>
              <w:adjustRightInd w:val="0"/>
              <w:snapToGrid w:val="0"/>
              <w:rPr>
                <w:szCs w:val="21"/>
                <w:highlight w:val="yellow"/>
              </w:rPr>
            </w:pPr>
            <w:r>
              <w:rPr>
                <w:rFonts w:hint="eastAsia"/>
                <w:szCs w:val="21"/>
              </w:rPr>
              <w:t>验收工作启动时间：</w:t>
            </w:r>
            <w:r>
              <w:rPr>
                <w:szCs w:val="21"/>
              </w:rPr>
              <w:t>202</w:t>
            </w:r>
            <w:r>
              <w:rPr>
                <w:rFonts w:hint="eastAsia"/>
                <w:szCs w:val="21"/>
                <w:lang w:val="en-US" w:eastAsia="zh-CN"/>
              </w:rPr>
              <w:t>5</w:t>
            </w:r>
            <w:r>
              <w:rPr>
                <w:rFonts w:hint="eastAsia"/>
                <w:szCs w:val="21"/>
              </w:rPr>
              <w:t>年</w:t>
            </w:r>
            <w:r>
              <w:rPr>
                <w:rFonts w:hint="eastAsia"/>
                <w:szCs w:val="21"/>
                <w:lang w:val="en-US" w:eastAsia="zh-CN"/>
              </w:rPr>
              <w:t>9</w:t>
            </w:r>
            <w:r>
              <w:rPr>
                <w:rFonts w:hint="eastAsia"/>
                <w:szCs w:val="21"/>
              </w:rPr>
              <w:t>月</w:t>
            </w:r>
            <w:r>
              <w:rPr>
                <w:rFonts w:hint="eastAsia"/>
                <w:szCs w:val="21"/>
                <w:lang w:val="en-US" w:eastAsia="zh-CN"/>
              </w:rPr>
              <w:t>12</w:t>
            </w:r>
            <w:r>
              <w:rPr>
                <w:rFonts w:hint="eastAsia"/>
                <w:szCs w:val="21"/>
              </w:rPr>
              <w:t>日</w:t>
            </w:r>
          </w:p>
        </w:tc>
      </w:tr>
      <w:tr w14:paraId="16F6C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52588668">
            <w:pPr>
              <w:pStyle w:val="31"/>
              <w:adjustRightInd w:val="0"/>
              <w:snapToGrid w:val="0"/>
              <w:rPr>
                <w:szCs w:val="21"/>
              </w:rPr>
            </w:pPr>
            <w:r>
              <w:rPr>
                <w:szCs w:val="21"/>
              </w:rPr>
              <w:t>13</w:t>
            </w:r>
          </w:p>
        </w:tc>
        <w:tc>
          <w:tcPr>
            <w:tcW w:w="2985" w:type="dxa"/>
            <w:vAlign w:val="center"/>
          </w:tcPr>
          <w:p w14:paraId="2929232B">
            <w:pPr>
              <w:pStyle w:val="31"/>
              <w:adjustRightInd w:val="0"/>
              <w:snapToGrid w:val="0"/>
              <w:rPr>
                <w:szCs w:val="21"/>
              </w:rPr>
            </w:pPr>
            <w:r>
              <w:rPr>
                <w:rFonts w:hint="eastAsia"/>
                <w:szCs w:val="21"/>
              </w:rPr>
              <w:t>是否编制验收监测方案及时间</w:t>
            </w:r>
          </w:p>
        </w:tc>
        <w:tc>
          <w:tcPr>
            <w:tcW w:w="4824" w:type="dxa"/>
            <w:vAlign w:val="center"/>
          </w:tcPr>
          <w:p w14:paraId="2A36E4DD">
            <w:pPr>
              <w:pStyle w:val="31"/>
              <w:adjustRightInd w:val="0"/>
              <w:snapToGrid w:val="0"/>
              <w:rPr>
                <w:szCs w:val="21"/>
                <w:highlight w:val="yellow"/>
              </w:rPr>
            </w:pPr>
            <w:r>
              <w:rPr>
                <w:szCs w:val="21"/>
              </w:rPr>
              <w:t>202</w:t>
            </w:r>
            <w:r>
              <w:rPr>
                <w:rFonts w:hint="eastAsia"/>
                <w:szCs w:val="21"/>
                <w:lang w:val="en-US" w:eastAsia="zh-CN"/>
              </w:rPr>
              <w:t>6</w:t>
            </w:r>
            <w:r>
              <w:rPr>
                <w:rFonts w:hint="eastAsia"/>
                <w:szCs w:val="21"/>
              </w:rPr>
              <w:t>年</w:t>
            </w:r>
            <w:r>
              <w:rPr>
                <w:rFonts w:hint="eastAsia"/>
                <w:szCs w:val="21"/>
                <w:lang w:val="en-US" w:eastAsia="zh-CN"/>
              </w:rPr>
              <w:t>1</w:t>
            </w:r>
            <w:r>
              <w:rPr>
                <w:rFonts w:hint="eastAsia"/>
                <w:szCs w:val="21"/>
              </w:rPr>
              <w:t>月25日编制了验收监测方案</w:t>
            </w:r>
          </w:p>
        </w:tc>
      </w:tr>
      <w:tr w14:paraId="4482A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153B36B7">
            <w:pPr>
              <w:pStyle w:val="31"/>
              <w:adjustRightInd w:val="0"/>
              <w:snapToGrid w:val="0"/>
              <w:rPr>
                <w:szCs w:val="21"/>
              </w:rPr>
            </w:pPr>
            <w:r>
              <w:rPr>
                <w:szCs w:val="21"/>
              </w:rPr>
              <w:t>14</w:t>
            </w:r>
          </w:p>
        </w:tc>
        <w:tc>
          <w:tcPr>
            <w:tcW w:w="2985" w:type="dxa"/>
            <w:vAlign w:val="center"/>
          </w:tcPr>
          <w:p w14:paraId="1BAEB7D1">
            <w:pPr>
              <w:pStyle w:val="31"/>
              <w:adjustRightInd w:val="0"/>
              <w:snapToGrid w:val="0"/>
              <w:rPr>
                <w:szCs w:val="21"/>
              </w:rPr>
            </w:pPr>
            <w:r>
              <w:rPr>
                <w:rFonts w:hint="eastAsia"/>
                <w:szCs w:val="21"/>
              </w:rPr>
              <w:t>现场验收监测时间</w:t>
            </w:r>
          </w:p>
        </w:tc>
        <w:tc>
          <w:tcPr>
            <w:tcW w:w="4824" w:type="dxa"/>
            <w:vAlign w:val="center"/>
          </w:tcPr>
          <w:p w14:paraId="18CE7C48">
            <w:pPr>
              <w:pStyle w:val="31"/>
              <w:adjustRightInd w:val="0"/>
              <w:snapToGrid w:val="0"/>
              <w:rPr>
                <w:szCs w:val="21"/>
                <w:highlight w:val="yellow"/>
              </w:rPr>
            </w:pPr>
            <w:r>
              <w:rPr>
                <w:szCs w:val="21"/>
              </w:rPr>
              <w:t>202</w:t>
            </w:r>
            <w:r>
              <w:rPr>
                <w:rFonts w:hint="eastAsia"/>
                <w:szCs w:val="21"/>
                <w:lang w:val="en-US" w:eastAsia="zh-CN"/>
              </w:rPr>
              <w:t>6</w:t>
            </w:r>
            <w:r>
              <w:rPr>
                <w:rFonts w:hint="eastAsia"/>
                <w:szCs w:val="21"/>
              </w:rPr>
              <w:t>年</w:t>
            </w:r>
            <w:r>
              <w:rPr>
                <w:rFonts w:hint="eastAsia"/>
                <w:szCs w:val="21"/>
                <w:lang w:val="en-US" w:eastAsia="zh-CN"/>
              </w:rPr>
              <w:t>3</w:t>
            </w:r>
            <w:r>
              <w:rPr>
                <w:rFonts w:hint="eastAsia"/>
                <w:szCs w:val="21"/>
              </w:rPr>
              <w:t>月</w:t>
            </w:r>
            <w:r>
              <w:rPr>
                <w:rFonts w:hint="eastAsia"/>
                <w:szCs w:val="21"/>
                <w:lang w:val="en-US" w:eastAsia="zh-CN"/>
              </w:rPr>
              <w:t>5</w:t>
            </w:r>
            <w:r>
              <w:rPr>
                <w:rFonts w:hint="eastAsia"/>
                <w:szCs w:val="21"/>
              </w:rPr>
              <w:t>日</w:t>
            </w:r>
            <w:r>
              <w:rPr>
                <w:szCs w:val="21"/>
              </w:rPr>
              <w:t>-202</w:t>
            </w:r>
            <w:r>
              <w:rPr>
                <w:rFonts w:hint="eastAsia"/>
                <w:szCs w:val="21"/>
                <w:lang w:val="en-US" w:eastAsia="zh-CN"/>
              </w:rPr>
              <w:t>6</w:t>
            </w:r>
            <w:r>
              <w:rPr>
                <w:rFonts w:hint="eastAsia"/>
                <w:szCs w:val="21"/>
              </w:rPr>
              <w:t>年</w:t>
            </w:r>
            <w:r>
              <w:rPr>
                <w:rFonts w:hint="eastAsia"/>
                <w:szCs w:val="21"/>
                <w:lang w:val="en-US" w:eastAsia="zh-CN"/>
              </w:rPr>
              <w:t>3</w:t>
            </w:r>
            <w:r>
              <w:rPr>
                <w:rFonts w:hint="eastAsia"/>
                <w:szCs w:val="21"/>
              </w:rPr>
              <w:t>月</w:t>
            </w:r>
            <w:r>
              <w:rPr>
                <w:rFonts w:hint="eastAsia"/>
                <w:szCs w:val="21"/>
                <w:lang w:val="en-US" w:eastAsia="zh-CN"/>
              </w:rPr>
              <w:t>8</w:t>
            </w:r>
            <w:r>
              <w:rPr>
                <w:rFonts w:hint="eastAsia"/>
                <w:szCs w:val="21"/>
              </w:rPr>
              <w:t>日</w:t>
            </w:r>
          </w:p>
        </w:tc>
      </w:tr>
      <w:tr w14:paraId="273EA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67" w:type="dxa"/>
            <w:vAlign w:val="center"/>
          </w:tcPr>
          <w:p w14:paraId="637BA8C2">
            <w:pPr>
              <w:pStyle w:val="31"/>
              <w:adjustRightInd w:val="0"/>
              <w:snapToGrid w:val="0"/>
              <w:rPr>
                <w:szCs w:val="21"/>
              </w:rPr>
            </w:pPr>
            <w:r>
              <w:rPr>
                <w:szCs w:val="21"/>
              </w:rPr>
              <w:t>15</w:t>
            </w:r>
          </w:p>
        </w:tc>
        <w:tc>
          <w:tcPr>
            <w:tcW w:w="2985" w:type="dxa"/>
            <w:vAlign w:val="center"/>
          </w:tcPr>
          <w:p w14:paraId="1A05FA76">
            <w:pPr>
              <w:pStyle w:val="31"/>
              <w:adjustRightInd w:val="0"/>
              <w:snapToGrid w:val="0"/>
              <w:rPr>
                <w:szCs w:val="21"/>
              </w:rPr>
            </w:pPr>
            <w:r>
              <w:rPr>
                <w:rFonts w:hint="eastAsia"/>
                <w:szCs w:val="21"/>
              </w:rPr>
              <w:t>验收范围</w:t>
            </w:r>
          </w:p>
        </w:tc>
        <w:tc>
          <w:tcPr>
            <w:tcW w:w="4824" w:type="dxa"/>
            <w:vAlign w:val="center"/>
          </w:tcPr>
          <w:p w14:paraId="72664E7D">
            <w:pPr>
              <w:pStyle w:val="31"/>
              <w:adjustRightInd w:val="0"/>
              <w:snapToGrid w:val="0"/>
              <w:rPr>
                <w:szCs w:val="21"/>
              </w:rPr>
            </w:pPr>
            <w:r>
              <w:rPr>
                <w:szCs w:val="21"/>
              </w:rPr>
              <w:t>1</w:t>
            </w:r>
            <w:r>
              <w:rPr>
                <w:rFonts w:hint="eastAsia"/>
                <w:szCs w:val="21"/>
              </w:rPr>
              <w:t>、建设项目从立项到生产各阶段执行环境保护法律、法规、规章制度情况；</w:t>
            </w:r>
          </w:p>
          <w:p w14:paraId="59DE1881">
            <w:pPr>
              <w:pStyle w:val="31"/>
              <w:adjustRightInd w:val="0"/>
              <w:snapToGrid w:val="0"/>
              <w:rPr>
                <w:szCs w:val="21"/>
              </w:rPr>
            </w:pPr>
            <w:r>
              <w:rPr>
                <w:szCs w:val="21"/>
              </w:rPr>
              <w:t>2</w:t>
            </w:r>
            <w:r>
              <w:rPr>
                <w:rFonts w:hint="eastAsia"/>
                <w:szCs w:val="21"/>
              </w:rPr>
              <w:t>、项目实际建设规模情况；</w:t>
            </w:r>
          </w:p>
          <w:p w14:paraId="385EF9E2">
            <w:pPr>
              <w:pStyle w:val="31"/>
              <w:adjustRightInd w:val="0"/>
              <w:snapToGrid w:val="0"/>
              <w:rPr>
                <w:szCs w:val="21"/>
              </w:rPr>
            </w:pPr>
            <w:r>
              <w:rPr>
                <w:szCs w:val="21"/>
              </w:rPr>
              <w:t>3</w:t>
            </w:r>
            <w:r>
              <w:rPr>
                <w:rFonts w:hint="eastAsia"/>
                <w:szCs w:val="21"/>
              </w:rPr>
              <w:t>、项目厂址位置情况；</w:t>
            </w:r>
          </w:p>
          <w:p w14:paraId="2EA537F5">
            <w:pPr>
              <w:pStyle w:val="31"/>
              <w:adjustRightInd w:val="0"/>
              <w:snapToGrid w:val="0"/>
              <w:rPr>
                <w:szCs w:val="21"/>
              </w:rPr>
            </w:pPr>
            <w:r>
              <w:rPr>
                <w:szCs w:val="21"/>
              </w:rPr>
              <w:t>4</w:t>
            </w:r>
            <w:r>
              <w:rPr>
                <w:rFonts w:hint="eastAsia"/>
                <w:szCs w:val="21"/>
              </w:rPr>
              <w:t>、项目平面布置情况；</w:t>
            </w:r>
          </w:p>
          <w:p w14:paraId="13607837">
            <w:pPr>
              <w:pStyle w:val="31"/>
              <w:adjustRightInd w:val="0"/>
              <w:snapToGrid w:val="0"/>
              <w:rPr>
                <w:szCs w:val="21"/>
              </w:rPr>
            </w:pPr>
            <w:r>
              <w:rPr>
                <w:szCs w:val="21"/>
              </w:rPr>
              <w:t>5</w:t>
            </w:r>
            <w:r>
              <w:rPr>
                <w:rFonts w:hint="eastAsia"/>
                <w:szCs w:val="21"/>
              </w:rPr>
              <w:t>、项目原辅材料情况；</w:t>
            </w:r>
          </w:p>
          <w:p w14:paraId="76F09105">
            <w:pPr>
              <w:pStyle w:val="31"/>
              <w:adjustRightInd w:val="0"/>
              <w:snapToGrid w:val="0"/>
              <w:rPr>
                <w:szCs w:val="21"/>
              </w:rPr>
            </w:pPr>
            <w:r>
              <w:rPr>
                <w:szCs w:val="21"/>
              </w:rPr>
              <w:t>6</w:t>
            </w:r>
            <w:r>
              <w:rPr>
                <w:rFonts w:hint="eastAsia"/>
                <w:szCs w:val="21"/>
              </w:rPr>
              <w:t>、环保设施建设、工艺、处理效率及达标排放情况；</w:t>
            </w:r>
          </w:p>
          <w:p w14:paraId="05F8721E">
            <w:pPr>
              <w:pStyle w:val="31"/>
              <w:adjustRightInd w:val="0"/>
              <w:snapToGrid w:val="0"/>
              <w:rPr>
                <w:szCs w:val="21"/>
              </w:rPr>
            </w:pPr>
            <w:r>
              <w:rPr>
                <w:szCs w:val="21"/>
              </w:rPr>
              <w:t>7</w:t>
            </w:r>
            <w:r>
              <w:rPr>
                <w:rFonts w:hint="eastAsia"/>
                <w:szCs w:val="21"/>
              </w:rPr>
              <w:t>、固废处理处置情况。</w:t>
            </w:r>
          </w:p>
        </w:tc>
      </w:tr>
    </w:tbl>
    <w:p w14:paraId="3F0137F3">
      <w:pPr>
        <w:pStyle w:val="2"/>
        <w:rPr>
          <w:rFonts w:hint="eastAsia"/>
        </w:rPr>
        <w:sectPr>
          <w:pgSz w:w="11906" w:h="16838"/>
          <w:pgMar w:top="1440" w:right="1800" w:bottom="1440" w:left="1800" w:header="851" w:footer="992" w:gutter="0"/>
          <w:pgNumType w:fmt="decimal" w:start="1"/>
          <w:cols w:space="425" w:num="1"/>
          <w:docGrid w:type="lines" w:linePitch="312" w:charSpace="0"/>
        </w:sectPr>
      </w:pPr>
      <w:bookmarkStart w:id="11" w:name="_Toc7428"/>
    </w:p>
    <w:p w14:paraId="0289AF7A">
      <w:pPr>
        <w:pStyle w:val="2"/>
      </w:pPr>
      <w:bookmarkStart w:id="12" w:name="_Toc31467"/>
      <w:r>
        <w:rPr>
          <w:rFonts w:hint="eastAsia"/>
        </w:rPr>
        <w:t>2</w:t>
      </w:r>
      <w:r>
        <w:t>验收依据</w:t>
      </w:r>
      <w:bookmarkEnd w:id="6"/>
      <w:bookmarkEnd w:id="7"/>
      <w:bookmarkEnd w:id="8"/>
      <w:bookmarkEnd w:id="9"/>
      <w:bookmarkEnd w:id="10"/>
      <w:bookmarkEnd w:id="11"/>
      <w:bookmarkEnd w:id="12"/>
    </w:p>
    <w:p w14:paraId="0289AF7B">
      <w:pPr>
        <w:pStyle w:val="3"/>
        <w:ind w:firstLine="602"/>
      </w:pPr>
      <w:bookmarkStart w:id="13" w:name="_Toc26645"/>
      <w:bookmarkStart w:id="14" w:name="_Toc10437"/>
      <w:bookmarkStart w:id="15" w:name="_Toc2086"/>
      <w:bookmarkStart w:id="16" w:name="_Toc21619"/>
      <w:bookmarkStart w:id="17" w:name="_Toc10324"/>
      <w:bookmarkStart w:id="18" w:name="_Toc29220"/>
      <w:r>
        <w:rPr>
          <w:rFonts w:hint="eastAsia" w:cs="Times New Roman"/>
        </w:rPr>
        <w:t>2.1</w:t>
      </w:r>
      <w:r>
        <w:rPr>
          <w:rFonts w:cs="Times New Roman"/>
        </w:rPr>
        <w:t>建</w:t>
      </w:r>
      <w:r>
        <w:t>设项目环境保护相关法律、法规、规章和规范</w:t>
      </w:r>
      <w:bookmarkEnd w:id="13"/>
      <w:bookmarkEnd w:id="14"/>
      <w:bookmarkEnd w:id="15"/>
      <w:bookmarkEnd w:id="16"/>
      <w:bookmarkEnd w:id="17"/>
      <w:bookmarkEnd w:id="18"/>
    </w:p>
    <w:p w14:paraId="0289AF7D">
      <w:pPr>
        <w:ind w:firstLine="480"/>
      </w:pPr>
      <w:r>
        <w:t>（1）《中华人民共和国环境保护法》，（2015年1月1日起施行）；</w:t>
      </w:r>
    </w:p>
    <w:p w14:paraId="0289AF7E">
      <w:pPr>
        <w:ind w:firstLine="480"/>
      </w:pPr>
      <w:r>
        <w:t>（2）《中华人民共和国环境影响评价法》，（201</w:t>
      </w:r>
      <w:r>
        <w:rPr>
          <w:rFonts w:hint="eastAsia"/>
        </w:rPr>
        <w:t>8</w:t>
      </w:r>
      <w:r>
        <w:t>年</w:t>
      </w:r>
      <w:r>
        <w:rPr>
          <w:rFonts w:hint="eastAsia"/>
        </w:rPr>
        <w:t>12</w:t>
      </w:r>
      <w:r>
        <w:t>月</w:t>
      </w:r>
      <w:r>
        <w:rPr>
          <w:rFonts w:hint="eastAsia"/>
        </w:rPr>
        <w:t>19</w:t>
      </w:r>
      <w:r>
        <w:t>日起施行）；</w:t>
      </w:r>
    </w:p>
    <w:p w14:paraId="0289AF7F">
      <w:pPr>
        <w:ind w:firstLine="480"/>
      </w:pPr>
      <w:r>
        <w:t>（3）《中华人民共和国水污染防治法》</w:t>
      </w:r>
      <w:r>
        <w:rPr>
          <w:rFonts w:hint="eastAsia"/>
        </w:rPr>
        <w:t>，</w:t>
      </w:r>
      <w:r>
        <w:t>（2018年1月1日起施行）；</w:t>
      </w:r>
    </w:p>
    <w:p w14:paraId="0289AF80">
      <w:pPr>
        <w:ind w:firstLine="480"/>
      </w:pPr>
      <w:r>
        <w:t>（4）《中华人民共和国大气污染防治法》，（201</w:t>
      </w:r>
      <w:r>
        <w:rPr>
          <w:rFonts w:hint="eastAsia"/>
        </w:rPr>
        <w:t>8</w:t>
      </w:r>
      <w:r>
        <w:t>年1</w:t>
      </w:r>
      <w:r>
        <w:rPr>
          <w:rFonts w:hint="eastAsia"/>
        </w:rPr>
        <w:t>0</w:t>
      </w:r>
      <w:r>
        <w:t>月</w:t>
      </w:r>
      <w:r>
        <w:rPr>
          <w:rFonts w:hint="eastAsia"/>
        </w:rPr>
        <w:t>26</w:t>
      </w:r>
      <w:r>
        <w:t>日施行）；</w:t>
      </w:r>
    </w:p>
    <w:p w14:paraId="0289AF81">
      <w:pPr>
        <w:ind w:firstLine="480"/>
      </w:pPr>
      <w:r>
        <w:t>（</w:t>
      </w:r>
      <w:r>
        <w:rPr>
          <w:rFonts w:hint="eastAsia"/>
        </w:rPr>
        <w:t>5</w:t>
      </w:r>
      <w:r>
        <w:t>）《中华人民共和国噪声污染防治法》，（</w:t>
      </w:r>
      <w:r>
        <w:rPr>
          <w:rFonts w:hint="eastAsia"/>
        </w:rPr>
        <w:t>2022</w:t>
      </w:r>
      <w:r>
        <w:t>年</w:t>
      </w:r>
      <w:r>
        <w:rPr>
          <w:rFonts w:hint="eastAsia"/>
        </w:rPr>
        <w:t>6</w:t>
      </w:r>
      <w:r>
        <w:t>月</w:t>
      </w:r>
      <w:r>
        <w:rPr>
          <w:rFonts w:hint="eastAsia"/>
        </w:rPr>
        <w:t>5</w:t>
      </w:r>
      <w:r>
        <w:t>日起施行）；</w:t>
      </w:r>
    </w:p>
    <w:p w14:paraId="0289AF82">
      <w:pPr>
        <w:ind w:firstLine="480"/>
      </w:pPr>
      <w:r>
        <w:t>（6）《中华人民共和国固体废物污染环境防治法》，</w:t>
      </w:r>
      <w:r>
        <w:rPr>
          <w:rFonts w:hint="eastAsia"/>
        </w:rPr>
        <w:t>（</w:t>
      </w:r>
      <w:r>
        <w:t>20</w:t>
      </w:r>
      <w:r>
        <w:rPr>
          <w:rFonts w:hint="eastAsia"/>
        </w:rPr>
        <w:t>20</w:t>
      </w:r>
      <w:r>
        <w:t>年</w:t>
      </w:r>
      <w:r>
        <w:rPr>
          <w:rFonts w:hint="eastAsia"/>
        </w:rPr>
        <w:t>9</w:t>
      </w:r>
      <w:r>
        <w:t>月</w:t>
      </w:r>
      <w:r>
        <w:rPr>
          <w:rFonts w:hint="eastAsia"/>
        </w:rPr>
        <w:t>1</w:t>
      </w:r>
      <w:r>
        <w:t>日起施行）；</w:t>
      </w:r>
    </w:p>
    <w:p w14:paraId="0289AF83">
      <w:pPr>
        <w:ind w:firstLine="480"/>
      </w:pPr>
      <w:r>
        <w:t>（7）《建设项目环境保护管理条例》，（2017年10月1日起施行）；</w:t>
      </w:r>
    </w:p>
    <w:p w14:paraId="0289AF84">
      <w:pPr>
        <w:pStyle w:val="3"/>
        <w:ind w:firstLine="602"/>
      </w:pPr>
      <w:bookmarkStart w:id="19" w:name="_Toc16885"/>
      <w:bookmarkStart w:id="20" w:name="_Toc28704"/>
      <w:bookmarkStart w:id="21" w:name="_Toc27109"/>
      <w:bookmarkStart w:id="22" w:name="_Toc14999"/>
      <w:bookmarkStart w:id="23" w:name="_Toc1495"/>
      <w:bookmarkStart w:id="24" w:name="_Toc27909"/>
      <w:bookmarkStart w:id="25" w:name="_Toc497001433"/>
      <w:r>
        <w:rPr>
          <w:rFonts w:cs="Times New Roman"/>
        </w:rPr>
        <w:t>2.2</w:t>
      </w:r>
      <w:r>
        <w:t>建设项目竣工环境保护验收技术规范</w:t>
      </w:r>
      <w:bookmarkEnd w:id="19"/>
      <w:bookmarkEnd w:id="20"/>
      <w:bookmarkEnd w:id="21"/>
      <w:bookmarkEnd w:id="22"/>
      <w:bookmarkEnd w:id="23"/>
      <w:bookmarkEnd w:id="24"/>
    </w:p>
    <w:p w14:paraId="0289AF86">
      <w:pPr>
        <w:ind w:firstLine="480"/>
      </w:pPr>
      <w:bookmarkStart w:id="26" w:name="_Toc7477"/>
      <w:bookmarkStart w:id="27" w:name="_Toc22184"/>
      <w:r>
        <w:t>（1）《建设项目竣工环境保护验收暂行办法》；</w:t>
      </w:r>
      <w:bookmarkEnd w:id="26"/>
      <w:bookmarkEnd w:id="27"/>
    </w:p>
    <w:p w14:paraId="4FD7EC92">
      <w:pPr>
        <w:ind w:firstLine="480"/>
      </w:pPr>
      <w:r>
        <w:t>（2）《建设项目竣工环境保护验收技术指南 污染影响类》（生态环境部）</w:t>
      </w:r>
      <w:r>
        <w:rPr>
          <w:rFonts w:hint="eastAsia"/>
        </w:rPr>
        <w:t>；</w:t>
      </w:r>
    </w:p>
    <w:p w14:paraId="0289AF87">
      <w:pPr>
        <w:ind w:firstLine="480"/>
      </w:pPr>
      <w:r>
        <w:rPr>
          <w:rFonts w:hint="eastAsia"/>
        </w:rPr>
        <w:t>（</w:t>
      </w:r>
      <w:r>
        <w:rPr>
          <w:rFonts w:hint="eastAsia"/>
          <w:lang w:val="en-US" w:eastAsia="zh-CN"/>
        </w:rPr>
        <w:t>3</w:t>
      </w:r>
      <w:r>
        <w:rPr>
          <w:rFonts w:hint="eastAsia"/>
        </w:rPr>
        <w:t>）《关于印发制浆造纸等十四个行业建设项目重大变动清单的通知》（环办环评[2018]6号）中的&lt;</w:t>
      </w:r>
      <w:r>
        <w:rPr>
          <w:rFonts w:hint="eastAsia"/>
          <w:lang w:val="en-US" w:eastAsia="zh-CN"/>
        </w:rPr>
        <w:t>电镀</w:t>
      </w:r>
      <w:r>
        <w:rPr>
          <w:rFonts w:hint="eastAsia"/>
        </w:rPr>
        <w:t>建设项目重大变动清单（试行）&gt;</w:t>
      </w:r>
      <w:r>
        <w:t>。</w:t>
      </w:r>
    </w:p>
    <w:bookmarkEnd w:id="25"/>
    <w:p w14:paraId="0289AF88">
      <w:pPr>
        <w:pStyle w:val="3"/>
        <w:ind w:firstLine="602"/>
      </w:pPr>
      <w:bookmarkStart w:id="28" w:name="_Toc29039"/>
      <w:bookmarkStart w:id="29" w:name="_Toc14477"/>
      <w:bookmarkStart w:id="30" w:name="_Toc1915"/>
      <w:bookmarkStart w:id="31" w:name="_Toc22076"/>
      <w:bookmarkStart w:id="32" w:name="_Toc25388"/>
      <w:bookmarkStart w:id="33" w:name="_Toc12042"/>
      <w:r>
        <w:rPr>
          <w:rFonts w:hint="eastAsia" w:cs="Times New Roman"/>
        </w:rPr>
        <w:t>2.3</w:t>
      </w:r>
      <w:r>
        <w:rPr>
          <w:rFonts w:cs="Times New Roman"/>
        </w:rPr>
        <w:t>建设</w:t>
      </w:r>
      <w:r>
        <w:t>项目环境影响报告书</w:t>
      </w:r>
      <w:r>
        <w:rPr>
          <w:rFonts w:hint="eastAsia"/>
        </w:rPr>
        <w:t>（表）</w:t>
      </w:r>
      <w:r>
        <w:t>及审批部门审批决定</w:t>
      </w:r>
      <w:bookmarkEnd w:id="28"/>
      <w:bookmarkEnd w:id="29"/>
      <w:bookmarkEnd w:id="30"/>
      <w:bookmarkEnd w:id="31"/>
      <w:bookmarkEnd w:id="32"/>
      <w:bookmarkEnd w:id="33"/>
    </w:p>
    <w:p w14:paraId="0289AF89">
      <w:pPr>
        <w:ind w:firstLine="480"/>
      </w:pPr>
      <w:r>
        <w:t>（1）《</w:t>
      </w:r>
      <w:r>
        <w:rPr>
          <w:rFonts w:hint="eastAsia"/>
          <w:lang w:eastAsia="zh-CN"/>
        </w:rPr>
        <w:t>河南祥瑞汽车部件有限公司年产 900 万台套钳体支架电镀生产线及智能化改造项目</w:t>
      </w:r>
      <w:r>
        <w:t>环境影响报告</w:t>
      </w:r>
      <w:r>
        <w:rPr>
          <w:rFonts w:hint="eastAsia"/>
        </w:rPr>
        <w:t>书</w:t>
      </w:r>
      <w:r>
        <w:t>》（</w:t>
      </w:r>
      <w:r>
        <w:rPr>
          <w:rFonts w:hint="eastAsia"/>
        </w:rPr>
        <w:t>河南瑞海环保科技有限公司</w:t>
      </w:r>
      <w:r>
        <w:t>，20</w:t>
      </w:r>
      <w:r>
        <w:rPr>
          <w:rFonts w:hint="eastAsia"/>
        </w:rPr>
        <w:t>2</w:t>
      </w:r>
      <w:r>
        <w:rPr>
          <w:rFonts w:hint="eastAsia"/>
          <w:lang w:val="en-US" w:eastAsia="zh-CN"/>
        </w:rPr>
        <w:t>4</w:t>
      </w:r>
      <w:r>
        <w:t>年</w:t>
      </w:r>
      <w:r>
        <w:rPr>
          <w:rFonts w:hint="eastAsia"/>
        </w:rPr>
        <w:t>3</w:t>
      </w:r>
      <w:r>
        <w:t>月）；</w:t>
      </w:r>
    </w:p>
    <w:p w14:paraId="0289AF8A">
      <w:pPr>
        <w:ind w:firstLine="480"/>
        <w:rPr>
          <w:color w:val="auto"/>
        </w:rPr>
      </w:pPr>
      <w:r>
        <w:t>（2）</w:t>
      </w:r>
      <w:r>
        <w:rPr>
          <w:rFonts w:hint="eastAsia"/>
        </w:rPr>
        <w:t>新乡市生态环境局</w:t>
      </w:r>
      <w:r>
        <w:rPr>
          <w:rFonts w:hint="eastAsia"/>
          <w:lang w:val="en-US" w:eastAsia="zh-CN"/>
        </w:rPr>
        <w:t>原阳分局</w:t>
      </w:r>
      <w:r>
        <w:t>关于《</w:t>
      </w:r>
      <w:r>
        <w:rPr>
          <w:rFonts w:hint="eastAsia"/>
          <w:lang w:eastAsia="zh-CN"/>
        </w:rPr>
        <w:t>河南祥瑞汽车部件有限公司</w:t>
      </w:r>
      <w:r>
        <w:rPr>
          <w:rFonts w:hint="eastAsia"/>
          <w:color w:val="auto"/>
          <w:lang w:eastAsia="zh-CN"/>
        </w:rPr>
        <w:t>年产 900 万台套钳体支架电镀生产线及智能化改造项目</w:t>
      </w:r>
      <w:r>
        <w:rPr>
          <w:color w:val="auto"/>
        </w:rPr>
        <w:t>环境影响报告</w:t>
      </w:r>
      <w:r>
        <w:rPr>
          <w:rFonts w:hint="eastAsia"/>
          <w:color w:val="auto"/>
        </w:rPr>
        <w:t>书</w:t>
      </w:r>
      <w:r>
        <w:rPr>
          <w:color w:val="auto"/>
        </w:rPr>
        <w:t>》的批复，</w:t>
      </w:r>
      <w:r>
        <w:rPr>
          <w:rFonts w:hint="eastAsia"/>
          <w:color w:val="auto"/>
          <w:lang w:val="en-US" w:eastAsia="zh-CN"/>
        </w:rPr>
        <w:t>原</w:t>
      </w:r>
      <w:r>
        <w:rPr>
          <w:rFonts w:hint="eastAsia"/>
          <w:color w:val="auto"/>
        </w:rPr>
        <w:t>环书审[202</w:t>
      </w:r>
      <w:r>
        <w:rPr>
          <w:rFonts w:hint="eastAsia"/>
          <w:color w:val="auto"/>
          <w:lang w:val="en-US" w:eastAsia="zh-CN"/>
        </w:rPr>
        <w:t>4</w:t>
      </w:r>
      <w:r>
        <w:rPr>
          <w:rFonts w:hint="eastAsia"/>
          <w:color w:val="auto"/>
        </w:rPr>
        <w:t>]</w:t>
      </w:r>
      <w:r>
        <w:rPr>
          <w:rFonts w:hint="eastAsia"/>
          <w:color w:val="auto"/>
          <w:lang w:val="en-US" w:eastAsia="zh-CN"/>
        </w:rPr>
        <w:t>3</w:t>
      </w:r>
      <w:r>
        <w:rPr>
          <w:rFonts w:hint="eastAsia"/>
          <w:color w:val="auto"/>
        </w:rPr>
        <w:t>号</w:t>
      </w:r>
      <w:r>
        <w:rPr>
          <w:color w:val="auto"/>
        </w:rPr>
        <w:t>；</w:t>
      </w:r>
    </w:p>
    <w:p w14:paraId="0289AF8B">
      <w:pPr>
        <w:pStyle w:val="3"/>
        <w:ind w:firstLine="602"/>
      </w:pPr>
      <w:bookmarkStart w:id="34" w:name="_Toc8874"/>
      <w:bookmarkStart w:id="35" w:name="_Toc26935"/>
      <w:r>
        <w:rPr>
          <w:rFonts w:hint="eastAsia"/>
        </w:rPr>
        <w:t>2.4其他相关文件</w:t>
      </w:r>
      <w:bookmarkEnd w:id="34"/>
      <w:bookmarkEnd w:id="35"/>
    </w:p>
    <w:p w14:paraId="0289AF8C">
      <w:pPr>
        <w:ind w:firstLine="480"/>
        <w:rPr>
          <w:color w:val="auto"/>
        </w:rPr>
      </w:pPr>
      <w:r>
        <w:rPr>
          <w:rFonts w:hint="eastAsia"/>
        </w:rPr>
        <w:t>（1）</w:t>
      </w:r>
      <w:r>
        <w:t>《</w:t>
      </w:r>
      <w:r>
        <w:rPr>
          <w:rFonts w:hint="eastAsia"/>
          <w:lang w:eastAsia="zh-CN"/>
        </w:rPr>
        <w:t>河南祥瑞汽车部件有限公司年产 900 万台套钳体支架电镀生产线及智能化改造项目</w:t>
      </w:r>
      <w:r>
        <w:rPr>
          <w:rFonts w:hint="eastAsia"/>
        </w:rPr>
        <w:t>一期项目竣工环境保护验收检测</w:t>
      </w:r>
      <w:r>
        <w:rPr>
          <w:color w:val="auto"/>
        </w:rPr>
        <w:t>》，</w:t>
      </w:r>
      <w:r>
        <w:rPr>
          <w:rFonts w:hint="eastAsia"/>
          <w:color w:val="auto"/>
        </w:rPr>
        <w:t>河南环碳检测技术有限公司（HT202602154）</w:t>
      </w:r>
      <w:r>
        <w:rPr>
          <w:color w:val="auto"/>
        </w:rPr>
        <w:t>，</w:t>
      </w:r>
      <w:r>
        <w:rPr>
          <w:rFonts w:hint="eastAsia"/>
          <w:color w:val="auto"/>
        </w:rPr>
        <w:t>202</w:t>
      </w:r>
      <w:r>
        <w:rPr>
          <w:rFonts w:hint="eastAsia"/>
          <w:color w:val="auto"/>
          <w:lang w:val="en-US" w:eastAsia="zh-CN"/>
        </w:rPr>
        <w:t>6</w:t>
      </w:r>
      <w:r>
        <w:rPr>
          <w:color w:val="auto"/>
        </w:rPr>
        <w:t>年</w:t>
      </w:r>
      <w:r>
        <w:rPr>
          <w:rFonts w:hint="eastAsia"/>
          <w:color w:val="auto"/>
          <w:lang w:val="en-US" w:eastAsia="zh-CN"/>
        </w:rPr>
        <w:t>3</w:t>
      </w:r>
      <w:r>
        <w:rPr>
          <w:color w:val="auto"/>
        </w:rPr>
        <w:t>月</w:t>
      </w:r>
      <w:r>
        <w:rPr>
          <w:rFonts w:hint="eastAsia"/>
          <w:color w:val="auto"/>
          <w:lang w:val="en-US" w:eastAsia="zh-CN"/>
        </w:rPr>
        <w:t>21</w:t>
      </w:r>
      <w:r>
        <w:rPr>
          <w:color w:val="auto"/>
        </w:rPr>
        <w:t>日；</w:t>
      </w:r>
    </w:p>
    <w:p w14:paraId="0289AF8D">
      <w:pPr>
        <w:ind w:firstLine="480"/>
        <w:sectPr>
          <w:pgSz w:w="11906" w:h="16838"/>
          <w:pgMar w:top="1440" w:right="1800" w:bottom="1440" w:left="1800" w:header="851" w:footer="992" w:gutter="0"/>
          <w:pgNumType w:fmt="decimal"/>
          <w:cols w:space="425" w:num="1"/>
          <w:docGrid w:type="lines" w:linePitch="312" w:charSpace="0"/>
        </w:sectPr>
      </w:pPr>
      <w:bookmarkStart w:id="36" w:name="_Toc8237"/>
      <w:bookmarkStart w:id="37" w:name="_Toc31196"/>
      <w:r>
        <w:t>（2）</w:t>
      </w:r>
      <w:bookmarkEnd w:id="36"/>
      <w:bookmarkEnd w:id="37"/>
      <w:r>
        <w:rPr>
          <w:rFonts w:hint="eastAsia"/>
        </w:rPr>
        <w:t>排污单位名称：</w:t>
      </w:r>
      <w:r>
        <w:rPr>
          <w:rFonts w:hint="eastAsia"/>
          <w:lang w:eastAsia="zh-CN"/>
        </w:rPr>
        <w:t>河南祥瑞汽车部件有限公司</w:t>
      </w:r>
      <w:r>
        <w:rPr>
          <w:rFonts w:hint="eastAsia"/>
        </w:rPr>
        <w:t>；管理分类：排污登记；登记编号：914107256973445909001X；有效期：202</w:t>
      </w:r>
      <w:r>
        <w:rPr>
          <w:rFonts w:hint="eastAsia"/>
          <w:lang w:val="en-US" w:eastAsia="zh-CN"/>
        </w:rPr>
        <w:t>5</w:t>
      </w:r>
      <w:r>
        <w:rPr>
          <w:rFonts w:hint="eastAsia"/>
        </w:rPr>
        <w:t>年</w:t>
      </w:r>
      <w:r>
        <w:rPr>
          <w:rFonts w:hint="eastAsia"/>
          <w:lang w:val="en-US" w:eastAsia="zh-CN"/>
        </w:rPr>
        <w:t>8</w:t>
      </w:r>
      <w:r>
        <w:rPr>
          <w:rFonts w:hint="eastAsia"/>
        </w:rPr>
        <w:t>月19日至20</w:t>
      </w:r>
      <w:r>
        <w:rPr>
          <w:rFonts w:hint="eastAsia"/>
          <w:lang w:val="en-US" w:eastAsia="zh-CN"/>
        </w:rPr>
        <w:t>30</w:t>
      </w:r>
      <w:r>
        <w:rPr>
          <w:rFonts w:hint="eastAsia"/>
        </w:rPr>
        <w:t>年</w:t>
      </w:r>
      <w:r>
        <w:rPr>
          <w:rFonts w:hint="eastAsia"/>
          <w:lang w:val="en-US" w:eastAsia="zh-CN"/>
        </w:rPr>
        <w:t>8</w:t>
      </w:r>
      <w:r>
        <w:rPr>
          <w:rFonts w:hint="eastAsia"/>
        </w:rPr>
        <w:t>月18日。</w:t>
      </w:r>
    </w:p>
    <w:p w14:paraId="0289AF8E">
      <w:pPr>
        <w:pStyle w:val="2"/>
      </w:pPr>
      <w:bookmarkStart w:id="38" w:name="_Toc6274"/>
      <w:bookmarkStart w:id="39" w:name="_Toc653"/>
      <w:bookmarkStart w:id="40" w:name="_Toc2887"/>
      <w:bookmarkStart w:id="41" w:name="_Toc27102"/>
      <w:bookmarkStart w:id="42" w:name="_Toc18240"/>
      <w:bookmarkStart w:id="43" w:name="_Toc12647"/>
      <w:r>
        <w:rPr>
          <w:rFonts w:hint="eastAsia" w:cs="Times New Roman"/>
        </w:rPr>
        <w:t>3</w:t>
      </w:r>
      <w:r>
        <w:rPr>
          <w:rFonts w:hint="eastAsia"/>
        </w:rPr>
        <w:t>项目</w:t>
      </w:r>
      <w:r>
        <w:t>建设情况</w:t>
      </w:r>
      <w:bookmarkEnd w:id="38"/>
      <w:bookmarkEnd w:id="39"/>
      <w:bookmarkEnd w:id="40"/>
      <w:bookmarkEnd w:id="41"/>
      <w:bookmarkEnd w:id="42"/>
      <w:bookmarkEnd w:id="43"/>
    </w:p>
    <w:p w14:paraId="0289AF8F">
      <w:pPr>
        <w:pStyle w:val="3"/>
        <w:bidi w:val="0"/>
      </w:pPr>
      <w:bookmarkStart w:id="44" w:name="_Toc24121"/>
      <w:bookmarkStart w:id="45" w:name="_Toc1940"/>
      <w:bookmarkStart w:id="46" w:name="_Toc16673"/>
      <w:bookmarkStart w:id="47" w:name="_Toc3856"/>
      <w:bookmarkStart w:id="48" w:name="_Toc11671"/>
      <w:bookmarkStart w:id="49" w:name="_Toc2760"/>
      <w:bookmarkStart w:id="50" w:name="_Toc497001435"/>
      <w:r>
        <w:rPr>
          <w:rFonts w:hint="eastAsia"/>
        </w:rPr>
        <w:t>3</w:t>
      </w:r>
      <w:r>
        <w:t>.1地理位置及平面布置</w:t>
      </w:r>
      <w:bookmarkEnd w:id="44"/>
      <w:bookmarkEnd w:id="45"/>
      <w:bookmarkEnd w:id="46"/>
      <w:bookmarkEnd w:id="47"/>
      <w:bookmarkEnd w:id="48"/>
      <w:bookmarkEnd w:id="49"/>
    </w:p>
    <w:p w14:paraId="0289AF90">
      <w:pPr>
        <w:bidi w:val="0"/>
      </w:pPr>
      <w:r>
        <w:rPr>
          <w:rFonts w:ascii="宋体" w:hAnsi="宋体" w:eastAsia="宋体" w:cs="宋体"/>
          <w:spacing w:val="5"/>
          <w:sz w:val="24"/>
          <w:szCs w:val="24"/>
        </w:rPr>
        <w:t>河南祥瑞汽车部件有限公司位于新乡市原阳县产业集聚区，是一家以从事汽车零</w:t>
      </w:r>
      <w:r>
        <w:rPr>
          <w:rFonts w:ascii="宋体" w:hAnsi="宋体" w:eastAsia="宋体" w:cs="宋体"/>
          <w:spacing w:val="9"/>
          <w:sz w:val="24"/>
          <w:szCs w:val="24"/>
        </w:rPr>
        <w:t xml:space="preserve"> </w:t>
      </w:r>
      <w:r>
        <w:rPr>
          <w:rFonts w:ascii="宋体" w:hAnsi="宋体" w:eastAsia="宋体" w:cs="宋体"/>
          <w:spacing w:val="5"/>
          <w:sz w:val="24"/>
          <w:szCs w:val="24"/>
        </w:rPr>
        <w:t>部件制造业为主的企业，其现有工程分为东、西两个厂区，中间由荣鑫街隔开，两个</w:t>
      </w:r>
      <w:r>
        <w:rPr>
          <w:rFonts w:ascii="宋体" w:hAnsi="宋体" w:eastAsia="宋体" w:cs="宋体"/>
          <w:spacing w:val="8"/>
          <w:sz w:val="24"/>
          <w:szCs w:val="24"/>
        </w:rPr>
        <w:t>厂区占地面积共计</w:t>
      </w:r>
      <w:r>
        <w:rPr>
          <w:rFonts w:ascii="宋体" w:hAnsi="宋体" w:eastAsia="宋体" w:cs="宋体"/>
          <w:spacing w:val="-27"/>
          <w:sz w:val="24"/>
          <w:szCs w:val="24"/>
        </w:rPr>
        <w:t xml:space="preserve"> </w:t>
      </w:r>
      <w:r>
        <w:rPr>
          <w:rFonts w:ascii="Times New Roman" w:hAnsi="Times New Roman" w:eastAsia="Times New Roman" w:cs="Times New Roman"/>
          <w:spacing w:val="8"/>
          <w:sz w:val="24"/>
          <w:szCs w:val="24"/>
        </w:rPr>
        <w:t>61846.56m</w:t>
      </w:r>
      <w:r>
        <w:rPr>
          <w:rFonts w:ascii="Times New Roman" w:hAnsi="Times New Roman" w:eastAsia="Times New Roman" w:cs="Times New Roman"/>
          <w:spacing w:val="8"/>
          <w:position w:val="8"/>
          <w:sz w:val="15"/>
          <w:szCs w:val="15"/>
        </w:rPr>
        <w:t xml:space="preserve">2 </w:t>
      </w:r>
      <w:r>
        <w:rPr>
          <w:rFonts w:ascii="宋体" w:hAnsi="宋体" w:eastAsia="宋体" w:cs="宋体"/>
          <w:spacing w:val="8"/>
          <w:sz w:val="24"/>
          <w:szCs w:val="24"/>
        </w:rPr>
        <w:t>。现有工程西厂区位于万象路与荣鑫街交叉口西南方</w:t>
      </w:r>
      <w:r>
        <w:rPr>
          <w:rFonts w:ascii="宋体" w:hAnsi="宋体" w:eastAsia="宋体" w:cs="宋体"/>
          <w:spacing w:val="-1"/>
          <w:sz w:val="24"/>
          <w:szCs w:val="24"/>
        </w:rPr>
        <w:t>向，</w:t>
      </w:r>
      <w:r>
        <w:rPr>
          <w:rFonts w:ascii="宋体" w:hAnsi="宋体" w:eastAsia="宋体" w:cs="宋体"/>
          <w:spacing w:val="-52"/>
          <w:sz w:val="24"/>
          <w:szCs w:val="24"/>
        </w:rPr>
        <w:t xml:space="preserve"> </w:t>
      </w:r>
      <w:r>
        <w:rPr>
          <w:rFonts w:ascii="宋体" w:hAnsi="宋体" w:eastAsia="宋体" w:cs="宋体"/>
          <w:spacing w:val="-1"/>
          <w:sz w:val="24"/>
          <w:szCs w:val="24"/>
        </w:rPr>
        <w:t>占地面积为</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32946.56m</w:t>
      </w:r>
      <w:r>
        <w:rPr>
          <w:rFonts w:ascii="Times New Roman" w:hAnsi="Times New Roman" w:eastAsia="Times New Roman" w:cs="Times New Roman"/>
          <w:spacing w:val="-1"/>
          <w:position w:val="7"/>
          <w:sz w:val="15"/>
          <w:szCs w:val="15"/>
        </w:rPr>
        <w:t xml:space="preserve">2 </w:t>
      </w:r>
      <w:r>
        <w:rPr>
          <w:rFonts w:ascii="宋体" w:hAnsi="宋体" w:eastAsia="宋体" w:cs="宋体"/>
          <w:spacing w:val="-1"/>
          <w:sz w:val="24"/>
          <w:szCs w:val="24"/>
        </w:rPr>
        <w:t>，</w:t>
      </w:r>
      <w:r>
        <w:rPr>
          <w:rFonts w:hint="eastAsia"/>
          <w:lang w:eastAsia="zh-CN"/>
        </w:rPr>
        <w:t>河南祥瑞汽车部件有限公司</w:t>
      </w:r>
      <w:r>
        <w:rPr>
          <w:rFonts w:hint="eastAsia"/>
        </w:rPr>
        <w:t>年产900万台套钳体支架电镀生产线及智能化改造项目位于</w:t>
      </w:r>
      <w:r>
        <w:rPr>
          <w:rFonts w:ascii="宋体" w:hAnsi="宋体" w:eastAsia="宋体" w:cs="宋体"/>
          <w:spacing w:val="8"/>
          <w:sz w:val="24"/>
          <w:szCs w:val="24"/>
        </w:rPr>
        <w:t>西厂区</w:t>
      </w:r>
      <w:r>
        <w:rPr>
          <w:rFonts w:hint="eastAsia"/>
        </w:rPr>
        <w:t>，</w:t>
      </w:r>
      <w:r>
        <w:t>项目中心坐标：</w:t>
      </w:r>
      <w:r>
        <w:rPr>
          <w:rFonts w:hint="eastAsia"/>
        </w:rPr>
        <w:t>东经11</w:t>
      </w:r>
      <w:r>
        <w:rPr>
          <w:rFonts w:hint="eastAsia"/>
          <w:lang w:val="en-US" w:eastAsia="zh-CN"/>
        </w:rPr>
        <w:t>3.55272</w:t>
      </w:r>
      <w:r>
        <w:rPr>
          <w:rFonts w:hint="eastAsia"/>
        </w:rPr>
        <w:t>°，北纬35.</w:t>
      </w:r>
      <w:r>
        <w:rPr>
          <w:rFonts w:hint="eastAsia"/>
          <w:lang w:val="en-US" w:eastAsia="zh-CN"/>
        </w:rPr>
        <w:t>01387</w:t>
      </w:r>
      <w:r>
        <w:rPr>
          <w:rFonts w:hint="eastAsia"/>
        </w:rPr>
        <w:t>°，属于</w:t>
      </w:r>
      <w:r>
        <w:rPr>
          <w:rFonts w:hint="eastAsia"/>
          <w:lang w:val="en-US" w:eastAsia="zh-CN"/>
        </w:rPr>
        <w:t>扩建</w:t>
      </w:r>
      <w:r>
        <w:rPr>
          <w:rFonts w:hint="eastAsia"/>
        </w:rPr>
        <w:t>项目。本项目四周环境为</w:t>
      </w:r>
      <w:r>
        <w:rPr>
          <w:rFonts w:hint="eastAsia"/>
          <w:color w:val="auto"/>
        </w:rPr>
        <w:t>：东侧为</w:t>
      </w:r>
      <w:r>
        <w:rPr>
          <w:rFonts w:hint="eastAsia"/>
          <w:color w:val="auto"/>
          <w:lang w:val="en-US" w:eastAsia="zh-CN"/>
        </w:rPr>
        <w:t>荣鑫街</w:t>
      </w:r>
      <w:r>
        <w:rPr>
          <w:rFonts w:hint="eastAsia"/>
          <w:color w:val="auto"/>
        </w:rPr>
        <w:t>，南侧为</w:t>
      </w:r>
      <w:r>
        <w:rPr>
          <w:rFonts w:hint="eastAsia"/>
          <w:color w:val="auto"/>
          <w:lang w:val="en-US" w:eastAsia="zh-CN"/>
        </w:rPr>
        <w:t>新蒲远大产业化生产基地</w:t>
      </w:r>
      <w:r>
        <w:rPr>
          <w:rFonts w:hint="eastAsia"/>
          <w:color w:val="auto"/>
        </w:rPr>
        <w:t>，</w:t>
      </w:r>
      <w:r>
        <w:rPr>
          <w:rFonts w:hint="eastAsia"/>
          <w:color w:val="auto"/>
          <w:lang w:val="en-US" w:eastAsia="zh-CN"/>
        </w:rPr>
        <w:t>北</w:t>
      </w:r>
      <w:r>
        <w:rPr>
          <w:rFonts w:hint="eastAsia"/>
          <w:color w:val="auto"/>
        </w:rPr>
        <w:t>侧为</w:t>
      </w:r>
      <w:r>
        <w:rPr>
          <w:rFonts w:hint="eastAsia"/>
          <w:color w:val="auto"/>
          <w:lang w:val="en-US" w:eastAsia="zh-CN"/>
        </w:rPr>
        <w:t>河南德霖集成房屋</w:t>
      </w:r>
      <w:r>
        <w:rPr>
          <w:rFonts w:hint="eastAsia"/>
          <w:color w:val="auto"/>
        </w:rPr>
        <w:t>有限公司。本项目近</w:t>
      </w:r>
      <w:r>
        <w:rPr>
          <w:rFonts w:hint="eastAsia"/>
        </w:rPr>
        <w:t>距离敏感点为</w:t>
      </w:r>
      <w:r>
        <w:rPr>
          <w:rFonts w:hint="eastAsia"/>
          <w:lang w:val="en-US" w:eastAsia="zh-CN"/>
        </w:rPr>
        <w:t>东</w:t>
      </w:r>
      <w:r>
        <w:rPr>
          <w:rFonts w:hint="eastAsia"/>
        </w:rPr>
        <w:t>北</w:t>
      </w:r>
      <w:r>
        <w:rPr>
          <w:rFonts w:hint="eastAsia"/>
          <w:lang w:val="en-US" w:eastAsia="zh-CN"/>
        </w:rPr>
        <w:t>663.8</w:t>
      </w:r>
      <w:r>
        <w:rPr>
          <w:rFonts w:hint="eastAsia"/>
        </w:rPr>
        <w:t>m</w:t>
      </w:r>
      <w:r>
        <w:rPr>
          <w:rFonts w:hint="eastAsia"/>
          <w:lang w:val="en-US" w:eastAsia="zh-CN"/>
        </w:rPr>
        <w:t>处的李学彦庄村</w:t>
      </w:r>
      <w:r>
        <w:rPr>
          <w:rFonts w:hint="eastAsia"/>
        </w:rPr>
        <w:t>。本项目不在新乡市和新乡县饮用水源地保护区范围，厂址周围无重要的文物古迹及政治、医疗、文化设施等。本项目实际建设地点、外环境关系与环评拟建地点和外环境关系未发生改变。</w:t>
      </w:r>
    </w:p>
    <w:p w14:paraId="0289AF91">
      <w:pPr>
        <w:ind w:firstLine="480"/>
      </w:pPr>
      <w:r>
        <w:t>项目地理位置见</w:t>
      </w:r>
      <w:r>
        <w:rPr>
          <w:rFonts w:hint="eastAsia"/>
        </w:rPr>
        <w:t>下</w:t>
      </w:r>
      <w:r>
        <w:t>图</w:t>
      </w:r>
      <w:r>
        <w:rPr>
          <w:rFonts w:hint="eastAsia"/>
        </w:rPr>
        <w:t>：</w:t>
      </w:r>
    </w:p>
    <w:p w14:paraId="0289AF92">
      <w:pPr>
        <w:pStyle w:val="29"/>
      </w:pPr>
      <w:r>
        <w:drawing>
          <wp:inline distT="0" distB="0" distL="114300" distR="114300">
            <wp:extent cx="5268595" cy="3597910"/>
            <wp:effectExtent l="0" t="0" r="8255" b="2540"/>
            <wp:docPr id="4" name="图片 4" descr="df6acfed-751d-4f17-b0f8-c1d44992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f6acfed-751d-4f17-b0f8-c1d449928854"/>
                    <pic:cNvPicPr>
                      <a:picLocks noChangeAspect="1"/>
                    </pic:cNvPicPr>
                  </pic:nvPicPr>
                  <pic:blipFill>
                    <a:blip r:embed="rId11"/>
                    <a:stretch>
                      <a:fillRect/>
                    </a:stretch>
                  </pic:blipFill>
                  <pic:spPr>
                    <a:xfrm>
                      <a:off x="0" y="0"/>
                      <a:ext cx="5268595" cy="3597910"/>
                    </a:xfrm>
                    <a:prstGeom prst="rect">
                      <a:avLst/>
                    </a:prstGeom>
                  </pic:spPr>
                </pic:pic>
              </a:graphicData>
            </a:graphic>
          </wp:inline>
        </w:drawing>
      </w:r>
      <w:r>
        <w:t>图</w:t>
      </w:r>
      <w:r>
        <w:rPr>
          <w:rFonts w:hint="eastAsia"/>
          <w:lang w:val="en-US" w:eastAsia="zh-CN"/>
        </w:rPr>
        <w:t>3-</w:t>
      </w:r>
      <w:r>
        <w:rPr>
          <w:rFonts w:hint="eastAsia"/>
        </w:rPr>
        <w:t>1</w:t>
      </w:r>
      <w:r>
        <w:t xml:space="preserve">       项目地理位置示意图</w:t>
      </w:r>
      <w:bookmarkEnd w:id="50"/>
      <w:bookmarkStart w:id="51" w:name="_Toc497001439"/>
    </w:p>
    <w:p w14:paraId="0289AF93">
      <w:pPr>
        <w:pStyle w:val="3"/>
        <w:ind w:left="575" w:firstLine="602"/>
      </w:pPr>
      <w:bookmarkStart w:id="52" w:name="_Toc25187"/>
      <w:bookmarkStart w:id="53" w:name="_Toc13649"/>
      <w:bookmarkStart w:id="54" w:name="_Toc9712"/>
      <w:bookmarkStart w:id="55" w:name="_Toc16919"/>
      <w:bookmarkStart w:id="56" w:name="_Toc12780"/>
      <w:bookmarkStart w:id="57" w:name="_Toc2548"/>
      <w:r>
        <w:rPr>
          <w:rFonts w:cs="Times New Roman"/>
        </w:rPr>
        <w:t>3.2</w:t>
      </w:r>
      <w:r>
        <w:t>建设内容</w:t>
      </w:r>
      <w:bookmarkEnd w:id="51"/>
      <w:bookmarkEnd w:id="52"/>
      <w:bookmarkEnd w:id="53"/>
      <w:bookmarkEnd w:id="54"/>
      <w:bookmarkEnd w:id="55"/>
      <w:bookmarkEnd w:id="56"/>
      <w:bookmarkEnd w:id="57"/>
    </w:p>
    <w:p w14:paraId="0289AF94">
      <w:pPr>
        <w:ind w:firstLine="480"/>
      </w:pPr>
      <w:bookmarkStart w:id="58" w:name="_Toc496979004"/>
      <w:bookmarkStart w:id="59" w:name="_Toc497001440"/>
      <w:r>
        <w:rPr>
          <w:rFonts w:hint="eastAsia"/>
        </w:rPr>
        <w:t>本项目基本概况与环评一致性分析见下表。</w:t>
      </w:r>
    </w:p>
    <w:p w14:paraId="0289AF95">
      <w:pPr>
        <w:pStyle w:val="28"/>
        <w:ind w:firstLine="482"/>
        <w:rPr>
          <w:rFonts w:hint="default"/>
          <w:b w:val="0"/>
          <w:bCs/>
        </w:rPr>
      </w:pPr>
      <w:r>
        <w:rPr>
          <w:b w:val="0"/>
          <w:bCs/>
        </w:rPr>
        <w:t>表</w:t>
      </w:r>
      <w:r>
        <w:rPr>
          <w:rFonts w:hint="eastAsia"/>
          <w:b w:val="0"/>
          <w:bCs/>
          <w:lang w:val="en-US" w:eastAsia="zh-CN"/>
        </w:rPr>
        <w:t>3-</w:t>
      </w:r>
      <w:r>
        <w:rPr>
          <w:b w:val="0"/>
          <w:bCs/>
        </w:rPr>
        <w:t>1</w:t>
      </w:r>
      <w:r>
        <w:rPr>
          <w:rFonts w:hint="default"/>
          <w:b w:val="0"/>
          <w:bCs/>
        </w:rPr>
        <w:t xml:space="preserve"> </w:t>
      </w:r>
      <w:r>
        <w:rPr>
          <w:b w:val="0"/>
          <w:bCs/>
        </w:rPr>
        <w:t xml:space="preserve">                       项目基本情况</w:t>
      </w:r>
    </w:p>
    <w:tbl>
      <w:tblPr>
        <w:tblStyle w:val="20"/>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534"/>
        <w:gridCol w:w="1090"/>
        <w:gridCol w:w="2982"/>
        <w:gridCol w:w="2732"/>
        <w:gridCol w:w="1184"/>
      </w:tblGrid>
      <w:tr w14:paraId="0289AF9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tcBorders>
              <w:tl2br w:val="nil"/>
              <w:tr2bl w:val="nil"/>
            </w:tcBorders>
            <w:vAlign w:val="center"/>
          </w:tcPr>
          <w:p w14:paraId="0289AF96">
            <w:pPr>
              <w:pStyle w:val="27"/>
              <w:rPr>
                <w:rFonts w:hint="default"/>
                <w:b/>
                <w:bCs w:val="0"/>
              </w:rPr>
            </w:pPr>
            <w:bookmarkStart w:id="60" w:name="_Toc25598"/>
            <w:bookmarkStart w:id="61" w:name="_Toc14812"/>
            <w:bookmarkStart w:id="62" w:name="_Toc5667"/>
            <w:bookmarkStart w:id="63" w:name="_Toc27139"/>
            <w:bookmarkStart w:id="64" w:name="_Toc5427"/>
            <w:r>
              <w:rPr>
                <w:b/>
                <w:bCs w:val="0"/>
              </w:rPr>
              <w:t>序号</w:t>
            </w:r>
          </w:p>
        </w:tc>
        <w:tc>
          <w:tcPr>
            <w:tcW w:w="1090" w:type="dxa"/>
            <w:tcBorders>
              <w:tl2br w:val="nil"/>
              <w:tr2bl w:val="nil"/>
            </w:tcBorders>
            <w:vAlign w:val="center"/>
          </w:tcPr>
          <w:p w14:paraId="0289AF97">
            <w:pPr>
              <w:pStyle w:val="27"/>
              <w:rPr>
                <w:rFonts w:hint="default"/>
                <w:b/>
                <w:bCs w:val="0"/>
              </w:rPr>
            </w:pPr>
            <w:r>
              <w:rPr>
                <w:b/>
                <w:bCs w:val="0"/>
              </w:rPr>
              <w:t>项目</w:t>
            </w:r>
          </w:p>
        </w:tc>
        <w:tc>
          <w:tcPr>
            <w:tcW w:w="2982" w:type="dxa"/>
            <w:tcBorders>
              <w:tl2br w:val="nil"/>
              <w:tr2bl w:val="nil"/>
            </w:tcBorders>
            <w:vAlign w:val="center"/>
          </w:tcPr>
          <w:p w14:paraId="0289AF98">
            <w:pPr>
              <w:pStyle w:val="27"/>
              <w:rPr>
                <w:rFonts w:hint="default"/>
                <w:b/>
                <w:bCs w:val="0"/>
              </w:rPr>
            </w:pPr>
            <w:r>
              <w:rPr>
                <w:b/>
                <w:bCs w:val="0"/>
              </w:rPr>
              <w:t>环评及批复内容</w:t>
            </w:r>
          </w:p>
        </w:tc>
        <w:tc>
          <w:tcPr>
            <w:tcW w:w="2732" w:type="dxa"/>
            <w:tcBorders>
              <w:tl2br w:val="nil"/>
              <w:tr2bl w:val="nil"/>
            </w:tcBorders>
            <w:vAlign w:val="center"/>
          </w:tcPr>
          <w:p w14:paraId="0289AF99">
            <w:pPr>
              <w:pStyle w:val="27"/>
              <w:rPr>
                <w:rFonts w:hint="default"/>
                <w:b/>
                <w:bCs w:val="0"/>
              </w:rPr>
            </w:pPr>
            <w:r>
              <w:rPr>
                <w:b/>
                <w:bCs w:val="0"/>
              </w:rPr>
              <w:t>实际建设内容</w:t>
            </w:r>
          </w:p>
        </w:tc>
        <w:tc>
          <w:tcPr>
            <w:tcW w:w="1184" w:type="dxa"/>
            <w:tcBorders>
              <w:tl2br w:val="nil"/>
              <w:tr2bl w:val="nil"/>
            </w:tcBorders>
            <w:vAlign w:val="center"/>
          </w:tcPr>
          <w:p w14:paraId="0289AF9A">
            <w:pPr>
              <w:pStyle w:val="27"/>
              <w:rPr>
                <w:rFonts w:hint="default"/>
                <w:b/>
                <w:bCs w:val="0"/>
              </w:rPr>
            </w:pPr>
            <w:r>
              <w:rPr>
                <w:b/>
                <w:bCs w:val="0"/>
              </w:rPr>
              <w:t>一致性</w:t>
            </w:r>
          </w:p>
        </w:tc>
      </w:tr>
      <w:tr w14:paraId="0289AF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tcBorders>
              <w:tl2br w:val="nil"/>
              <w:tr2bl w:val="nil"/>
            </w:tcBorders>
            <w:vAlign w:val="center"/>
          </w:tcPr>
          <w:p w14:paraId="0289AF9C">
            <w:pPr>
              <w:pStyle w:val="27"/>
              <w:rPr>
                <w:rFonts w:hint="default"/>
              </w:rPr>
            </w:pPr>
            <w:r>
              <w:t>1</w:t>
            </w:r>
          </w:p>
        </w:tc>
        <w:tc>
          <w:tcPr>
            <w:tcW w:w="1090" w:type="dxa"/>
            <w:vAlign w:val="center"/>
          </w:tcPr>
          <w:p w14:paraId="0289AF9D">
            <w:pPr>
              <w:pStyle w:val="27"/>
              <w:bidi w:val="0"/>
              <w:jc w:val="center"/>
              <w:rPr>
                <w:rFonts w:hint="default"/>
              </w:rPr>
            </w:pPr>
            <w:r>
              <w:t>项目名称</w:t>
            </w:r>
          </w:p>
        </w:tc>
        <w:tc>
          <w:tcPr>
            <w:tcW w:w="2982" w:type="dxa"/>
            <w:vAlign w:val="center"/>
          </w:tcPr>
          <w:p w14:paraId="0289AF9E">
            <w:pPr>
              <w:pStyle w:val="27"/>
              <w:bidi w:val="0"/>
              <w:jc w:val="center"/>
              <w:rPr>
                <w:rFonts w:hint="eastAsia"/>
                <w:lang w:eastAsia="zh-CN"/>
              </w:rPr>
            </w:pPr>
            <w:r>
              <w:t>年产 900 万台套钳体支架电镀生产线及智能化改造项目</w:t>
            </w:r>
          </w:p>
        </w:tc>
        <w:tc>
          <w:tcPr>
            <w:tcW w:w="2732" w:type="dxa"/>
            <w:tcBorders>
              <w:tl2br w:val="nil"/>
              <w:tr2bl w:val="nil"/>
            </w:tcBorders>
            <w:shd w:val="clear" w:color="auto" w:fill="auto"/>
            <w:vAlign w:val="center"/>
          </w:tcPr>
          <w:p w14:paraId="0289AF9F">
            <w:pPr>
              <w:pStyle w:val="27"/>
              <w:bidi w:val="0"/>
              <w:ind w:firstLine="0" w:firstLineChars="0"/>
              <w:jc w:val="center"/>
              <w:rPr>
                <w:rFonts w:hint="eastAsia" w:ascii="Times New Roman" w:hAnsi="Times New Roman" w:eastAsia="宋体" w:cstheme="minorBidi"/>
                <w:bCs/>
                <w:kern w:val="2"/>
                <w:sz w:val="21"/>
                <w:szCs w:val="21"/>
                <w:shd w:val="clear" w:color="auto" w:fill="FFFFFF"/>
                <w:lang w:val="en-US" w:eastAsia="zh-CN" w:bidi="ar-SA"/>
              </w:rPr>
            </w:pPr>
            <w:r>
              <w:t>年产 900 万台套钳体支架电镀生产线及智能化改造项目</w:t>
            </w:r>
            <w:r>
              <w:rPr>
                <w:rFonts w:hint="eastAsia"/>
                <w:lang w:val="en-US" w:eastAsia="zh-CN"/>
              </w:rPr>
              <w:t>一期</w:t>
            </w:r>
          </w:p>
        </w:tc>
        <w:tc>
          <w:tcPr>
            <w:tcW w:w="1184" w:type="dxa"/>
            <w:tcBorders>
              <w:tl2br w:val="nil"/>
              <w:tr2bl w:val="nil"/>
            </w:tcBorders>
            <w:vAlign w:val="center"/>
          </w:tcPr>
          <w:p w14:paraId="0289AFA0">
            <w:pPr>
              <w:pStyle w:val="27"/>
              <w:rPr>
                <w:rFonts w:hint="default"/>
              </w:rPr>
            </w:pPr>
            <w:r>
              <w:t>仅为一期建设内容</w:t>
            </w:r>
          </w:p>
        </w:tc>
      </w:tr>
      <w:tr w14:paraId="0289AFA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tcBorders>
              <w:tl2br w:val="nil"/>
              <w:tr2bl w:val="nil"/>
            </w:tcBorders>
            <w:vAlign w:val="center"/>
          </w:tcPr>
          <w:p w14:paraId="0289AFA2">
            <w:pPr>
              <w:pStyle w:val="27"/>
              <w:rPr>
                <w:rFonts w:hint="default"/>
              </w:rPr>
            </w:pPr>
            <w:r>
              <w:t>2</w:t>
            </w:r>
          </w:p>
        </w:tc>
        <w:tc>
          <w:tcPr>
            <w:tcW w:w="1090" w:type="dxa"/>
            <w:vAlign w:val="center"/>
          </w:tcPr>
          <w:p w14:paraId="0289AFA3">
            <w:pPr>
              <w:pStyle w:val="27"/>
              <w:bidi w:val="0"/>
              <w:jc w:val="center"/>
              <w:rPr>
                <w:rFonts w:hint="default"/>
              </w:rPr>
            </w:pPr>
            <w:r>
              <w:t>建设单位</w:t>
            </w:r>
          </w:p>
        </w:tc>
        <w:tc>
          <w:tcPr>
            <w:tcW w:w="2982" w:type="dxa"/>
            <w:vAlign w:val="center"/>
          </w:tcPr>
          <w:p w14:paraId="0289AFA4">
            <w:pPr>
              <w:pStyle w:val="27"/>
              <w:bidi w:val="0"/>
              <w:jc w:val="center"/>
              <w:rPr>
                <w:rFonts w:hint="eastAsia" w:eastAsia="宋体"/>
                <w:lang w:eastAsia="zh-CN"/>
              </w:rPr>
            </w:pPr>
            <w:r>
              <w:rPr>
                <w:rFonts w:hint="eastAsia"/>
                <w:lang w:eastAsia="zh-CN"/>
              </w:rPr>
              <w:t>河南祥瑞汽车部件有限公司</w:t>
            </w:r>
          </w:p>
        </w:tc>
        <w:tc>
          <w:tcPr>
            <w:tcW w:w="2732" w:type="dxa"/>
            <w:tcBorders>
              <w:tl2br w:val="nil"/>
              <w:tr2bl w:val="nil"/>
            </w:tcBorders>
            <w:shd w:val="clear" w:color="auto" w:fill="auto"/>
            <w:vAlign w:val="center"/>
          </w:tcPr>
          <w:p w14:paraId="0289AFA5">
            <w:pPr>
              <w:pStyle w:val="27"/>
              <w:bidi w:val="0"/>
              <w:ind w:firstLine="0" w:firstLineChars="0"/>
              <w:jc w:val="center"/>
              <w:rPr>
                <w:rFonts w:hint="eastAsia" w:ascii="Times New Roman" w:hAnsi="Times New Roman" w:eastAsia="宋体" w:cstheme="minorBidi"/>
                <w:bCs/>
                <w:kern w:val="2"/>
                <w:sz w:val="21"/>
                <w:szCs w:val="21"/>
                <w:shd w:val="clear" w:color="auto" w:fill="FFFFFF"/>
                <w:lang w:val="en-US" w:eastAsia="zh-CN" w:bidi="ar-SA"/>
              </w:rPr>
            </w:pPr>
            <w:r>
              <w:rPr>
                <w:rFonts w:hint="eastAsia"/>
                <w:lang w:eastAsia="zh-CN"/>
              </w:rPr>
              <w:t>河南祥瑞汽车部件有限公司</w:t>
            </w:r>
          </w:p>
        </w:tc>
        <w:tc>
          <w:tcPr>
            <w:tcW w:w="1184" w:type="dxa"/>
            <w:tcBorders>
              <w:tl2br w:val="nil"/>
              <w:tr2bl w:val="nil"/>
            </w:tcBorders>
            <w:vAlign w:val="center"/>
          </w:tcPr>
          <w:p w14:paraId="0289AFA6">
            <w:pPr>
              <w:pStyle w:val="27"/>
              <w:rPr>
                <w:rFonts w:hint="default"/>
              </w:rPr>
            </w:pPr>
            <w:r>
              <w:t>一致</w:t>
            </w:r>
          </w:p>
        </w:tc>
      </w:tr>
      <w:tr w14:paraId="0289AFB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tcBorders>
              <w:tl2br w:val="nil"/>
              <w:tr2bl w:val="nil"/>
            </w:tcBorders>
            <w:vAlign w:val="center"/>
          </w:tcPr>
          <w:p w14:paraId="0289AFAE">
            <w:pPr>
              <w:pStyle w:val="27"/>
              <w:rPr>
                <w:rFonts w:hint="default"/>
              </w:rPr>
            </w:pPr>
            <w:r>
              <w:t>3</w:t>
            </w:r>
          </w:p>
        </w:tc>
        <w:tc>
          <w:tcPr>
            <w:tcW w:w="1090" w:type="dxa"/>
            <w:vAlign w:val="center"/>
          </w:tcPr>
          <w:p w14:paraId="0289AFAF">
            <w:pPr>
              <w:pStyle w:val="27"/>
              <w:bidi w:val="0"/>
              <w:jc w:val="center"/>
              <w:rPr>
                <w:rFonts w:hint="default"/>
              </w:rPr>
            </w:pPr>
            <w:r>
              <w:t>建设性质</w:t>
            </w:r>
          </w:p>
        </w:tc>
        <w:tc>
          <w:tcPr>
            <w:tcW w:w="2982" w:type="dxa"/>
            <w:vAlign w:val="center"/>
          </w:tcPr>
          <w:p w14:paraId="0289AFB0">
            <w:pPr>
              <w:pStyle w:val="27"/>
              <w:bidi w:val="0"/>
              <w:jc w:val="center"/>
              <w:rPr>
                <w:rFonts w:hint="default"/>
              </w:rPr>
            </w:pPr>
            <w:r>
              <w:t>扩建</w:t>
            </w:r>
          </w:p>
        </w:tc>
        <w:tc>
          <w:tcPr>
            <w:tcW w:w="2732" w:type="dxa"/>
            <w:tcBorders>
              <w:tl2br w:val="nil"/>
              <w:tr2bl w:val="nil"/>
            </w:tcBorders>
            <w:shd w:val="clear" w:color="auto" w:fill="auto"/>
            <w:vAlign w:val="center"/>
          </w:tcPr>
          <w:p w14:paraId="0289AFB1">
            <w:pPr>
              <w:pStyle w:val="27"/>
              <w:bidi w:val="0"/>
              <w:ind w:firstLine="0" w:firstLineChars="0"/>
              <w:jc w:val="center"/>
              <w:rPr>
                <w:rFonts w:hint="default" w:ascii="Times New Roman" w:hAnsi="Times New Roman" w:eastAsia="宋体" w:cstheme="minorBidi"/>
                <w:bCs/>
                <w:kern w:val="2"/>
                <w:sz w:val="21"/>
                <w:szCs w:val="21"/>
                <w:shd w:val="clear" w:color="auto" w:fill="FFFFFF"/>
                <w:lang w:val="en-US" w:eastAsia="zh-CN" w:bidi="ar-SA"/>
              </w:rPr>
            </w:pPr>
            <w:r>
              <w:t>扩建</w:t>
            </w:r>
          </w:p>
        </w:tc>
        <w:tc>
          <w:tcPr>
            <w:tcW w:w="1184" w:type="dxa"/>
            <w:tcBorders>
              <w:tl2br w:val="nil"/>
              <w:tr2bl w:val="nil"/>
            </w:tcBorders>
            <w:vAlign w:val="center"/>
          </w:tcPr>
          <w:p w14:paraId="0289AFB2">
            <w:pPr>
              <w:pStyle w:val="27"/>
              <w:rPr>
                <w:rFonts w:hint="eastAsia" w:eastAsia="宋体"/>
                <w:lang w:val="en-US" w:eastAsia="zh-CN"/>
              </w:rPr>
            </w:pPr>
            <w:r>
              <w:rPr>
                <w:rFonts w:hint="eastAsia"/>
                <w:lang w:val="en-US" w:eastAsia="zh-CN"/>
              </w:rPr>
              <w:t>一致</w:t>
            </w:r>
          </w:p>
        </w:tc>
      </w:tr>
      <w:tr w14:paraId="4745D92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tcBorders>
              <w:tl2br w:val="nil"/>
              <w:tr2bl w:val="nil"/>
            </w:tcBorders>
            <w:vAlign w:val="center"/>
          </w:tcPr>
          <w:p w14:paraId="5E4C1865">
            <w:pPr>
              <w:pStyle w:val="27"/>
              <w:rPr>
                <w:rFonts w:hint="default"/>
              </w:rPr>
            </w:pPr>
            <w:r>
              <w:t>4</w:t>
            </w:r>
          </w:p>
        </w:tc>
        <w:tc>
          <w:tcPr>
            <w:tcW w:w="1090" w:type="dxa"/>
            <w:vAlign w:val="center"/>
          </w:tcPr>
          <w:p w14:paraId="2850D4E7">
            <w:pPr>
              <w:pStyle w:val="27"/>
              <w:bidi w:val="0"/>
              <w:jc w:val="center"/>
              <w:rPr>
                <w:rFonts w:hint="default"/>
              </w:rPr>
            </w:pPr>
            <w:r>
              <w:t>生产规模</w:t>
            </w:r>
          </w:p>
        </w:tc>
        <w:tc>
          <w:tcPr>
            <w:tcW w:w="2982" w:type="dxa"/>
            <w:vAlign w:val="center"/>
          </w:tcPr>
          <w:p w14:paraId="40045F36">
            <w:pPr>
              <w:pStyle w:val="27"/>
              <w:bidi w:val="0"/>
              <w:jc w:val="center"/>
              <w:rPr>
                <w:rFonts w:hint="default"/>
              </w:rPr>
            </w:pPr>
            <w:r>
              <w:t>年生产500万套钳体支架，年电镀处理900万台套钳体支架，年 喷粉处理150万套钳体支架</w:t>
            </w:r>
          </w:p>
        </w:tc>
        <w:tc>
          <w:tcPr>
            <w:tcW w:w="2732" w:type="dxa"/>
            <w:tcBorders>
              <w:tl2br w:val="nil"/>
              <w:tr2bl w:val="nil"/>
            </w:tcBorders>
            <w:shd w:val="clear" w:color="auto" w:fill="auto"/>
            <w:vAlign w:val="center"/>
          </w:tcPr>
          <w:p w14:paraId="02C5646D">
            <w:pPr>
              <w:pStyle w:val="27"/>
              <w:bidi w:val="0"/>
              <w:ind w:firstLine="0" w:firstLineChars="0"/>
              <w:jc w:val="center"/>
              <w:rPr>
                <w:rFonts w:hint="default" w:ascii="Times New Roman" w:hAnsi="Times New Roman" w:eastAsia="宋体" w:cstheme="minorBidi"/>
                <w:bCs/>
                <w:kern w:val="2"/>
                <w:sz w:val="21"/>
                <w:szCs w:val="21"/>
                <w:shd w:val="clear" w:color="auto" w:fill="FFFFFF"/>
                <w:lang w:val="en-US" w:eastAsia="zh-CN" w:bidi="ar-SA"/>
              </w:rPr>
            </w:pPr>
            <w:r>
              <w:rPr>
                <w:rFonts w:hint="eastAsia"/>
              </w:rPr>
              <w:t>2条钳体支架电镀生产线-一条酸性镀锌挂镀生产线、一条酸性镀锌/锌镍挂镀混合生产线（酸性镀锌产能年电镀 478.8384 万件钳体、365.4288万件支架；酸性镀锌镍产能年电镀40.7496万件钳体、58.9824万件支架；总产能年电镀 519.588 万件钳体、424.4112万件支架）</w:t>
            </w:r>
          </w:p>
        </w:tc>
        <w:tc>
          <w:tcPr>
            <w:tcW w:w="1184" w:type="dxa"/>
            <w:tcBorders>
              <w:tl2br w:val="nil"/>
              <w:tr2bl w:val="nil"/>
            </w:tcBorders>
            <w:vAlign w:val="center"/>
          </w:tcPr>
          <w:p w14:paraId="69AA59D9">
            <w:pPr>
              <w:pStyle w:val="27"/>
              <w:rPr>
                <w:rFonts w:hint="default"/>
              </w:rPr>
            </w:pPr>
            <w:r>
              <w:t>仅为一期建设内容</w:t>
            </w:r>
          </w:p>
        </w:tc>
      </w:tr>
      <w:tr w14:paraId="0487242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tcBorders>
              <w:tl2br w:val="nil"/>
              <w:tr2bl w:val="nil"/>
            </w:tcBorders>
            <w:vAlign w:val="center"/>
          </w:tcPr>
          <w:p w14:paraId="1DED8D98">
            <w:pPr>
              <w:pStyle w:val="27"/>
              <w:rPr>
                <w:rFonts w:hint="default"/>
              </w:rPr>
            </w:pPr>
            <w:r>
              <w:t>5</w:t>
            </w:r>
          </w:p>
        </w:tc>
        <w:tc>
          <w:tcPr>
            <w:tcW w:w="1090" w:type="dxa"/>
            <w:vAlign w:val="center"/>
          </w:tcPr>
          <w:p w14:paraId="3D5DC83A">
            <w:pPr>
              <w:pStyle w:val="27"/>
              <w:bidi w:val="0"/>
              <w:jc w:val="center"/>
              <w:rPr>
                <w:rFonts w:hint="default"/>
              </w:rPr>
            </w:pPr>
            <w:r>
              <w:t>项目选址</w:t>
            </w:r>
          </w:p>
        </w:tc>
        <w:tc>
          <w:tcPr>
            <w:tcW w:w="2982" w:type="dxa"/>
            <w:vAlign w:val="center"/>
          </w:tcPr>
          <w:p w14:paraId="51D721E6">
            <w:pPr>
              <w:pStyle w:val="27"/>
              <w:bidi w:val="0"/>
              <w:jc w:val="center"/>
              <w:rPr>
                <w:rFonts w:hint="default"/>
              </w:rPr>
            </w:pPr>
            <w:r>
              <w:t>现有西厂区 1#厂房、2#厂房</w:t>
            </w:r>
          </w:p>
        </w:tc>
        <w:tc>
          <w:tcPr>
            <w:tcW w:w="2732" w:type="dxa"/>
            <w:tcBorders>
              <w:tl2br w:val="nil"/>
              <w:tr2bl w:val="nil"/>
            </w:tcBorders>
            <w:shd w:val="clear" w:color="auto" w:fill="auto"/>
            <w:vAlign w:val="center"/>
          </w:tcPr>
          <w:p w14:paraId="453C63AC">
            <w:pPr>
              <w:pStyle w:val="27"/>
              <w:bidi w:val="0"/>
              <w:ind w:firstLine="0" w:firstLineChars="0"/>
              <w:jc w:val="center"/>
              <w:rPr>
                <w:rFonts w:hint="default" w:ascii="Times New Roman" w:hAnsi="Times New Roman" w:eastAsia="宋体" w:cstheme="minorBidi"/>
                <w:bCs/>
                <w:kern w:val="2"/>
                <w:sz w:val="21"/>
                <w:szCs w:val="21"/>
                <w:shd w:val="clear" w:color="auto" w:fill="FFFFFF"/>
                <w:lang w:val="en-US" w:eastAsia="zh-CN" w:bidi="ar-SA"/>
              </w:rPr>
            </w:pPr>
            <w:r>
              <w:t>现有西厂区2#厂房</w:t>
            </w:r>
          </w:p>
        </w:tc>
        <w:tc>
          <w:tcPr>
            <w:tcW w:w="1184" w:type="dxa"/>
            <w:tcBorders>
              <w:tl2br w:val="nil"/>
              <w:tr2bl w:val="nil"/>
            </w:tcBorders>
            <w:vAlign w:val="center"/>
          </w:tcPr>
          <w:p w14:paraId="38C8A5A3">
            <w:pPr>
              <w:pStyle w:val="27"/>
              <w:rPr>
                <w:rFonts w:hint="default"/>
              </w:rPr>
            </w:pPr>
            <w:r>
              <w:t>一致</w:t>
            </w:r>
          </w:p>
        </w:tc>
      </w:tr>
      <w:tr w14:paraId="1FA3094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tcBorders>
              <w:tl2br w:val="nil"/>
              <w:tr2bl w:val="nil"/>
            </w:tcBorders>
            <w:vAlign w:val="center"/>
          </w:tcPr>
          <w:p w14:paraId="0D0DE7AD">
            <w:pPr>
              <w:pStyle w:val="27"/>
              <w:rPr>
                <w:rFonts w:hint="default"/>
              </w:rPr>
            </w:pPr>
            <w:r>
              <w:t>6</w:t>
            </w:r>
          </w:p>
        </w:tc>
        <w:tc>
          <w:tcPr>
            <w:tcW w:w="1090" w:type="dxa"/>
            <w:vAlign w:val="center"/>
          </w:tcPr>
          <w:p w14:paraId="697D9403">
            <w:pPr>
              <w:pStyle w:val="27"/>
              <w:bidi w:val="0"/>
              <w:jc w:val="center"/>
              <w:rPr>
                <w:rFonts w:hint="default"/>
              </w:rPr>
            </w:pPr>
            <w:r>
              <w:t>职工人数</w:t>
            </w:r>
          </w:p>
        </w:tc>
        <w:tc>
          <w:tcPr>
            <w:tcW w:w="2982" w:type="dxa"/>
            <w:vAlign w:val="center"/>
          </w:tcPr>
          <w:p w14:paraId="11A431D3">
            <w:pPr>
              <w:pStyle w:val="27"/>
              <w:bidi w:val="0"/>
              <w:jc w:val="center"/>
              <w:rPr>
                <w:rFonts w:hint="default"/>
              </w:rPr>
            </w:pPr>
            <w:r>
              <w:t>不再新增劳动定员，计划从现有项目职工中调配30人用于本项目生产</w:t>
            </w:r>
          </w:p>
        </w:tc>
        <w:tc>
          <w:tcPr>
            <w:tcW w:w="2732" w:type="dxa"/>
            <w:tcBorders>
              <w:tl2br w:val="nil"/>
              <w:tr2bl w:val="nil"/>
            </w:tcBorders>
            <w:shd w:val="clear" w:color="auto" w:fill="auto"/>
            <w:vAlign w:val="center"/>
          </w:tcPr>
          <w:p w14:paraId="6318335B">
            <w:pPr>
              <w:pStyle w:val="27"/>
              <w:bidi w:val="0"/>
              <w:ind w:firstLine="0" w:firstLineChars="0"/>
              <w:jc w:val="center"/>
              <w:rPr>
                <w:rFonts w:hint="default" w:ascii="Times New Roman" w:hAnsi="Times New Roman" w:eastAsia="宋体" w:cstheme="minorBidi"/>
                <w:bCs/>
                <w:kern w:val="2"/>
                <w:sz w:val="21"/>
                <w:szCs w:val="21"/>
                <w:shd w:val="clear" w:color="auto" w:fill="FFFFFF"/>
                <w:lang w:val="en-US" w:eastAsia="zh-CN" w:bidi="ar-SA"/>
              </w:rPr>
            </w:pPr>
            <w:r>
              <w:t>不再新增劳动定员，计划从现有项目职工中调配</w:t>
            </w:r>
            <w:r>
              <w:rPr>
                <w:rFonts w:hint="eastAsia"/>
                <w:lang w:val="en-US" w:eastAsia="zh-CN"/>
              </w:rPr>
              <w:t>15</w:t>
            </w:r>
            <w:r>
              <w:t>人用于本项目生产</w:t>
            </w:r>
          </w:p>
        </w:tc>
        <w:tc>
          <w:tcPr>
            <w:tcW w:w="1184" w:type="dxa"/>
            <w:tcBorders>
              <w:tl2br w:val="nil"/>
              <w:tr2bl w:val="nil"/>
            </w:tcBorders>
            <w:vAlign w:val="center"/>
          </w:tcPr>
          <w:p w14:paraId="327723BE">
            <w:pPr>
              <w:pStyle w:val="27"/>
              <w:rPr>
                <w:rFonts w:hint="default"/>
              </w:rPr>
            </w:pPr>
            <w:r>
              <w:t>仅为一期建设内容</w:t>
            </w:r>
          </w:p>
        </w:tc>
      </w:tr>
      <w:tr w14:paraId="18489DA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tcBorders>
              <w:tl2br w:val="nil"/>
              <w:tr2bl w:val="nil"/>
            </w:tcBorders>
            <w:vAlign w:val="center"/>
          </w:tcPr>
          <w:p w14:paraId="63E7FF38">
            <w:pPr>
              <w:pStyle w:val="27"/>
              <w:rPr>
                <w:rFonts w:hint="default"/>
              </w:rPr>
            </w:pPr>
            <w:r>
              <w:t>7</w:t>
            </w:r>
          </w:p>
        </w:tc>
        <w:tc>
          <w:tcPr>
            <w:tcW w:w="1090" w:type="dxa"/>
            <w:vAlign w:val="center"/>
          </w:tcPr>
          <w:p w14:paraId="5636E800">
            <w:pPr>
              <w:pStyle w:val="27"/>
              <w:bidi w:val="0"/>
              <w:jc w:val="center"/>
              <w:rPr>
                <w:rFonts w:hint="default"/>
              </w:rPr>
            </w:pPr>
            <w:r>
              <w:t>劳动制度</w:t>
            </w:r>
          </w:p>
        </w:tc>
        <w:tc>
          <w:tcPr>
            <w:tcW w:w="2982" w:type="dxa"/>
            <w:vAlign w:val="center"/>
          </w:tcPr>
          <w:p w14:paraId="136F2DFB">
            <w:pPr>
              <w:pStyle w:val="27"/>
              <w:bidi w:val="0"/>
              <w:jc w:val="center"/>
              <w:rPr>
                <w:rFonts w:hint="default"/>
              </w:rPr>
            </w:pPr>
            <w:r>
              <w:t>电镀生产线每天两班，每班 10 小时，年工作 300 天；其余生产线 每天 1 班，每班 8 小时，年工作 300 天；</w:t>
            </w:r>
          </w:p>
        </w:tc>
        <w:tc>
          <w:tcPr>
            <w:tcW w:w="2732" w:type="dxa"/>
            <w:tcBorders>
              <w:tl2br w:val="nil"/>
              <w:tr2bl w:val="nil"/>
            </w:tcBorders>
            <w:shd w:val="clear" w:color="auto" w:fill="auto"/>
            <w:vAlign w:val="center"/>
          </w:tcPr>
          <w:p w14:paraId="2B43B1D4">
            <w:pPr>
              <w:pStyle w:val="27"/>
              <w:bidi w:val="0"/>
              <w:ind w:firstLine="0" w:firstLineChars="0"/>
              <w:jc w:val="center"/>
              <w:rPr>
                <w:rFonts w:hint="default" w:ascii="Times New Roman" w:hAnsi="Times New Roman" w:eastAsia="宋体" w:cstheme="minorBidi"/>
                <w:bCs/>
                <w:kern w:val="2"/>
                <w:sz w:val="21"/>
                <w:szCs w:val="21"/>
                <w:shd w:val="clear" w:color="auto" w:fill="FFFFFF"/>
                <w:lang w:val="en-US" w:eastAsia="zh-CN" w:bidi="ar-SA"/>
              </w:rPr>
            </w:pPr>
            <w:r>
              <w:t>电镀生产线每天两班，每班 10小时，年工作300天；</w:t>
            </w:r>
          </w:p>
        </w:tc>
        <w:tc>
          <w:tcPr>
            <w:tcW w:w="1184" w:type="dxa"/>
            <w:tcBorders>
              <w:tl2br w:val="nil"/>
              <w:tr2bl w:val="nil"/>
            </w:tcBorders>
            <w:vAlign w:val="center"/>
          </w:tcPr>
          <w:p w14:paraId="5F09DBF8">
            <w:pPr>
              <w:pStyle w:val="27"/>
              <w:rPr>
                <w:rFonts w:hint="default"/>
              </w:rPr>
            </w:pPr>
            <w:r>
              <w:t>仅为一期建设内容</w:t>
            </w:r>
          </w:p>
        </w:tc>
      </w:tr>
      <w:tr w14:paraId="2C5E8A3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tcBorders>
              <w:tl2br w:val="nil"/>
              <w:tr2bl w:val="nil"/>
            </w:tcBorders>
            <w:vAlign w:val="center"/>
          </w:tcPr>
          <w:p w14:paraId="601E751B">
            <w:pPr>
              <w:pStyle w:val="27"/>
              <w:rPr>
                <w:rFonts w:hint="default"/>
              </w:rPr>
            </w:pPr>
            <w:r>
              <w:t>8</w:t>
            </w:r>
          </w:p>
        </w:tc>
        <w:tc>
          <w:tcPr>
            <w:tcW w:w="1090" w:type="dxa"/>
            <w:vAlign w:val="center"/>
          </w:tcPr>
          <w:p w14:paraId="0B7F82AD">
            <w:pPr>
              <w:pStyle w:val="27"/>
              <w:bidi w:val="0"/>
              <w:jc w:val="center"/>
              <w:rPr>
                <w:rFonts w:hint="default"/>
              </w:rPr>
            </w:pPr>
            <w:r>
              <w:t>项目投资（万元）</w:t>
            </w:r>
          </w:p>
        </w:tc>
        <w:tc>
          <w:tcPr>
            <w:tcW w:w="2982" w:type="dxa"/>
            <w:vAlign w:val="center"/>
          </w:tcPr>
          <w:p w14:paraId="35C4CF9C">
            <w:pPr>
              <w:pStyle w:val="27"/>
              <w:bidi w:val="0"/>
              <w:jc w:val="center"/>
              <w:rPr>
                <w:rFonts w:hint="default"/>
              </w:rPr>
            </w:pPr>
            <w:r>
              <w:t>2100</w:t>
            </w:r>
          </w:p>
        </w:tc>
        <w:tc>
          <w:tcPr>
            <w:tcW w:w="2732" w:type="dxa"/>
            <w:tcBorders>
              <w:tl2br w:val="nil"/>
              <w:tr2bl w:val="nil"/>
            </w:tcBorders>
            <w:shd w:val="clear" w:color="auto" w:fill="auto"/>
            <w:vAlign w:val="center"/>
          </w:tcPr>
          <w:p w14:paraId="5A5D6651">
            <w:pPr>
              <w:pStyle w:val="27"/>
              <w:bidi w:val="0"/>
              <w:ind w:firstLine="0" w:firstLineChars="0"/>
              <w:jc w:val="center"/>
              <w:rPr>
                <w:rFonts w:hint="default" w:ascii="Times New Roman" w:hAnsi="Times New Roman" w:eastAsia="宋体" w:cstheme="minorBidi"/>
                <w:bCs/>
                <w:kern w:val="2"/>
                <w:sz w:val="21"/>
                <w:szCs w:val="21"/>
                <w:shd w:val="clear" w:color="auto" w:fill="FFFFFF"/>
                <w:lang w:val="en-US" w:eastAsia="zh-CN" w:bidi="ar-SA"/>
              </w:rPr>
            </w:pPr>
            <w:r>
              <w:rPr>
                <w:rFonts w:hint="eastAsia"/>
                <w:lang w:val="en-US" w:eastAsia="zh-CN"/>
              </w:rPr>
              <w:t>10</w:t>
            </w:r>
            <w:r>
              <w:t>00</w:t>
            </w:r>
          </w:p>
        </w:tc>
        <w:tc>
          <w:tcPr>
            <w:tcW w:w="1184" w:type="dxa"/>
            <w:tcBorders>
              <w:tl2br w:val="nil"/>
              <w:tr2bl w:val="nil"/>
            </w:tcBorders>
            <w:vAlign w:val="center"/>
          </w:tcPr>
          <w:p w14:paraId="4C2B18AD">
            <w:pPr>
              <w:pStyle w:val="27"/>
              <w:rPr>
                <w:rFonts w:hint="default"/>
              </w:rPr>
            </w:pPr>
            <w:r>
              <w:t>仅为一期建设内容</w:t>
            </w:r>
          </w:p>
        </w:tc>
      </w:tr>
      <w:tr w14:paraId="3EACAA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tcBorders>
              <w:tl2br w:val="nil"/>
              <w:tr2bl w:val="nil"/>
            </w:tcBorders>
            <w:vAlign w:val="center"/>
          </w:tcPr>
          <w:p w14:paraId="2E7A2AE1">
            <w:pPr>
              <w:pStyle w:val="27"/>
              <w:rPr>
                <w:rFonts w:hint="default"/>
              </w:rPr>
            </w:pPr>
            <w:r>
              <w:t>9</w:t>
            </w:r>
          </w:p>
        </w:tc>
        <w:tc>
          <w:tcPr>
            <w:tcW w:w="1090" w:type="dxa"/>
            <w:vAlign w:val="center"/>
          </w:tcPr>
          <w:p w14:paraId="6922D584">
            <w:pPr>
              <w:pStyle w:val="27"/>
              <w:bidi w:val="0"/>
              <w:jc w:val="center"/>
            </w:pPr>
          </w:p>
          <w:p w14:paraId="42254C7A">
            <w:pPr>
              <w:pStyle w:val="27"/>
              <w:bidi w:val="0"/>
              <w:jc w:val="center"/>
            </w:pPr>
          </w:p>
          <w:p w14:paraId="57BC663E">
            <w:pPr>
              <w:pStyle w:val="27"/>
              <w:bidi w:val="0"/>
              <w:jc w:val="center"/>
            </w:pPr>
          </w:p>
          <w:p w14:paraId="7482E84D">
            <w:pPr>
              <w:pStyle w:val="27"/>
              <w:bidi w:val="0"/>
              <w:jc w:val="center"/>
              <w:rPr>
                <w:rFonts w:hint="default"/>
              </w:rPr>
            </w:pPr>
            <w:r>
              <w:t>主要建设内容</w:t>
            </w:r>
          </w:p>
        </w:tc>
        <w:tc>
          <w:tcPr>
            <w:tcW w:w="2982" w:type="dxa"/>
            <w:vAlign w:val="center"/>
          </w:tcPr>
          <w:p w14:paraId="35F206E4">
            <w:pPr>
              <w:pStyle w:val="27"/>
              <w:bidi w:val="0"/>
              <w:jc w:val="center"/>
            </w:pPr>
            <w:r>
              <w:t>利用现有西厂区2#厂房建设 4 条钳体支架电镀生产线（总产能年 电镀 900 万套钳体支架）、1 条钳体支架喷粉生产线（总产能年 喷粉 150 万套钳体支架）；利用现有西厂区 1#厂房建设年产 500 万套钳体支架加工生产线，并对现有生产线进行机器人上下料进</w:t>
            </w:r>
          </w:p>
          <w:p w14:paraId="60EFADC7">
            <w:pPr>
              <w:pStyle w:val="27"/>
              <w:bidi w:val="0"/>
              <w:jc w:val="center"/>
              <w:rPr>
                <w:rFonts w:hint="default"/>
              </w:rPr>
            </w:pPr>
            <w:r>
              <w:t>行智能化改造。</w:t>
            </w:r>
          </w:p>
        </w:tc>
        <w:tc>
          <w:tcPr>
            <w:tcW w:w="2732" w:type="dxa"/>
            <w:tcBorders>
              <w:tl2br w:val="nil"/>
              <w:tr2bl w:val="nil"/>
            </w:tcBorders>
            <w:shd w:val="clear" w:color="auto" w:fill="auto"/>
            <w:vAlign w:val="center"/>
          </w:tcPr>
          <w:p w14:paraId="0F363499">
            <w:pPr>
              <w:pStyle w:val="27"/>
              <w:bidi w:val="0"/>
              <w:ind w:firstLine="0" w:firstLineChars="0"/>
              <w:jc w:val="center"/>
              <w:rPr>
                <w:rFonts w:hint="default" w:ascii="Times New Roman" w:hAnsi="Times New Roman" w:eastAsia="宋体" w:cstheme="minorBidi"/>
                <w:bCs/>
                <w:kern w:val="2"/>
                <w:sz w:val="21"/>
                <w:szCs w:val="21"/>
                <w:shd w:val="clear" w:color="auto" w:fill="FFFFFF"/>
                <w:lang w:val="en-US" w:eastAsia="zh-CN" w:bidi="ar-SA"/>
              </w:rPr>
            </w:pPr>
            <w:r>
              <w:t>利用现有西厂区2#厂房建设</w:t>
            </w:r>
            <w:r>
              <w:rPr>
                <w:rFonts w:hint="eastAsia"/>
              </w:rPr>
              <w:t>2条钳体支架电镀生产线-一条酸性镀锌挂镀生产线、一条酸性镀锌/锌镍挂镀混合生产线（酸性镀锌产能年电镀 478.8384 万件钳体、365.4288万件支架；酸性镀锌镍产能年电镀40.7496万件钳体、58.9824万件支架；总产能年电镀 519.588 万件钳体、424.4112万件支架）</w:t>
            </w:r>
          </w:p>
        </w:tc>
        <w:tc>
          <w:tcPr>
            <w:tcW w:w="1184" w:type="dxa"/>
            <w:tcBorders>
              <w:tl2br w:val="nil"/>
              <w:tr2bl w:val="nil"/>
            </w:tcBorders>
            <w:vAlign w:val="center"/>
          </w:tcPr>
          <w:p w14:paraId="4C1E3A3A">
            <w:pPr>
              <w:pStyle w:val="27"/>
              <w:rPr>
                <w:rFonts w:hint="default"/>
              </w:rPr>
            </w:pPr>
            <w:r>
              <w:t>仅为一期建设内容</w:t>
            </w:r>
          </w:p>
        </w:tc>
      </w:tr>
      <w:bookmarkEnd w:id="58"/>
      <w:bookmarkEnd w:id="59"/>
      <w:bookmarkEnd w:id="60"/>
      <w:bookmarkEnd w:id="61"/>
      <w:bookmarkEnd w:id="62"/>
      <w:bookmarkEnd w:id="63"/>
      <w:bookmarkEnd w:id="64"/>
    </w:tbl>
    <w:p w14:paraId="0289AFC7">
      <w:pPr>
        <w:ind w:firstLine="480"/>
      </w:pPr>
      <w:r>
        <w:t>本项目工程组成及建设内容与环评一致性分析见下表。</w:t>
      </w:r>
    </w:p>
    <w:p w14:paraId="56400827">
      <w:pPr>
        <w:pStyle w:val="28"/>
        <w:ind w:firstLine="482"/>
        <w:rPr>
          <w:rFonts w:hint="default"/>
          <w:b w:val="0"/>
          <w:bCs/>
        </w:rPr>
      </w:pPr>
    </w:p>
    <w:p w14:paraId="58D6273B">
      <w:pPr>
        <w:pStyle w:val="28"/>
        <w:ind w:firstLine="482"/>
        <w:rPr>
          <w:rFonts w:hint="default"/>
          <w:b w:val="0"/>
          <w:bCs/>
        </w:rPr>
      </w:pPr>
    </w:p>
    <w:p w14:paraId="0289AFC9">
      <w:pPr>
        <w:pStyle w:val="28"/>
        <w:ind w:firstLine="482"/>
        <w:rPr>
          <w:rFonts w:hint="default"/>
          <w:b w:val="0"/>
          <w:bCs/>
        </w:rPr>
      </w:pPr>
      <w:r>
        <w:rPr>
          <w:rFonts w:hint="default"/>
          <w:b w:val="0"/>
          <w:bCs/>
        </w:rPr>
        <w:t>表</w:t>
      </w:r>
      <w:r>
        <w:rPr>
          <w:rFonts w:hint="eastAsia"/>
          <w:b w:val="0"/>
          <w:bCs/>
          <w:lang w:val="en-US" w:eastAsia="zh-CN"/>
        </w:rPr>
        <w:t>3-</w:t>
      </w:r>
      <w:r>
        <w:rPr>
          <w:b w:val="0"/>
          <w:bCs/>
        </w:rPr>
        <w:t>2</w:t>
      </w:r>
      <w:r>
        <w:rPr>
          <w:rFonts w:hint="default"/>
          <w:b w:val="0"/>
          <w:bCs/>
        </w:rPr>
        <w:t xml:space="preserve">   </w:t>
      </w:r>
      <w:r>
        <w:rPr>
          <w:b w:val="0"/>
          <w:bCs/>
        </w:rPr>
        <w:t xml:space="preserve">            </w:t>
      </w:r>
      <w:r>
        <w:rPr>
          <w:rFonts w:hint="default"/>
          <w:b w:val="0"/>
          <w:bCs/>
        </w:rPr>
        <w:t xml:space="preserve">  </w:t>
      </w:r>
      <w:r>
        <w:rPr>
          <w:b w:val="0"/>
          <w:bCs/>
        </w:rPr>
        <w:t>本项目</w:t>
      </w:r>
      <w:r>
        <w:rPr>
          <w:rFonts w:hint="default"/>
          <w:b w:val="0"/>
          <w:bCs/>
        </w:rPr>
        <w:t>工程组成及建设内容</w:t>
      </w:r>
    </w:p>
    <w:tbl>
      <w:tblPr>
        <w:tblStyle w:val="20"/>
        <w:tblW w:w="50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54"/>
        <w:gridCol w:w="536"/>
        <w:gridCol w:w="596"/>
        <w:gridCol w:w="777"/>
        <w:gridCol w:w="2374"/>
        <w:gridCol w:w="1087"/>
        <w:gridCol w:w="2014"/>
        <w:gridCol w:w="723"/>
      </w:tblGrid>
      <w:tr w14:paraId="0289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tcBorders>
              <w:tl2br w:val="nil"/>
              <w:tr2bl w:val="nil"/>
            </w:tcBorders>
            <w:vAlign w:val="center"/>
          </w:tcPr>
          <w:p w14:paraId="0289AFCA">
            <w:pPr>
              <w:pStyle w:val="27"/>
              <w:rPr>
                <w:rFonts w:hint="default"/>
                <w:b/>
                <w:bCs w:val="0"/>
              </w:rPr>
            </w:pPr>
            <w:r>
              <w:rPr>
                <w:b/>
                <w:bCs w:val="0"/>
              </w:rPr>
              <w:t>序号</w:t>
            </w:r>
          </w:p>
        </w:tc>
        <w:tc>
          <w:tcPr>
            <w:tcW w:w="1132" w:type="dxa"/>
            <w:gridSpan w:val="2"/>
            <w:tcBorders>
              <w:tl2br w:val="nil"/>
              <w:tr2bl w:val="nil"/>
            </w:tcBorders>
            <w:vAlign w:val="center"/>
          </w:tcPr>
          <w:p w14:paraId="0289AFCB">
            <w:pPr>
              <w:pStyle w:val="27"/>
              <w:rPr>
                <w:rFonts w:hint="default"/>
                <w:b/>
                <w:bCs w:val="0"/>
              </w:rPr>
            </w:pPr>
            <w:r>
              <w:rPr>
                <w:b/>
                <w:bCs w:val="0"/>
              </w:rPr>
              <w:t>类别</w:t>
            </w:r>
          </w:p>
        </w:tc>
        <w:tc>
          <w:tcPr>
            <w:tcW w:w="3151" w:type="dxa"/>
            <w:gridSpan w:val="2"/>
            <w:tcBorders>
              <w:tl2br w:val="nil"/>
              <w:tr2bl w:val="nil"/>
            </w:tcBorders>
            <w:vAlign w:val="center"/>
          </w:tcPr>
          <w:p w14:paraId="0289AFCC">
            <w:pPr>
              <w:pStyle w:val="27"/>
              <w:rPr>
                <w:rFonts w:hint="default"/>
                <w:b/>
                <w:bCs w:val="0"/>
              </w:rPr>
            </w:pPr>
            <w:r>
              <w:rPr>
                <w:b/>
                <w:bCs w:val="0"/>
              </w:rPr>
              <w:t>环评及批复审批项目内容</w:t>
            </w:r>
          </w:p>
        </w:tc>
        <w:tc>
          <w:tcPr>
            <w:tcW w:w="3101" w:type="dxa"/>
            <w:gridSpan w:val="2"/>
            <w:tcBorders>
              <w:tl2br w:val="nil"/>
              <w:tr2bl w:val="nil"/>
            </w:tcBorders>
            <w:vAlign w:val="center"/>
          </w:tcPr>
          <w:p w14:paraId="0289AFCD">
            <w:pPr>
              <w:pStyle w:val="27"/>
              <w:rPr>
                <w:rFonts w:hint="default"/>
                <w:b/>
                <w:bCs w:val="0"/>
              </w:rPr>
            </w:pPr>
            <w:r>
              <w:rPr>
                <w:b/>
                <w:bCs w:val="0"/>
              </w:rPr>
              <w:t>实际建设情况</w:t>
            </w:r>
          </w:p>
        </w:tc>
        <w:tc>
          <w:tcPr>
            <w:tcW w:w="723" w:type="dxa"/>
            <w:tcBorders>
              <w:tl2br w:val="nil"/>
              <w:tr2bl w:val="nil"/>
            </w:tcBorders>
            <w:vAlign w:val="center"/>
          </w:tcPr>
          <w:p w14:paraId="0289AFCE">
            <w:pPr>
              <w:pStyle w:val="27"/>
              <w:rPr>
                <w:rFonts w:hint="default"/>
                <w:b/>
                <w:bCs w:val="0"/>
              </w:rPr>
            </w:pPr>
            <w:r>
              <w:rPr>
                <w:b/>
                <w:bCs w:val="0"/>
              </w:rPr>
              <w:t>一致性</w:t>
            </w:r>
          </w:p>
        </w:tc>
      </w:tr>
      <w:tr w14:paraId="0289A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vMerge w:val="restart"/>
            <w:tcBorders>
              <w:tl2br w:val="nil"/>
              <w:tr2bl w:val="nil"/>
            </w:tcBorders>
            <w:vAlign w:val="center"/>
          </w:tcPr>
          <w:p w14:paraId="0289AFD0">
            <w:pPr>
              <w:pStyle w:val="27"/>
              <w:rPr>
                <w:rFonts w:hint="default"/>
              </w:rPr>
            </w:pPr>
            <w:r>
              <w:t>1</w:t>
            </w:r>
          </w:p>
        </w:tc>
        <w:tc>
          <w:tcPr>
            <w:tcW w:w="536" w:type="dxa"/>
            <w:vMerge w:val="restart"/>
            <w:tcBorders>
              <w:tl2br w:val="nil"/>
              <w:tr2bl w:val="nil"/>
            </w:tcBorders>
            <w:vAlign w:val="center"/>
          </w:tcPr>
          <w:p w14:paraId="0289AFD1">
            <w:pPr>
              <w:pStyle w:val="27"/>
              <w:rPr>
                <w:rFonts w:hint="default"/>
              </w:rPr>
            </w:pPr>
            <w:r>
              <w:t>主体工程</w:t>
            </w:r>
          </w:p>
        </w:tc>
        <w:tc>
          <w:tcPr>
            <w:tcW w:w="596" w:type="dxa"/>
            <w:vMerge w:val="restart"/>
            <w:tcBorders>
              <w:tl2br w:val="nil"/>
              <w:tr2bl w:val="nil"/>
            </w:tcBorders>
            <w:vAlign w:val="center"/>
          </w:tcPr>
          <w:p w14:paraId="0289AFD2">
            <w:pPr>
              <w:pStyle w:val="27"/>
              <w:rPr>
                <w:rFonts w:hint="default"/>
              </w:rPr>
            </w:pPr>
            <w:r>
              <w:rPr>
                <w:rFonts w:hint="eastAsia"/>
                <w:lang w:val="en-US" w:eastAsia="zh-CN"/>
              </w:rPr>
              <w:t>生产</w:t>
            </w:r>
            <w:r>
              <w:t>车间</w:t>
            </w:r>
          </w:p>
        </w:tc>
        <w:tc>
          <w:tcPr>
            <w:tcW w:w="3151" w:type="dxa"/>
            <w:gridSpan w:val="2"/>
            <w:tcBorders>
              <w:tl2br w:val="nil"/>
              <w:tr2bl w:val="nil"/>
            </w:tcBorders>
            <w:vAlign w:val="center"/>
          </w:tcPr>
          <w:p w14:paraId="0289AFD3">
            <w:pPr>
              <w:pStyle w:val="27"/>
              <w:jc w:val="both"/>
              <w:rPr>
                <w:rFonts w:hint="default"/>
              </w:rPr>
            </w:pPr>
            <w:r>
              <w:rPr>
                <w:rFonts w:hint="eastAsia" w:cs="Times New Roman"/>
                <w:color w:val="000000" w:themeColor="text1"/>
                <w:kern w:val="21"/>
                <w14:textFill>
                  <w14:solidFill>
                    <w14:schemeClr w14:val="tx1"/>
                  </w14:solidFill>
                </w14:textFill>
              </w:rPr>
              <w:t>利用现有西厂区2#厂房2层的闲置区域建设4条电镀生产线（分别为酸性镀锌挂镀生产线、碱性 镀锌挂镀生产线、酸性镀锌/锌镍挂镀混合生产线、碱性镀锌/锌镍挂镀混合生产线）、1条喷粉生产线。根据本项目总平面布置图可知，现有项目的电泳生产线及其配套的环保设施集中布置在2#厂房2层的东南角，本项目喷粉生产线位于现有项目电泳生产线北侧，电镀生产线位于现有电泳生产线西侧。</w:t>
            </w:r>
          </w:p>
        </w:tc>
        <w:tc>
          <w:tcPr>
            <w:tcW w:w="3101" w:type="dxa"/>
            <w:gridSpan w:val="2"/>
            <w:tcBorders>
              <w:tl2br w:val="nil"/>
              <w:tr2bl w:val="nil"/>
            </w:tcBorders>
            <w:vAlign w:val="center"/>
          </w:tcPr>
          <w:p w14:paraId="0289AFD4">
            <w:pPr>
              <w:pStyle w:val="27"/>
              <w:jc w:val="both"/>
              <w:rPr>
                <w:rFonts w:hint="default"/>
              </w:rPr>
            </w:pPr>
            <w:r>
              <w:rPr>
                <w:rFonts w:hint="eastAsia" w:cs="Times New Roman"/>
                <w:color w:val="000000" w:themeColor="text1"/>
                <w:kern w:val="21"/>
                <w14:textFill>
                  <w14:solidFill>
                    <w14:schemeClr w14:val="tx1"/>
                  </w14:solidFill>
                </w14:textFill>
              </w:rPr>
              <w:t>利用现有西厂区2#厂房2层的闲置区域建设</w:t>
            </w:r>
            <w:r>
              <w:rPr>
                <w:rFonts w:hint="eastAsia" w:cs="Times New Roman"/>
                <w:color w:val="000000" w:themeColor="text1"/>
                <w:kern w:val="21"/>
                <w:lang w:val="en-US" w:eastAsia="zh-CN"/>
                <w14:textFill>
                  <w14:solidFill>
                    <w14:schemeClr w14:val="tx1"/>
                  </w14:solidFill>
                </w14:textFill>
              </w:rPr>
              <w:t>2</w:t>
            </w:r>
            <w:r>
              <w:rPr>
                <w:rFonts w:hint="eastAsia" w:cs="Times New Roman"/>
                <w:color w:val="000000" w:themeColor="text1"/>
                <w:kern w:val="21"/>
                <w14:textFill>
                  <w14:solidFill>
                    <w14:schemeClr w14:val="tx1"/>
                  </w14:solidFill>
                </w14:textFill>
              </w:rPr>
              <w:t>条电镀生产线（分别为酸性镀锌挂镀生产线、酸性镀锌/锌镍挂镀混合生产线）。本项目电镀生产线位于现有电泳生产线西侧。</w:t>
            </w:r>
          </w:p>
        </w:tc>
        <w:tc>
          <w:tcPr>
            <w:tcW w:w="723" w:type="dxa"/>
            <w:tcBorders>
              <w:tl2br w:val="nil"/>
              <w:tr2bl w:val="nil"/>
            </w:tcBorders>
            <w:vAlign w:val="center"/>
          </w:tcPr>
          <w:p w14:paraId="0289AFD5">
            <w:pPr>
              <w:pStyle w:val="27"/>
              <w:rPr>
                <w:rFonts w:hint="default" w:eastAsia="宋体"/>
                <w:lang w:val="en-US" w:eastAsia="zh-CN"/>
              </w:rPr>
            </w:pPr>
            <w:r>
              <w:rPr>
                <w:rFonts w:hint="eastAsia"/>
                <w:lang w:val="en-US" w:eastAsia="zh-CN"/>
              </w:rPr>
              <w:t>仅一期建设内容</w:t>
            </w:r>
          </w:p>
        </w:tc>
      </w:tr>
      <w:tr w14:paraId="7329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vMerge w:val="continue"/>
            <w:tcBorders>
              <w:tl2br w:val="nil"/>
              <w:tr2bl w:val="nil"/>
            </w:tcBorders>
            <w:vAlign w:val="center"/>
          </w:tcPr>
          <w:p w14:paraId="0E300303">
            <w:pPr>
              <w:pStyle w:val="27"/>
            </w:pPr>
          </w:p>
        </w:tc>
        <w:tc>
          <w:tcPr>
            <w:tcW w:w="536" w:type="dxa"/>
            <w:vMerge w:val="continue"/>
            <w:tcBorders>
              <w:tl2br w:val="nil"/>
              <w:tr2bl w:val="nil"/>
            </w:tcBorders>
            <w:vAlign w:val="center"/>
          </w:tcPr>
          <w:p w14:paraId="54612C84">
            <w:pPr>
              <w:pStyle w:val="27"/>
            </w:pPr>
          </w:p>
        </w:tc>
        <w:tc>
          <w:tcPr>
            <w:tcW w:w="596" w:type="dxa"/>
            <w:vMerge w:val="continue"/>
            <w:tcBorders>
              <w:tl2br w:val="nil"/>
              <w:tr2bl w:val="nil"/>
            </w:tcBorders>
            <w:vAlign w:val="center"/>
          </w:tcPr>
          <w:p w14:paraId="52A26543">
            <w:pPr>
              <w:pStyle w:val="27"/>
              <w:rPr>
                <w:rFonts w:hint="eastAsia"/>
                <w:lang w:val="en-US" w:eastAsia="zh-CN"/>
              </w:rPr>
            </w:pPr>
          </w:p>
        </w:tc>
        <w:tc>
          <w:tcPr>
            <w:tcW w:w="3151" w:type="dxa"/>
            <w:gridSpan w:val="2"/>
            <w:tcBorders>
              <w:tl2br w:val="nil"/>
              <w:tr2bl w:val="nil"/>
            </w:tcBorders>
            <w:vAlign w:val="center"/>
          </w:tcPr>
          <w:p w14:paraId="6882CD96">
            <w:pPr>
              <w:pStyle w:val="27"/>
              <w:jc w:val="both"/>
              <w:rPr>
                <w:rFonts w:cs="Times New Roman"/>
                <w:color w:val="000000" w:themeColor="text1"/>
                <w:kern w:val="21"/>
                <w14:textFill>
                  <w14:solidFill>
                    <w14:schemeClr w14:val="tx1"/>
                  </w14:solidFill>
                </w14:textFill>
              </w:rPr>
            </w:pPr>
            <w:r>
              <w:rPr>
                <w:rFonts w:hint="eastAsia" w:cs="Times New Roman"/>
                <w:color w:val="000000" w:themeColor="text1"/>
                <w:kern w:val="21"/>
                <w14:textFill>
                  <w14:solidFill>
                    <w14:schemeClr w14:val="tx1"/>
                  </w14:solidFill>
                </w14:textFill>
              </w:rPr>
              <w:t>利用现有西厂区 1#厂房内的闲置区域建设1条年产500万套钳体支架的加工生产线，同时对西厂区 1#厂房内现有的机器人上下料系统进行智能化改造，提升生产效率。</w:t>
            </w:r>
          </w:p>
        </w:tc>
        <w:tc>
          <w:tcPr>
            <w:tcW w:w="3101" w:type="dxa"/>
            <w:gridSpan w:val="2"/>
            <w:tcBorders>
              <w:tl2br w:val="nil"/>
              <w:tr2bl w:val="nil"/>
            </w:tcBorders>
            <w:vAlign w:val="center"/>
          </w:tcPr>
          <w:p w14:paraId="4A52FB5E">
            <w:pPr>
              <w:pStyle w:val="27"/>
              <w:jc w:val="center"/>
              <w:rPr>
                <w:rFonts w:hint="eastAsia" w:eastAsia="宋体" w:cs="Times New Roman"/>
                <w:color w:val="000000" w:themeColor="text1"/>
                <w:kern w:val="21"/>
                <w:lang w:val="en-US" w:eastAsia="zh-CN"/>
                <w14:textFill>
                  <w14:solidFill>
                    <w14:schemeClr w14:val="tx1"/>
                  </w14:solidFill>
                </w14:textFill>
              </w:rPr>
            </w:pPr>
            <w:r>
              <w:rPr>
                <w:rFonts w:hint="eastAsia" w:cs="Times New Roman"/>
                <w:color w:val="000000" w:themeColor="text1"/>
                <w:kern w:val="21"/>
                <w:lang w:val="en-US" w:eastAsia="zh-CN"/>
                <w14:textFill>
                  <w14:solidFill>
                    <w14:schemeClr w14:val="tx1"/>
                  </w14:solidFill>
                </w14:textFill>
              </w:rPr>
              <w:t>/</w:t>
            </w:r>
          </w:p>
        </w:tc>
        <w:tc>
          <w:tcPr>
            <w:tcW w:w="723" w:type="dxa"/>
            <w:tcBorders>
              <w:tl2br w:val="nil"/>
              <w:tr2bl w:val="nil"/>
            </w:tcBorders>
            <w:vAlign w:val="center"/>
          </w:tcPr>
          <w:p w14:paraId="6AE1AC9A">
            <w:pPr>
              <w:pStyle w:val="27"/>
            </w:pPr>
            <w:r>
              <w:t>二期建设内容</w:t>
            </w:r>
          </w:p>
        </w:tc>
      </w:tr>
      <w:tr w14:paraId="0289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vMerge w:val="restart"/>
            <w:tcBorders>
              <w:tl2br w:val="nil"/>
              <w:tr2bl w:val="nil"/>
            </w:tcBorders>
            <w:vAlign w:val="center"/>
          </w:tcPr>
          <w:p w14:paraId="0289AFEC">
            <w:pPr>
              <w:pStyle w:val="27"/>
              <w:rPr>
                <w:rFonts w:hint="default"/>
              </w:rPr>
            </w:pPr>
            <w:r>
              <w:t>4</w:t>
            </w:r>
          </w:p>
        </w:tc>
        <w:tc>
          <w:tcPr>
            <w:tcW w:w="536" w:type="dxa"/>
            <w:vMerge w:val="restart"/>
            <w:tcBorders>
              <w:tl2br w:val="nil"/>
              <w:tr2bl w:val="nil"/>
            </w:tcBorders>
            <w:vAlign w:val="center"/>
          </w:tcPr>
          <w:p w14:paraId="0289AFED">
            <w:pPr>
              <w:pStyle w:val="27"/>
              <w:rPr>
                <w:rFonts w:hint="default"/>
              </w:rPr>
            </w:pPr>
            <w:r>
              <w:t>储运工程</w:t>
            </w:r>
          </w:p>
        </w:tc>
        <w:tc>
          <w:tcPr>
            <w:tcW w:w="596" w:type="dxa"/>
            <w:tcBorders>
              <w:tl2br w:val="nil"/>
              <w:tr2bl w:val="nil"/>
            </w:tcBorders>
            <w:vAlign w:val="top"/>
          </w:tcPr>
          <w:p w14:paraId="0289AFEE">
            <w:pPr>
              <w:pStyle w:val="26"/>
              <w:bidi w:val="0"/>
              <w:rPr>
                <w:rFonts w:hint="default"/>
              </w:rPr>
            </w:pPr>
            <w:r>
              <w:t>原辅料储存 库</w:t>
            </w:r>
          </w:p>
        </w:tc>
        <w:tc>
          <w:tcPr>
            <w:tcW w:w="3151" w:type="dxa"/>
            <w:gridSpan w:val="2"/>
            <w:tcBorders>
              <w:tl2br w:val="nil"/>
              <w:tr2bl w:val="nil"/>
            </w:tcBorders>
            <w:vAlign w:val="top"/>
          </w:tcPr>
          <w:p w14:paraId="7CDC56E7">
            <w:pPr>
              <w:pStyle w:val="26"/>
              <w:bidi w:val="0"/>
            </w:pPr>
            <w:r>
              <w:t>本项目所用原料主要为现有项目生产的钳体、支架，集中存放在西厂区2#厂房1层（即现有项目</w:t>
            </w:r>
          </w:p>
          <w:p w14:paraId="369AFDB2">
            <w:pPr>
              <w:pStyle w:val="26"/>
              <w:bidi w:val="0"/>
              <w:rPr>
                <w:rFonts w:hint="default"/>
              </w:rPr>
            </w:pPr>
            <w:r>
              <w:t>的成品存放区）</w:t>
            </w:r>
          </w:p>
        </w:tc>
        <w:tc>
          <w:tcPr>
            <w:tcW w:w="3101" w:type="dxa"/>
            <w:gridSpan w:val="2"/>
            <w:tcBorders>
              <w:tl2br w:val="nil"/>
              <w:tr2bl w:val="nil"/>
            </w:tcBorders>
            <w:vAlign w:val="top"/>
          </w:tcPr>
          <w:p w14:paraId="46EAF72E">
            <w:pPr>
              <w:pStyle w:val="26"/>
              <w:bidi w:val="0"/>
            </w:pPr>
            <w:r>
              <w:t>本项目所用原料主要为现有项目生产的钳体、支架，集中存放在西厂区2#厂房1层（即现有项目</w:t>
            </w:r>
          </w:p>
          <w:p w14:paraId="29FC7F80">
            <w:pPr>
              <w:pStyle w:val="26"/>
              <w:bidi w:val="0"/>
              <w:ind w:firstLine="0" w:firstLineChars="0"/>
              <w:rPr>
                <w:rFonts w:hint="default"/>
              </w:rPr>
            </w:pPr>
            <w:r>
              <w:t>的成品存放区）</w:t>
            </w:r>
          </w:p>
        </w:tc>
        <w:tc>
          <w:tcPr>
            <w:tcW w:w="723" w:type="dxa"/>
            <w:tcBorders>
              <w:tl2br w:val="nil"/>
              <w:tr2bl w:val="nil"/>
            </w:tcBorders>
            <w:vAlign w:val="center"/>
          </w:tcPr>
          <w:p w14:paraId="0289AFF1">
            <w:pPr>
              <w:pStyle w:val="27"/>
              <w:rPr>
                <w:rFonts w:hint="default"/>
              </w:rPr>
            </w:pPr>
            <w:r>
              <w:t>一致</w:t>
            </w:r>
          </w:p>
        </w:tc>
      </w:tr>
      <w:tr w14:paraId="2BFC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vMerge w:val="continue"/>
            <w:tcBorders>
              <w:tl2br w:val="nil"/>
              <w:tr2bl w:val="nil"/>
            </w:tcBorders>
            <w:vAlign w:val="center"/>
          </w:tcPr>
          <w:p w14:paraId="7027A5F5">
            <w:pPr>
              <w:pStyle w:val="27"/>
            </w:pPr>
          </w:p>
        </w:tc>
        <w:tc>
          <w:tcPr>
            <w:tcW w:w="536" w:type="dxa"/>
            <w:vMerge w:val="continue"/>
            <w:tcBorders>
              <w:tl2br w:val="nil"/>
              <w:tr2bl w:val="nil"/>
            </w:tcBorders>
            <w:vAlign w:val="center"/>
          </w:tcPr>
          <w:p w14:paraId="526E0602">
            <w:pPr>
              <w:pStyle w:val="27"/>
            </w:pPr>
          </w:p>
        </w:tc>
        <w:tc>
          <w:tcPr>
            <w:tcW w:w="596" w:type="dxa"/>
            <w:tcBorders>
              <w:tl2br w:val="nil"/>
              <w:tr2bl w:val="nil"/>
            </w:tcBorders>
            <w:vAlign w:val="top"/>
          </w:tcPr>
          <w:p w14:paraId="122DE414">
            <w:pPr>
              <w:pStyle w:val="26"/>
              <w:bidi w:val="0"/>
            </w:pPr>
            <w:r>
              <w:t>成品储存库</w:t>
            </w:r>
          </w:p>
        </w:tc>
        <w:tc>
          <w:tcPr>
            <w:tcW w:w="3151" w:type="dxa"/>
            <w:gridSpan w:val="2"/>
            <w:tcBorders>
              <w:tl2br w:val="nil"/>
              <w:tr2bl w:val="nil"/>
            </w:tcBorders>
            <w:vAlign w:val="top"/>
          </w:tcPr>
          <w:p w14:paraId="3D42A476">
            <w:pPr>
              <w:pStyle w:val="26"/>
              <w:bidi w:val="0"/>
            </w:pPr>
            <w:r>
              <w:t>位于 2#厂房1层内的未利用区域</w:t>
            </w:r>
          </w:p>
        </w:tc>
        <w:tc>
          <w:tcPr>
            <w:tcW w:w="3101" w:type="dxa"/>
            <w:gridSpan w:val="2"/>
            <w:tcBorders>
              <w:tl2br w:val="nil"/>
              <w:tr2bl w:val="nil"/>
            </w:tcBorders>
            <w:vAlign w:val="top"/>
          </w:tcPr>
          <w:p w14:paraId="3E2A873C">
            <w:pPr>
              <w:pStyle w:val="26"/>
              <w:bidi w:val="0"/>
              <w:ind w:firstLine="0" w:firstLineChars="0"/>
              <w:rPr>
                <w:rFonts w:cs="Times New Roman"/>
                <w:color w:val="000000" w:themeColor="text1"/>
                <w:kern w:val="21"/>
                <w14:textFill>
                  <w14:solidFill>
                    <w14:schemeClr w14:val="tx1"/>
                  </w14:solidFill>
                </w14:textFill>
              </w:rPr>
            </w:pPr>
            <w:r>
              <w:t>位于 2#厂房1层内的未利用区域</w:t>
            </w:r>
          </w:p>
        </w:tc>
        <w:tc>
          <w:tcPr>
            <w:tcW w:w="723" w:type="dxa"/>
            <w:tcBorders>
              <w:tl2br w:val="nil"/>
              <w:tr2bl w:val="nil"/>
            </w:tcBorders>
            <w:vAlign w:val="center"/>
          </w:tcPr>
          <w:p w14:paraId="7D392AA6">
            <w:pPr>
              <w:pStyle w:val="27"/>
            </w:pPr>
            <w:r>
              <w:t>一致</w:t>
            </w:r>
          </w:p>
        </w:tc>
      </w:tr>
      <w:tr w14:paraId="0D71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vMerge w:val="continue"/>
            <w:tcBorders>
              <w:tl2br w:val="nil"/>
              <w:tr2bl w:val="nil"/>
            </w:tcBorders>
            <w:vAlign w:val="center"/>
          </w:tcPr>
          <w:p w14:paraId="16D472F8">
            <w:pPr>
              <w:pStyle w:val="27"/>
            </w:pPr>
          </w:p>
        </w:tc>
        <w:tc>
          <w:tcPr>
            <w:tcW w:w="536" w:type="dxa"/>
            <w:vMerge w:val="continue"/>
            <w:tcBorders>
              <w:tl2br w:val="nil"/>
              <w:tr2bl w:val="nil"/>
            </w:tcBorders>
            <w:vAlign w:val="center"/>
          </w:tcPr>
          <w:p w14:paraId="39392673">
            <w:pPr>
              <w:pStyle w:val="27"/>
            </w:pPr>
          </w:p>
        </w:tc>
        <w:tc>
          <w:tcPr>
            <w:tcW w:w="596" w:type="dxa"/>
            <w:tcBorders>
              <w:tl2br w:val="nil"/>
              <w:tr2bl w:val="nil"/>
            </w:tcBorders>
            <w:vAlign w:val="top"/>
          </w:tcPr>
          <w:p w14:paraId="670C5810">
            <w:pPr>
              <w:pStyle w:val="26"/>
              <w:bidi w:val="0"/>
            </w:pPr>
            <w:r>
              <w:t>化学品储存</w:t>
            </w:r>
          </w:p>
        </w:tc>
        <w:tc>
          <w:tcPr>
            <w:tcW w:w="3151" w:type="dxa"/>
            <w:gridSpan w:val="2"/>
            <w:tcBorders>
              <w:tl2br w:val="nil"/>
              <w:tr2bl w:val="nil"/>
            </w:tcBorders>
            <w:vAlign w:val="top"/>
          </w:tcPr>
          <w:p w14:paraId="49824E2D">
            <w:pPr>
              <w:pStyle w:val="26"/>
              <w:bidi w:val="0"/>
            </w:pPr>
            <w:r>
              <w:t>主要为用于存放电镀生产线、喷粉生产线所用的化学品，位于位于2#厂房1层内的未利用区域</w:t>
            </w:r>
          </w:p>
        </w:tc>
        <w:tc>
          <w:tcPr>
            <w:tcW w:w="3101" w:type="dxa"/>
            <w:gridSpan w:val="2"/>
            <w:tcBorders>
              <w:tl2br w:val="nil"/>
              <w:tr2bl w:val="nil"/>
            </w:tcBorders>
            <w:vAlign w:val="top"/>
          </w:tcPr>
          <w:p w14:paraId="47A45A08">
            <w:pPr>
              <w:pStyle w:val="26"/>
              <w:bidi w:val="0"/>
              <w:ind w:firstLine="0" w:firstLineChars="0"/>
              <w:rPr>
                <w:rFonts w:cs="Times New Roman"/>
                <w:color w:val="000000" w:themeColor="text1"/>
                <w:kern w:val="21"/>
                <w14:textFill>
                  <w14:solidFill>
                    <w14:schemeClr w14:val="tx1"/>
                  </w14:solidFill>
                </w14:textFill>
              </w:rPr>
            </w:pPr>
            <w:r>
              <w:t>主要为用于存放电镀生产线、喷粉生产线所用的化学品，位于位于2#厂房1层内的未利用区域</w:t>
            </w:r>
          </w:p>
        </w:tc>
        <w:tc>
          <w:tcPr>
            <w:tcW w:w="723" w:type="dxa"/>
            <w:tcBorders>
              <w:tl2br w:val="nil"/>
              <w:tr2bl w:val="nil"/>
            </w:tcBorders>
            <w:vAlign w:val="center"/>
          </w:tcPr>
          <w:p w14:paraId="511D71BF">
            <w:pPr>
              <w:pStyle w:val="27"/>
            </w:pPr>
            <w:r>
              <w:t>一致</w:t>
            </w:r>
          </w:p>
        </w:tc>
      </w:tr>
      <w:tr w14:paraId="0289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vMerge w:val="continue"/>
            <w:tcBorders>
              <w:tl2br w:val="nil"/>
              <w:tr2bl w:val="nil"/>
            </w:tcBorders>
            <w:vAlign w:val="center"/>
          </w:tcPr>
          <w:p w14:paraId="4F603356">
            <w:pPr>
              <w:pStyle w:val="27"/>
              <w:rPr>
                <w:rFonts w:hint="default"/>
              </w:rPr>
            </w:pPr>
          </w:p>
        </w:tc>
        <w:tc>
          <w:tcPr>
            <w:tcW w:w="536" w:type="dxa"/>
            <w:vMerge w:val="continue"/>
            <w:tcBorders>
              <w:tl2br w:val="nil"/>
              <w:tr2bl w:val="nil"/>
            </w:tcBorders>
            <w:vAlign w:val="center"/>
          </w:tcPr>
          <w:p w14:paraId="0289B002">
            <w:pPr>
              <w:pStyle w:val="27"/>
              <w:rPr>
                <w:rFonts w:hint="default"/>
              </w:rPr>
            </w:pPr>
          </w:p>
        </w:tc>
        <w:tc>
          <w:tcPr>
            <w:tcW w:w="596" w:type="dxa"/>
            <w:tcBorders>
              <w:tl2br w:val="nil"/>
              <w:tr2bl w:val="nil"/>
            </w:tcBorders>
            <w:vAlign w:val="top"/>
          </w:tcPr>
          <w:p w14:paraId="0289B003">
            <w:pPr>
              <w:pStyle w:val="26"/>
              <w:bidi w:val="0"/>
              <w:rPr>
                <w:rFonts w:hint="default"/>
              </w:rPr>
            </w:pPr>
            <w:r>
              <w:t>盐酸储罐</w:t>
            </w:r>
          </w:p>
        </w:tc>
        <w:tc>
          <w:tcPr>
            <w:tcW w:w="3151" w:type="dxa"/>
            <w:gridSpan w:val="2"/>
            <w:tcBorders>
              <w:tl2br w:val="nil"/>
              <w:tr2bl w:val="nil"/>
            </w:tcBorders>
            <w:vAlign w:val="top"/>
          </w:tcPr>
          <w:p w14:paraId="0289B004">
            <w:pPr>
              <w:pStyle w:val="26"/>
              <w:bidi w:val="0"/>
              <w:rPr>
                <w:rFonts w:hint="default"/>
              </w:rPr>
            </w:pPr>
            <w:r>
              <w:t>在2#厂房1层内的未利用区域设一座10m</w:t>
            </w:r>
            <w:r>
              <w:rPr>
                <w:vertAlign w:val="superscript"/>
              </w:rPr>
              <w:t>3</w:t>
            </w:r>
            <w:r>
              <w:t>的盐酸储罐。</w:t>
            </w:r>
          </w:p>
        </w:tc>
        <w:tc>
          <w:tcPr>
            <w:tcW w:w="3101" w:type="dxa"/>
            <w:gridSpan w:val="2"/>
            <w:tcBorders>
              <w:tl2br w:val="nil"/>
              <w:tr2bl w:val="nil"/>
            </w:tcBorders>
            <w:vAlign w:val="top"/>
          </w:tcPr>
          <w:p w14:paraId="0289B005">
            <w:pPr>
              <w:pStyle w:val="26"/>
              <w:bidi w:val="0"/>
              <w:ind w:firstLine="0" w:firstLineChars="0"/>
              <w:rPr>
                <w:rFonts w:hint="default"/>
              </w:rPr>
            </w:pPr>
            <w:r>
              <w:t>在2#厂房1层内的未利用区域设一座10m</w:t>
            </w:r>
            <w:r>
              <w:rPr>
                <w:vertAlign w:val="superscript"/>
              </w:rPr>
              <w:t>3</w:t>
            </w:r>
            <w:r>
              <w:t>的盐酸储罐。</w:t>
            </w:r>
          </w:p>
        </w:tc>
        <w:tc>
          <w:tcPr>
            <w:tcW w:w="723" w:type="dxa"/>
            <w:tcBorders>
              <w:tl2br w:val="nil"/>
              <w:tr2bl w:val="nil"/>
            </w:tcBorders>
            <w:vAlign w:val="center"/>
          </w:tcPr>
          <w:p w14:paraId="0289B006">
            <w:pPr>
              <w:pStyle w:val="27"/>
              <w:rPr>
                <w:rFonts w:hint="default"/>
              </w:rPr>
            </w:pPr>
            <w:r>
              <w:t>一致</w:t>
            </w:r>
          </w:p>
        </w:tc>
      </w:tr>
      <w:tr w14:paraId="0289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vMerge w:val="restart"/>
            <w:tcBorders>
              <w:tl2br w:val="nil"/>
              <w:tr2bl w:val="nil"/>
            </w:tcBorders>
            <w:vAlign w:val="center"/>
          </w:tcPr>
          <w:p w14:paraId="0289B047">
            <w:pPr>
              <w:pStyle w:val="27"/>
              <w:rPr>
                <w:rFonts w:hint="default"/>
                <w:color w:val="auto"/>
              </w:rPr>
            </w:pPr>
            <w:r>
              <w:rPr>
                <w:color w:val="auto"/>
              </w:rPr>
              <w:t>5</w:t>
            </w:r>
          </w:p>
        </w:tc>
        <w:tc>
          <w:tcPr>
            <w:tcW w:w="536" w:type="dxa"/>
            <w:vMerge w:val="restart"/>
            <w:tcBorders>
              <w:tl2br w:val="nil"/>
              <w:tr2bl w:val="nil"/>
            </w:tcBorders>
            <w:vAlign w:val="center"/>
          </w:tcPr>
          <w:p w14:paraId="0289B048">
            <w:pPr>
              <w:pStyle w:val="27"/>
              <w:rPr>
                <w:rFonts w:hint="default"/>
                <w:color w:val="auto"/>
              </w:rPr>
            </w:pPr>
            <w:r>
              <w:rPr>
                <w:color w:val="auto"/>
              </w:rPr>
              <w:t>环保</w:t>
            </w:r>
            <w:r>
              <w:rPr>
                <w:rFonts w:hint="default"/>
                <w:color w:val="auto"/>
              </w:rPr>
              <w:t>工程</w:t>
            </w:r>
          </w:p>
        </w:tc>
        <w:tc>
          <w:tcPr>
            <w:tcW w:w="596" w:type="dxa"/>
            <w:vMerge w:val="restart"/>
            <w:tcBorders>
              <w:tl2br w:val="nil"/>
              <w:tr2bl w:val="nil"/>
            </w:tcBorders>
            <w:vAlign w:val="center"/>
          </w:tcPr>
          <w:p w14:paraId="0289B049">
            <w:pPr>
              <w:pStyle w:val="27"/>
              <w:rPr>
                <w:rFonts w:hint="default"/>
                <w:color w:val="auto"/>
              </w:rPr>
            </w:pPr>
            <w:r>
              <w:rPr>
                <w:rFonts w:hint="default"/>
                <w:color w:val="auto"/>
              </w:rPr>
              <w:t>废气治理</w:t>
            </w:r>
          </w:p>
        </w:tc>
        <w:tc>
          <w:tcPr>
            <w:tcW w:w="777" w:type="dxa"/>
            <w:tcBorders>
              <w:tl2br w:val="nil"/>
              <w:tr2bl w:val="nil"/>
            </w:tcBorders>
            <w:vAlign w:val="center"/>
          </w:tcPr>
          <w:p w14:paraId="0289B04A">
            <w:pPr>
              <w:pStyle w:val="31"/>
              <w:bidi w:val="0"/>
              <w:jc w:val="center"/>
              <w:rPr>
                <w:rFonts w:hint="default"/>
              </w:rPr>
            </w:pPr>
            <w:r>
              <w:t>喷粉粉尘</w:t>
            </w:r>
          </w:p>
        </w:tc>
        <w:tc>
          <w:tcPr>
            <w:tcW w:w="2374" w:type="dxa"/>
            <w:tcBorders>
              <w:tl2br w:val="nil"/>
              <w:tr2bl w:val="nil"/>
            </w:tcBorders>
            <w:vAlign w:val="center"/>
          </w:tcPr>
          <w:p w14:paraId="0289B04B">
            <w:pPr>
              <w:pStyle w:val="31"/>
              <w:bidi w:val="0"/>
              <w:jc w:val="center"/>
              <w:rPr>
                <w:rFonts w:hint="eastAsia"/>
                <w:lang w:val="en-US" w:eastAsia="zh-CN"/>
              </w:rPr>
            </w:pPr>
            <w:r>
              <w:t>1台袋式除尘器，喷粉粉尘经收集后送入袋式除尘器处理，最终由1根15m 高排气筒外排</w:t>
            </w:r>
          </w:p>
        </w:tc>
        <w:tc>
          <w:tcPr>
            <w:tcW w:w="1087" w:type="dxa"/>
            <w:tcBorders>
              <w:tl2br w:val="nil"/>
              <w:tr2bl w:val="nil"/>
            </w:tcBorders>
            <w:vAlign w:val="center"/>
          </w:tcPr>
          <w:p w14:paraId="0289B04C">
            <w:pPr>
              <w:pStyle w:val="27"/>
              <w:rPr>
                <w:rFonts w:hint="eastAsia" w:eastAsia="宋体"/>
                <w:color w:val="auto"/>
                <w:sz w:val="21"/>
                <w:szCs w:val="21"/>
                <w:lang w:val="en-US" w:eastAsia="zh-CN"/>
              </w:rPr>
            </w:pPr>
            <w:r>
              <w:rPr>
                <w:rFonts w:hint="eastAsia"/>
                <w:color w:val="auto"/>
                <w:sz w:val="21"/>
                <w:szCs w:val="21"/>
                <w:lang w:val="en-US" w:eastAsia="zh-CN"/>
              </w:rPr>
              <w:t>/</w:t>
            </w:r>
          </w:p>
        </w:tc>
        <w:tc>
          <w:tcPr>
            <w:tcW w:w="2014" w:type="dxa"/>
            <w:tcBorders>
              <w:tl2br w:val="nil"/>
              <w:tr2bl w:val="nil"/>
            </w:tcBorders>
            <w:vAlign w:val="center"/>
          </w:tcPr>
          <w:p w14:paraId="0289B04D">
            <w:pPr>
              <w:pStyle w:val="27"/>
              <w:rPr>
                <w:rFonts w:hint="default" w:eastAsia="宋体"/>
                <w:color w:val="auto"/>
                <w:sz w:val="21"/>
                <w:szCs w:val="21"/>
                <w:lang w:val="en-US" w:eastAsia="zh-CN"/>
              </w:rPr>
            </w:pPr>
            <w:r>
              <w:rPr>
                <w:rFonts w:hint="eastAsia"/>
                <w:color w:val="auto"/>
                <w:sz w:val="21"/>
                <w:szCs w:val="21"/>
                <w:lang w:val="en-US" w:eastAsia="zh-CN"/>
              </w:rPr>
              <w:t>/</w:t>
            </w:r>
          </w:p>
        </w:tc>
        <w:tc>
          <w:tcPr>
            <w:tcW w:w="723" w:type="dxa"/>
            <w:tcBorders>
              <w:tl2br w:val="nil"/>
              <w:tr2bl w:val="nil"/>
            </w:tcBorders>
            <w:vAlign w:val="center"/>
          </w:tcPr>
          <w:p w14:paraId="0289B04E">
            <w:pPr>
              <w:pStyle w:val="27"/>
              <w:rPr>
                <w:rFonts w:hint="default"/>
                <w:color w:val="0000FF"/>
              </w:rPr>
            </w:pPr>
            <w:r>
              <w:t>二期建设内容</w:t>
            </w:r>
          </w:p>
        </w:tc>
      </w:tr>
      <w:tr w14:paraId="36CF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vMerge w:val="continue"/>
            <w:tcBorders>
              <w:tl2br w:val="nil"/>
              <w:tr2bl w:val="nil"/>
            </w:tcBorders>
            <w:vAlign w:val="center"/>
          </w:tcPr>
          <w:p w14:paraId="02DC8BE8">
            <w:pPr>
              <w:pStyle w:val="27"/>
              <w:rPr>
                <w:color w:val="auto"/>
              </w:rPr>
            </w:pPr>
          </w:p>
        </w:tc>
        <w:tc>
          <w:tcPr>
            <w:tcW w:w="536" w:type="dxa"/>
            <w:vMerge w:val="continue"/>
            <w:tcBorders>
              <w:tl2br w:val="nil"/>
              <w:tr2bl w:val="nil"/>
            </w:tcBorders>
            <w:vAlign w:val="center"/>
          </w:tcPr>
          <w:p w14:paraId="6DF96903">
            <w:pPr>
              <w:pStyle w:val="27"/>
              <w:rPr>
                <w:color w:val="auto"/>
              </w:rPr>
            </w:pPr>
          </w:p>
        </w:tc>
        <w:tc>
          <w:tcPr>
            <w:tcW w:w="596" w:type="dxa"/>
            <w:vMerge w:val="continue"/>
            <w:tcBorders>
              <w:tl2br w:val="nil"/>
              <w:tr2bl w:val="nil"/>
            </w:tcBorders>
            <w:vAlign w:val="center"/>
          </w:tcPr>
          <w:p w14:paraId="46EB8ECA">
            <w:pPr>
              <w:pStyle w:val="27"/>
              <w:rPr>
                <w:rFonts w:hint="default"/>
                <w:color w:val="auto"/>
              </w:rPr>
            </w:pPr>
          </w:p>
        </w:tc>
        <w:tc>
          <w:tcPr>
            <w:tcW w:w="777" w:type="dxa"/>
            <w:tcBorders>
              <w:tl2br w:val="nil"/>
              <w:tr2bl w:val="nil"/>
            </w:tcBorders>
            <w:vAlign w:val="center"/>
          </w:tcPr>
          <w:p w14:paraId="1430DB7F">
            <w:pPr>
              <w:pStyle w:val="31"/>
              <w:bidi w:val="0"/>
              <w:jc w:val="center"/>
              <w:rPr>
                <w:rFonts w:hint="eastAsia"/>
              </w:rPr>
            </w:pPr>
            <w:r>
              <w:t>喷粉有机废气</w:t>
            </w:r>
          </w:p>
        </w:tc>
        <w:tc>
          <w:tcPr>
            <w:tcW w:w="2374" w:type="dxa"/>
            <w:tcBorders>
              <w:tl2br w:val="nil"/>
              <w:tr2bl w:val="nil"/>
            </w:tcBorders>
            <w:vAlign w:val="center"/>
          </w:tcPr>
          <w:p w14:paraId="1869AE72">
            <w:pPr>
              <w:pStyle w:val="31"/>
              <w:bidi w:val="0"/>
              <w:jc w:val="center"/>
              <w:rPr>
                <w:rFonts w:hint="eastAsia" w:eastAsia="宋体"/>
                <w:lang w:eastAsia="zh-CN"/>
              </w:rPr>
            </w:pPr>
            <w:r>
              <w:t>经收集后，送入现有项目电泳生产线的有机废气 处理设施（活性炭吸附箱+催化燃烧装置+15m 高 排气筒）</w:t>
            </w:r>
            <w:r>
              <w:rPr>
                <w:rFonts w:hint="eastAsia"/>
                <w:lang w:val="en-US" w:eastAsia="zh-CN"/>
              </w:rPr>
              <w:t>外排</w:t>
            </w:r>
          </w:p>
        </w:tc>
        <w:tc>
          <w:tcPr>
            <w:tcW w:w="1087" w:type="dxa"/>
            <w:tcBorders>
              <w:tl2br w:val="nil"/>
              <w:tr2bl w:val="nil"/>
            </w:tcBorders>
            <w:vAlign w:val="center"/>
          </w:tcPr>
          <w:p w14:paraId="59364BC0">
            <w:pPr>
              <w:pStyle w:val="27"/>
              <w:rPr>
                <w:rFonts w:hint="eastAsia" w:eastAsia="宋体"/>
                <w:color w:val="auto"/>
                <w:lang w:val="en-US" w:eastAsia="zh-CN"/>
              </w:rPr>
            </w:pPr>
            <w:r>
              <w:rPr>
                <w:rFonts w:hint="eastAsia"/>
                <w:color w:val="auto"/>
                <w:lang w:val="en-US" w:eastAsia="zh-CN"/>
              </w:rPr>
              <w:t>/</w:t>
            </w:r>
          </w:p>
        </w:tc>
        <w:tc>
          <w:tcPr>
            <w:tcW w:w="2014" w:type="dxa"/>
            <w:tcBorders>
              <w:tl2br w:val="nil"/>
              <w:tr2bl w:val="nil"/>
            </w:tcBorders>
            <w:vAlign w:val="center"/>
          </w:tcPr>
          <w:p w14:paraId="04AD32EA">
            <w:pPr>
              <w:pStyle w:val="27"/>
              <w:rPr>
                <w:rFonts w:hint="eastAsia" w:eastAsia="宋体"/>
                <w:color w:val="auto"/>
                <w:lang w:val="en-US" w:eastAsia="zh-CN"/>
              </w:rPr>
            </w:pPr>
            <w:r>
              <w:rPr>
                <w:rFonts w:hint="eastAsia"/>
                <w:color w:val="auto"/>
                <w:lang w:val="en-US" w:eastAsia="zh-CN"/>
              </w:rPr>
              <w:t>/</w:t>
            </w:r>
          </w:p>
        </w:tc>
        <w:tc>
          <w:tcPr>
            <w:tcW w:w="723" w:type="dxa"/>
            <w:tcBorders>
              <w:tl2br w:val="nil"/>
              <w:tr2bl w:val="nil"/>
            </w:tcBorders>
            <w:vAlign w:val="center"/>
          </w:tcPr>
          <w:p w14:paraId="6E91B787">
            <w:pPr>
              <w:pStyle w:val="27"/>
              <w:rPr>
                <w:color w:val="0000FF"/>
              </w:rPr>
            </w:pPr>
            <w:r>
              <w:t>二期建设内容</w:t>
            </w:r>
          </w:p>
        </w:tc>
      </w:tr>
      <w:tr w14:paraId="60F92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vMerge w:val="continue"/>
            <w:tcBorders>
              <w:tl2br w:val="nil"/>
              <w:tr2bl w:val="nil"/>
            </w:tcBorders>
            <w:vAlign w:val="center"/>
          </w:tcPr>
          <w:p w14:paraId="1361AFBB">
            <w:pPr>
              <w:pStyle w:val="27"/>
              <w:rPr>
                <w:color w:val="auto"/>
              </w:rPr>
            </w:pPr>
          </w:p>
        </w:tc>
        <w:tc>
          <w:tcPr>
            <w:tcW w:w="536" w:type="dxa"/>
            <w:vMerge w:val="continue"/>
            <w:tcBorders>
              <w:tl2br w:val="nil"/>
              <w:tr2bl w:val="nil"/>
            </w:tcBorders>
            <w:vAlign w:val="center"/>
          </w:tcPr>
          <w:p w14:paraId="386C4742">
            <w:pPr>
              <w:pStyle w:val="27"/>
              <w:rPr>
                <w:color w:val="auto"/>
              </w:rPr>
            </w:pPr>
          </w:p>
        </w:tc>
        <w:tc>
          <w:tcPr>
            <w:tcW w:w="596" w:type="dxa"/>
            <w:vMerge w:val="continue"/>
            <w:tcBorders>
              <w:tl2br w:val="nil"/>
              <w:tr2bl w:val="nil"/>
            </w:tcBorders>
            <w:vAlign w:val="center"/>
          </w:tcPr>
          <w:p w14:paraId="2D9E7110">
            <w:pPr>
              <w:pStyle w:val="27"/>
              <w:rPr>
                <w:rFonts w:hint="default"/>
                <w:color w:val="auto"/>
              </w:rPr>
            </w:pPr>
          </w:p>
        </w:tc>
        <w:tc>
          <w:tcPr>
            <w:tcW w:w="777" w:type="dxa"/>
            <w:tcBorders>
              <w:tl2br w:val="nil"/>
              <w:tr2bl w:val="nil"/>
            </w:tcBorders>
            <w:vAlign w:val="top"/>
          </w:tcPr>
          <w:p w14:paraId="6AAABF52">
            <w:pPr>
              <w:pStyle w:val="31"/>
              <w:bidi w:val="0"/>
              <w:rPr>
                <w:rFonts w:hint="eastAsia"/>
              </w:rPr>
            </w:pPr>
            <w:r>
              <w:t>电镀酸雾</w:t>
            </w:r>
          </w:p>
        </w:tc>
        <w:tc>
          <w:tcPr>
            <w:tcW w:w="2374" w:type="dxa"/>
            <w:tcBorders>
              <w:tl2br w:val="nil"/>
              <w:tr2bl w:val="nil"/>
            </w:tcBorders>
            <w:vAlign w:val="top"/>
          </w:tcPr>
          <w:p w14:paraId="01DC184B">
            <w:pPr>
              <w:pStyle w:val="31"/>
              <w:bidi w:val="0"/>
              <w:rPr>
                <w:rFonts w:hint="eastAsia"/>
              </w:rPr>
            </w:pPr>
            <w:r>
              <w:t>设置酸雾收集系统，收集的酸雾进入二级碱液喷 淋塔进行处理，最终由 1 根 15m 高排气筒外排。</w:t>
            </w:r>
          </w:p>
        </w:tc>
        <w:tc>
          <w:tcPr>
            <w:tcW w:w="1087" w:type="dxa"/>
            <w:tcBorders>
              <w:tl2br w:val="nil"/>
              <w:tr2bl w:val="nil"/>
            </w:tcBorders>
            <w:vAlign w:val="center"/>
          </w:tcPr>
          <w:p w14:paraId="41A33F75">
            <w:pPr>
              <w:pStyle w:val="27"/>
              <w:rPr>
                <w:rFonts w:hint="eastAsia" w:eastAsia="宋体"/>
                <w:color w:val="auto"/>
                <w:lang w:val="en-US" w:eastAsia="zh-CN"/>
              </w:rPr>
            </w:pPr>
            <w:r>
              <w:t>电镀酸雾</w:t>
            </w:r>
          </w:p>
        </w:tc>
        <w:tc>
          <w:tcPr>
            <w:tcW w:w="2014" w:type="dxa"/>
            <w:tcBorders>
              <w:tl2br w:val="nil"/>
              <w:tr2bl w:val="nil"/>
            </w:tcBorders>
            <w:vAlign w:val="center"/>
          </w:tcPr>
          <w:p w14:paraId="0218AC8F">
            <w:pPr>
              <w:pStyle w:val="27"/>
              <w:rPr>
                <w:rFonts w:hint="default" w:eastAsia="宋体"/>
                <w:color w:val="auto"/>
                <w:lang w:val="en-US" w:eastAsia="zh-CN"/>
              </w:rPr>
            </w:pPr>
            <w:r>
              <w:rPr>
                <w:rFonts w:hint="eastAsia"/>
                <w:color w:val="auto"/>
                <w:lang w:val="en-US" w:eastAsia="zh-CN"/>
              </w:rPr>
              <w:t>2条钳体支架电镀生产线分别设置</w:t>
            </w:r>
            <w:r>
              <w:t>酸雾收集系统</w:t>
            </w:r>
            <w:r>
              <w:rPr>
                <w:rFonts w:hint="eastAsia"/>
                <w:lang w:eastAsia="zh-CN"/>
              </w:rPr>
              <w:t>，</w:t>
            </w:r>
            <w:r>
              <w:rPr>
                <w:rFonts w:hint="eastAsia"/>
                <w:lang w:val="en-US" w:eastAsia="zh-CN"/>
              </w:rPr>
              <w:t>废气分别经</w:t>
            </w:r>
            <w:r>
              <w:t>二级碱液喷淋塔</w:t>
            </w:r>
            <w:r>
              <w:rPr>
                <w:rFonts w:hint="eastAsia"/>
                <w:lang w:val="en-US" w:eastAsia="zh-CN"/>
              </w:rPr>
              <w:t>+</w:t>
            </w:r>
            <w:r>
              <w:t xml:space="preserve"> 15m高排气筒</w:t>
            </w:r>
            <w:r>
              <w:rPr>
                <w:rFonts w:hint="eastAsia"/>
                <w:lang w:eastAsia="zh-CN"/>
              </w:rPr>
              <w:t>（</w:t>
            </w:r>
            <w:r>
              <w:rPr>
                <w:rFonts w:hint="eastAsia"/>
                <w:lang w:val="en-US" w:eastAsia="zh-CN"/>
              </w:rPr>
              <w:t>2套</w:t>
            </w:r>
            <w:r>
              <w:rPr>
                <w:rFonts w:hint="eastAsia"/>
                <w:lang w:eastAsia="zh-CN"/>
              </w:rPr>
              <w:t>）</w:t>
            </w:r>
            <w:r>
              <w:rPr>
                <w:rFonts w:hint="eastAsia"/>
                <w:lang w:val="en-US" w:eastAsia="zh-CN"/>
              </w:rPr>
              <w:t>排放</w:t>
            </w:r>
          </w:p>
        </w:tc>
        <w:tc>
          <w:tcPr>
            <w:tcW w:w="723" w:type="dxa"/>
            <w:tcBorders>
              <w:tl2br w:val="nil"/>
              <w:tr2bl w:val="nil"/>
            </w:tcBorders>
            <w:vAlign w:val="center"/>
          </w:tcPr>
          <w:p w14:paraId="0F3E729E">
            <w:pPr>
              <w:pStyle w:val="27"/>
              <w:rPr>
                <w:rFonts w:hint="default" w:eastAsia="宋体"/>
                <w:color w:val="0000FF"/>
                <w:lang w:val="en-US" w:eastAsia="zh-CN"/>
              </w:rPr>
            </w:pPr>
            <w:r>
              <w:rPr>
                <w:rFonts w:hint="eastAsia"/>
                <w:lang w:val="en-US" w:eastAsia="zh-CN"/>
              </w:rPr>
              <w:t>优于原环评设计</w:t>
            </w:r>
          </w:p>
        </w:tc>
      </w:tr>
      <w:tr w14:paraId="4563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vMerge w:val="continue"/>
            <w:tcBorders>
              <w:tl2br w:val="nil"/>
              <w:tr2bl w:val="nil"/>
            </w:tcBorders>
            <w:vAlign w:val="center"/>
          </w:tcPr>
          <w:p w14:paraId="67CD3876">
            <w:pPr>
              <w:pStyle w:val="27"/>
              <w:rPr>
                <w:color w:val="auto"/>
              </w:rPr>
            </w:pPr>
          </w:p>
        </w:tc>
        <w:tc>
          <w:tcPr>
            <w:tcW w:w="536" w:type="dxa"/>
            <w:vMerge w:val="continue"/>
            <w:tcBorders>
              <w:tl2br w:val="nil"/>
              <w:tr2bl w:val="nil"/>
            </w:tcBorders>
            <w:vAlign w:val="center"/>
          </w:tcPr>
          <w:p w14:paraId="540B229D">
            <w:pPr>
              <w:pStyle w:val="27"/>
              <w:rPr>
                <w:color w:val="auto"/>
              </w:rPr>
            </w:pPr>
          </w:p>
        </w:tc>
        <w:tc>
          <w:tcPr>
            <w:tcW w:w="596" w:type="dxa"/>
            <w:vMerge w:val="continue"/>
            <w:tcBorders>
              <w:tl2br w:val="nil"/>
              <w:tr2bl w:val="nil"/>
            </w:tcBorders>
            <w:vAlign w:val="center"/>
          </w:tcPr>
          <w:p w14:paraId="3795B477">
            <w:pPr>
              <w:pStyle w:val="27"/>
              <w:rPr>
                <w:rFonts w:hint="default"/>
                <w:color w:val="auto"/>
              </w:rPr>
            </w:pPr>
          </w:p>
        </w:tc>
        <w:tc>
          <w:tcPr>
            <w:tcW w:w="777" w:type="dxa"/>
            <w:tcBorders>
              <w:tl2br w:val="nil"/>
              <w:tr2bl w:val="nil"/>
            </w:tcBorders>
            <w:vAlign w:val="center"/>
          </w:tcPr>
          <w:p w14:paraId="724EC383">
            <w:pPr>
              <w:pStyle w:val="27"/>
              <w:rPr>
                <w:rFonts w:hint="eastAsia"/>
                <w:color w:val="auto"/>
              </w:rPr>
            </w:pPr>
            <w:r>
              <w:rPr>
                <w:rFonts w:hint="eastAsia"/>
                <w:color w:val="auto"/>
              </w:rPr>
              <w:t>污水处理站氨、硫化氢</w:t>
            </w:r>
          </w:p>
        </w:tc>
        <w:tc>
          <w:tcPr>
            <w:tcW w:w="2374" w:type="dxa"/>
            <w:tcBorders>
              <w:tl2br w:val="nil"/>
              <w:tr2bl w:val="nil"/>
            </w:tcBorders>
            <w:vAlign w:val="center"/>
          </w:tcPr>
          <w:p w14:paraId="2B6FC169">
            <w:pPr>
              <w:pStyle w:val="27"/>
              <w:rPr>
                <w:rFonts w:hint="eastAsia"/>
                <w:color w:val="auto"/>
              </w:rPr>
            </w:pPr>
            <w:r>
              <w:rPr>
                <w:rFonts w:hint="eastAsia"/>
                <w:color w:val="auto"/>
              </w:rPr>
              <w:t>密闭集气+生物除臭塔+15m高排气筒</w:t>
            </w:r>
          </w:p>
        </w:tc>
        <w:tc>
          <w:tcPr>
            <w:tcW w:w="1087" w:type="dxa"/>
            <w:tcBorders>
              <w:tl2br w:val="nil"/>
              <w:tr2bl w:val="nil"/>
            </w:tcBorders>
            <w:shd w:val="clear" w:color="auto" w:fill="auto"/>
            <w:vAlign w:val="center"/>
          </w:tcPr>
          <w:p w14:paraId="464F6F08">
            <w:pPr>
              <w:pStyle w:val="27"/>
              <w:ind w:firstLine="0" w:firstLineChars="0"/>
              <w:rPr>
                <w:rFonts w:hint="eastAsia" w:ascii="Times New Roman" w:hAnsi="Times New Roman" w:eastAsia="宋体" w:cstheme="minorBidi"/>
                <w:bCs/>
                <w:color w:val="auto"/>
                <w:kern w:val="2"/>
                <w:sz w:val="21"/>
                <w:szCs w:val="21"/>
                <w:shd w:val="clear" w:color="auto" w:fill="FFFFFF"/>
                <w:lang w:val="en-US" w:eastAsia="zh-CN" w:bidi="ar-SA"/>
              </w:rPr>
            </w:pPr>
            <w:r>
              <w:rPr>
                <w:rFonts w:hint="eastAsia"/>
                <w:color w:val="auto"/>
              </w:rPr>
              <w:t>污水处理站氨、硫化氢</w:t>
            </w:r>
          </w:p>
        </w:tc>
        <w:tc>
          <w:tcPr>
            <w:tcW w:w="2014" w:type="dxa"/>
            <w:tcBorders>
              <w:tl2br w:val="nil"/>
              <w:tr2bl w:val="nil"/>
            </w:tcBorders>
            <w:shd w:val="clear" w:color="auto" w:fill="auto"/>
            <w:vAlign w:val="center"/>
          </w:tcPr>
          <w:p w14:paraId="7E5DDA51">
            <w:pPr>
              <w:pStyle w:val="27"/>
              <w:ind w:firstLine="0" w:firstLineChars="0"/>
              <w:rPr>
                <w:rFonts w:hint="eastAsia" w:ascii="Times New Roman" w:hAnsi="Times New Roman" w:eastAsia="宋体" w:cstheme="minorBidi"/>
                <w:bCs/>
                <w:color w:val="auto"/>
                <w:kern w:val="2"/>
                <w:sz w:val="21"/>
                <w:szCs w:val="21"/>
                <w:shd w:val="clear" w:color="auto" w:fill="FFFFFF"/>
                <w:lang w:val="en-US" w:eastAsia="zh-CN" w:bidi="ar-SA"/>
              </w:rPr>
            </w:pPr>
            <w:r>
              <w:rPr>
                <w:rFonts w:hint="eastAsia"/>
                <w:color w:val="auto"/>
              </w:rPr>
              <w:t>密闭集气</w:t>
            </w:r>
            <w:r>
              <w:rPr>
                <w:rFonts w:hint="eastAsia"/>
                <w:color w:val="auto"/>
                <w:lang w:val="en-US" w:eastAsia="zh-CN"/>
              </w:rPr>
              <w:t>+</w:t>
            </w:r>
            <w:r>
              <w:rPr>
                <w:rFonts w:hint="eastAsia"/>
                <w:color w:val="auto"/>
              </w:rPr>
              <w:t>生物除臭塔+15m高排气筒</w:t>
            </w:r>
          </w:p>
        </w:tc>
        <w:tc>
          <w:tcPr>
            <w:tcW w:w="723" w:type="dxa"/>
            <w:tcBorders>
              <w:tl2br w:val="nil"/>
              <w:tr2bl w:val="nil"/>
            </w:tcBorders>
            <w:vAlign w:val="center"/>
          </w:tcPr>
          <w:p w14:paraId="79486619">
            <w:pPr>
              <w:pStyle w:val="27"/>
              <w:rPr>
                <w:rFonts w:hint="default" w:eastAsia="宋体"/>
                <w:color w:val="0000FF"/>
                <w:lang w:val="en-US" w:eastAsia="zh-CN"/>
              </w:rPr>
            </w:pPr>
            <w:r>
              <w:rPr>
                <w:rFonts w:hint="eastAsia"/>
                <w:color w:val="auto"/>
                <w:lang w:val="en-US" w:eastAsia="zh-CN"/>
              </w:rPr>
              <w:t>一致</w:t>
            </w:r>
          </w:p>
        </w:tc>
      </w:tr>
      <w:tr w14:paraId="0289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vMerge w:val="continue"/>
            <w:tcBorders>
              <w:tl2br w:val="nil"/>
              <w:tr2bl w:val="nil"/>
            </w:tcBorders>
            <w:vAlign w:val="center"/>
          </w:tcPr>
          <w:p w14:paraId="46BA6337">
            <w:pPr>
              <w:pStyle w:val="27"/>
              <w:rPr>
                <w:rFonts w:hint="default"/>
                <w:color w:val="auto"/>
              </w:rPr>
            </w:pPr>
          </w:p>
        </w:tc>
        <w:tc>
          <w:tcPr>
            <w:tcW w:w="536" w:type="dxa"/>
            <w:vMerge w:val="continue"/>
            <w:tcBorders>
              <w:tl2br w:val="nil"/>
              <w:tr2bl w:val="nil"/>
            </w:tcBorders>
            <w:vAlign w:val="center"/>
          </w:tcPr>
          <w:p w14:paraId="0289B093">
            <w:pPr>
              <w:pStyle w:val="27"/>
              <w:rPr>
                <w:rFonts w:hint="default"/>
                <w:color w:val="auto"/>
              </w:rPr>
            </w:pPr>
          </w:p>
        </w:tc>
        <w:tc>
          <w:tcPr>
            <w:tcW w:w="596" w:type="dxa"/>
            <w:vMerge w:val="continue"/>
            <w:tcBorders>
              <w:tl2br w:val="nil"/>
              <w:tr2bl w:val="nil"/>
            </w:tcBorders>
            <w:vAlign w:val="center"/>
          </w:tcPr>
          <w:p w14:paraId="0289B094">
            <w:pPr>
              <w:pStyle w:val="27"/>
              <w:rPr>
                <w:rFonts w:hint="default"/>
                <w:color w:val="auto"/>
              </w:rPr>
            </w:pPr>
          </w:p>
        </w:tc>
        <w:tc>
          <w:tcPr>
            <w:tcW w:w="777" w:type="dxa"/>
            <w:tcBorders>
              <w:tl2br w:val="nil"/>
              <w:tr2bl w:val="nil"/>
            </w:tcBorders>
            <w:vAlign w:val="center"/>
          </w:tcPr>
          <w:p w14:paraId="0289B095">
            <w:pPr>
              <w:pStyle w:val="27"/>
              <w:rPr>
                <w:rFonts w:hint="default"/>
                <w:color w:val="auto"/>
              </w:rPr>
            </w:pPr>
            <w:r>
              <w:rPr>
                <w:rFonts w:hint="eastAsia"/>
                <w:color w:val="auto"/>
                <w:lang w:val="en-US" w:eastAsia="zh-CN"/>
              </w:rPr>
              <w:t>危废间VOCs</w:t>
            </w:r>
            <w:r>
              <w:rPr>
                <w:rFonts w:hint="default"/>
                <w:color w:val="auto"/>
              </w:rPr>
              <w:t>废气</w:t>
            </w:r>
          </w:p>
        </w:tc>
        <w:tc>
          <w:tcPr>
            <w:tcW w:w="2374" w:type="dxa"/>
            <w:tcBorders>
              <w:tl2br w:val="nil"/>
              <w:tr2bl w:val="nil"/>
            </w:tcBorders>
            <w:vAlign w:val="center"/>
          </w:tcPr>
          <w:p w14:paraId="0289B096">
            <w:pPr>
              <w:pStyle w:val="27"/>
              <w:rPr>
                <w:rFonts w:hint="default"/>
                <w:color w:val="auto"/>
              </w:rPr>
            </w:pPr>
            <w:r>
              <w:rPr>
                <w:rFonts w:hint="default"/>
                <w:color w:val="auto"/>
              </w:rPr>
              <w:t>活性炭吸附装置+</w:t>
            </w:r>
            <w:r>
              <w:rPr>
                <w:rFonts w:hint="eastAsia"/>
                <w:color w:val="auto"/>
                <w:lang w:val="en-US" w:eastAsia="zh-CN"/>
              </w:rPr>
              <w:t>15</w:t>
            </w:r>
            <w:r>
              <w:rPr>
                <w:rFonts w:hint="default"/>
                <w:color w:val="auto"/>
              </w:rPr>
              <w:t>m高排气筒</w:t>
            </w:r>
          </w:p>
        </w:tc>
        <w:tc>
          <w:tcPr>
            <w:tcW w:w="1087" w:type="dxa"/>
            <w:tcBorders>
              <w:tl2br w:val="nil"/>
              <w:tr2bl w:val="nil"/>
            </w:tcBorders>
            <w:vAlign w:val="center"/>
          </w:tcPr>
          <w:p w14:paraId="0289B097">
            <w:pPr>
              <w:pStyle w:val="27"/>
              <w:ind w:firstLine="0" w:firstLineChars="0"/>
              <w:rPr>
                <w:rFonts w:hint="eastAsia" w:eastAsia="宋体"/>
                <w:color w:val="auto"/>
                <w:sz w:val="24"/>
                <w:lang w:val="en-US" w:eastAsia="zh-CN"/>
              </w:rPr>
            </w:pPr>
            <w:r>
              <w:rPr>
                <w:rFonts w:hint="eastAsia"/>
                <w:color w:val="auto"/>
                <w:lang w:val="en-US" w:eastAsia="zh-CN"/>
              </w:rPr>
              <w:t>危废间VOCs</w:t>
            </w:r>
            <w:r>
              <w:rPr>
                <w:rFonts w:hint="default"/>
                <w:color w:val="auto"/>
              </w:rPr>
              <w:t>废气</w:t>
            </w:r>
          </w:p>
        </w:tc>
        <w:tc>
          <w:tcPr>
            <w:tcW w:w="2014" w:type="dxa"/>
            <w:tcBorders>
              <w:tl2br w:val="nil"/>
              <w:tr2bl w:val="nil"/>
            </w:tcBorders>
            <w:vAlign w:val="center"/>
          </w:tcPr>
          <w:p w14:paraId="0289B098">
            <w:pPr>
              <w:pStyle w:val="27"/>
              <w:ind w:firstLine="0" w:firstLineChars="0"/>
              <w:rPr>
                <w:rFonts w:hint="eastAsia" w:eastAsia="宋体"/>
                <w:color w:val="auto"/>
                <w:lang w:val="en-US" w:eastAsia="zh-CN"/>
              </w:rPr>
            </w:pPr>
            <w:r>
              <w:rPr>
                <w:rFonts w:hint="default"/>
                <w:color w:val="auto"/>
              </w:rPr>
              <w:t>活性炭吸附装置+</w:t>
            </w:r>
            <w:r>
              <w:rPr>
                <w:rFonts w:hint="eastAsia"/>
                <w:color w:val="auto"/>
                <w:lang w:val="en-US" w:eastAsia="zh-CN"/>
              </w:rPr>
              <w:t>15</w:t>
            </w:r>
            <w:r>
              <w:rPr>
                <w:rFonts w:hint="default"/>
                <w:color w:val="auto"/>
              </w:rPr>
              <w:t>m高排气筒</w:t>
            </w:r>
          </w:p>
        </w:tc>
        <w:tc>
          <w:tcPr>
            <w:tcW w:w="723" w:type="dxa"/>
            <w:tcBorders>
              <w:tl2br w:val="nil"/>
              <w:tr2bl w:val="nil"/>
            </w:tcBorders>
            <w:vAlign w:val="center"/>
          </w:tcPr>
          <w:p w14:paraId="0289B099">
            <w:pPr>
              <w:pStyle w:val="27"/>
              <w:rPr>
                <w:rFonts w:hint="eastAsia" w:eastAsia="宋体"/>
                <w:color w:val="0000FF"/>
                <w:lang w:eastAsia="zh-CN"/>
              </w:rPr>
            </w:pPr>
            <w:r>
              <w:rPr>
                <w:rFonts w:hint="eastAsia"/>
                <w:lang w:val="en-US" w:eastAsia="zh-CN"/>
              </w:rPr>
              <w:t>一致</w:t>
            </w:r>
          </w:p>
        </w:tc>
      </w:tr>
      <w:tr w14:paraId="0289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2" w:hRule="atLeast"/>
          <w:tblHeader/>
          <w:jc w:val="center"/>
        </w:trPr>
        <w:tc>
          <w:tcPr>
            <w:tcW w:w="354" w:type="dxa"/>
            <w:vMerge w:val="continue"/>
            <w:tcBorders>
              <w:tl2br w:val="nil"/>
              <w:tr2bl w:val="nil"/>
            </w:tcBorders>
            <w:vAlign w:val="center"/>
          </w:tcPr>
          <w:p w14:paraId="0289B0EC">
            <w:pPr>
              <w:pStyle w:val="27"/>
              <w:rPr>
                <w:rFonts w:hint="default"/>
                <w:color w:val="0000FF"/>
              </w:rPr>
            </w:pPr>
          </w:p>
        </w:tc>
        <w:tc>
          <w:tcPr>
            <w:tcW w:w="536" w:type="dxa"/>
            <w:vMerge w:val="continue"/>
            <w:tcBorders>
              <w:tl2br w:val="nil"/>
              <w:tr2bl w:val="nil"/>
            </w:tcBorders>
            <w:vAlign w:val="center"/>
          </w:tcPr>
          <w:p w14:paraId="0289B0ED">
            <w:pPr>
              <w:pStyle w:val="27"/>
              <w:rPr>
                <w:rFonts w:hint="default"/>
                <w:color w:val="0000FF"/>
              </w:rPr>
            </w:pPr>
          </w:p>
        </w:tc>
        <w:tc>
          <w:tcPr>
            <w:tcW w:w="596" w:type="dxa"/>
            <w:vMerge w:val="restart"/>
            <w:tcBorders>
              <w:tl2br w:val="nil"/>
              <w:tr2bl w:val="nil"/>
            </w:tcBorders>
            <w:vAlign w:val="center"/>
          </w:tcPr>
          <w:p w14:paraId="0289B0EE">
            <w:pPr>
              <w:pStyle w:val="27"/>
              <w:rPr>
                <w:rFonts w:hint="default"/>
                <w:color w:val="auto"/>
              </w:rPr>
            </w:pPr>
            <w:r>
              <w:rPr>
                <w:rFonts w:hint="default"/>
                <w:color w:val="auto"/>
              </w:rPr>
              <w:t>废水治理</w:t>
            </w:r>
          </w:p>
        </w:tc>
        <w:tc>
          <w:tcPr>
            <w:tcW w:w="777" w:type="dxa"/>
            <w:tcBorders>
              <w:tl2br w:val="nil"/>
              <w:tr2bl w:val="nil"/>
            </w:tcBorders>
            <w:vAlign w:val="center"/>
          </w:tcPr>
          <w:p w14:paraId="0289B0EF">
            <w:pPr>
              <w:pStyle w:val="31"/>
              <w:bidi w:val="0"/>
              <w:rPr>
                <w:rFonts w:hint="default"/>
                <w:lang w:val="en-US" w:eastAsia="zh-CN"/>
              </w:rPr>
            </w:pPr>
            <w:r>
              <w:rPr>
                <w:lang w:eastAsia="zh-CN"/>
              </w:rPr>
              <w:t>含锌废水</w:t>
            </w:r>
          </w:p>
        </w:tc>
        <w:tc>
          <w:tcPr>
            <w:tcW w:w="2374" w:type="dxa"/>
            <w:tcBorders>
              <w:tl2br w:val="nil"/>
              <w:tr2bl w:val="nil"/>
            </w:tcBorders>
            <w:vAlign w:val="center"/>
          </w:tcPr>
          <w:p w14:paraId="02841008">
            <w:pPr>
              <w:pStyle w:val="31"/>
              <w:bidi w:val="0"/>
              <w:rPr>
                <w:lang w:eastAsia="zh-CN"/>
              </w:rPr>
            </w:pPr>
            <w:r>
              <w:rPr>
                <w:lang w:eastAsia="zh-CN"/>
              </w:rPr>
              <w:t>建设一套含锌废水处理单元，处理工艺为“加碱+絮凝+沉淀+砂滤+碳滤+UF</w:t>
            </w:r>
            <w:r>
              <w:rPr>
                <w:rFonts w:hint="eastAsia"/>
                <w:lang w:val="en-US" w:eastAsia="zh-CN"/>
              </w:rPr>
              <w:t xml:space="preserve"> </w:t>
            </w:r>
            <w:r>
              <w:rPr>
                <w:lang w:eastAsia="zh-CN"/>
              </w:rPr>
              <w:t>+LPRO+HPRO+蒸发结晶” 设计处理规模为 70m</w:t>
            </w:r>
            <w:r>
              <w:rPr>
                <w:vertAlign w:val="superscript"/>
                <w:lang w:eastAsia="zh-CN"/>
              </w:rPr>
              <w:t>3</w:t>
            </w:r>
            <w:r>
              <w:rPr>
                <w:lang w:eastAsia="zh-CN"/>
              </w:rPr>
              <w:t>/d，含锌废水经处理后全部回用</w:t>
            </w:r>
          </w:p>
        </w:tc>
        <w:tc>
          <w:tcPr>
            <w:tcW w:w="1087" w:type="dxa"/>
            <w:tcBorders>
              <w:tl2br w:val="nil"/>
              <w:tr2bl w:val="nil"/>
            </w:tcBorders>
            <w:shd w:val="clear" w:color="auto" w:fill="auto"/>
            <w:vAlign w:val="center"/>
          </w:tcPr>
          <w:p w14:paraId="0289B0F0">
            <w:pPr>
              <w:pStyle w:val="31"/>
              <w:bidi w:val="0"/>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lang w:eastAsia="zh-CN"/>
              </w:rPr>
              <w:t>含锌废水</w:t>
            </w:r>
          </w:p>
        </w:tc>
        <w:tc>
          <w:tcPr>
            <w:tcW w:w="2014" w:type="dxa"/>
            <w:tcBorders>
              <w:tl2br w:val="nil"/>
              <w:tr2bl w:val="nil"/>
            </w:tcBorders>
            <w:vAlign w:val="center"/>
          </w:tcPr>
          <w:p w14:paraId="2E210F3B">
            <w:pPr>
              <w:pStyle w:val="31"/>
              <w:bidi w:val="0"/>
              <w:ind w:firstLine="0" w:firstLineChars="0"/>
              <w:rPr>
                <w:rFonts w:ascii="Times New Roman" w:hAnsi="Times New Roman" w:cs="Times New Roman"/>
                <w:color w:val="auto"/>
                <w:kern w:val="21"/>
                <w:sz w:val="21"/>
                <w:szCs w:val="21"/>
                <w:lang w:eastAsia="zh-CN"/>
              </w:rPr>
            </w:pPr>
            <w:r>
              <w:rPr>
                <w:lang w:eastAsia="zh-CN"/>
              </w:rPr>
              <w:t>建设一套含锌废水处理单元，处理工艺为“加碱+絮凝+沉淀+砂滤+碳滤+UF+</w:t>
            </w:r>
            <w:r>
              <w:rPr>
                <w:rFonts w:hint="eastAsia"/>
                <w:lang w:val="en-US" w:eastAsia="zh-CN"/>
              </w:rPr>
              <w:t xml:space="preserve"> </w:t>
            </w:r>
            <w:r>
              <w:rPr>
                <w:lang w:eastAsia="zh-CN"/>
              </w:rPr>
              <w:t>LPRO</w:t>
            </w:r>
            <w:r>
              <w:rPr>
                <w:rFonts w:hint="eastAsia"/>
                <w:lang w:val="en-US" w:eastAsia="zh-CN"/>
              </w:rPr>
              <w:t xml:space="preserve"> </w:t>
            </w:r>
            <w:r>
              <w:rPr>
                <w:lang w:eastAsia="zh-CN"/>
              </w:rPr>
              <w:t>+HPRO+蒸发结晶” 设计处理规模为 70m</w:t>
            </w:r>
            <w:r>
              <w:rPr>
                <w:vertAlign w:val="superscript"/>
                <w:lang w:eastAsia="zh-CN"/>
              </w:rPr>
              <w:t>3</w:t>
            </w:r>
            <w:r>
              <w:rPr>
                <w:lang w:eastAsia="zh-CN"/>
              </w:rPr>
              <w:t>/d，含锌废水经处理后全部回用</w:t>
            </w:r>
          </w:p>
        </w:tc>
        <w:tc>
          <w:tcPr>
            <w:tcW w:w="723" w:type="dxa"/>
            <w:vMerge w:val="restart"/>
            <w:tcBorders>
              <w:tl2br w:val="nil"/>
              <w:tr2bl w:val="nil"/>
            </w:tcBorders>
            <w:vAlign w:val="center"/>
          </w:tcPr>
          <w:p w14:paraId="0289B0F1">
            <w:pPr>
              <w:pStyle w:val="27"/>
              <w:rPr>
                <w:rFonts w:hint="default" w:eastAsia="宋体"/>
                <w:color w:val="0000FF"/>
                <w:lang w:val="en-US" w:eastAsia="zh-CN"/>
              </w:rPr>
            </w:pPr>
            <w:r>
              <w:rPr>
                <w:rFonts w:hint="eastAsia"/>
                <w:lang w:val="en-US" w:eastAsia="zh-CN"/>
              </w:rPr>
              <w:t>一致</w:t>
            </w:r>
          </w:p>
        </w:tc>
      </w:tr>
      <w:tr w14:paraId="417B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2" w:hRule="atLeast"/>
          <w:tblHeader/>
          <w:jc w:val="center"/>
        </w:trPr>
        <w:tc>
          <w:tcPr>
            <w:tcW w:w="354" w:type="dxa"/>
            <w:vMerge w:val="continue"/>
            <w:tcBorders>
              <w:tl2br w:val="nil"/>
              <w:tr2bl w:val="nil"/>
            </w:tcBorders>
            <w:vAlign w:val="center"/>
          </w:tcPr>
          <w:p w14:paraId="595E2253">
            <w:pPr>
              <w:pStyle w:val="27"/>
              <w:jc w:val="both"/>
            </w:pPr>
          </w:p>
        </w:tc>
        <w:tc>
          <w:tcPr>
            <w:tcW w:w="536" w:type="dxa"/>
            <w:vMerge w:val="continue"/>
            <w:tcBorders>
              <w:tl2br w:val="nil"/>
              <w:tr2bl w:val="nil"/>
            </w:tcBorders>
            <w:vAlign w:val="center"/>
          </w:tcPr>
          <w:p w14:paraId="73B6DD62">
            <w:pPr>
              <w:pStyle w:val="27"/>
              <w:jc w:val="both"/>
            </w:pPr>
          </w:p>
        </w:tc>
        <w:tc>
          <w:tcPr>
            <w:tcW w:w="596" w:type="dxa"/>
            <w:vMerge w:val="continue"/>
            <w:tcBorders>
              <w:tl2br w:val="nil"/>
              <w:tr2bl w:val="nil"/>
            </w:tcBorders>
            <w:vAlign w:val="center"/>
          </w:tcPr>
          <w:p w14:paraId="2891B52B">
            <w:pPr>
              <w:pStyle w:val="27"/>
              <w:jc w:val="both"/>
            </w:pPr>
          </w:p>
        </w:tc>
        <w:tc>
          <w:tcPr>
            <w:tcW w:w="777" w:type="dxa"/>
            <w:tcBorders>
              <w:tl2br w:val="nil"/>
              <w:tr2bl w:val="nil"/>
            </w:tcBorders>
            <w:vAlign w:val="center"/>
          </w:tcPr>
          <w:p w14:paraId="7820E53C">
            <w:pPr>
              <w:pStyle w:val="31"/>
              <w:bidi w:val="0"/>
              <w:rPr>
                <w:rFonts w:hint="default"/>
                <w:lang w:val="en-US" w:eastAsia="zh-CN"/>
              </w:rPr>
            </w:pPr>
            <w:r>
              <w:rPr>
                <w:lang w:eastAsia="en-US"/>
              </w:rPr>
              <w:t>含镍废水</w:t>
            </w:r>
          </w:p>
        </w:tc>
        <w:tc>
          <w:tcPr>
            <w:tcW w:w="2374" w:type="dxa"/>
            <w:tcBorders>
              <w:tl2br w:val="nil"/>
              <w:tr2bl w:val="nil"/>
            </w:tcBorders>
            <w:vAlign w:val="center"/>
          </w:tcPr>
          <w:p w14:paraId="0AB5C23C">
            <w:pPr>
              <w:pStyle w:val="31"/>
              <w:bidi w:val="0"/>
              <w:rPr>
                <w:rFonts w:hint="default"/>
              </w:rPr>
            </w:pPr>
            <w:r>
              <w:rPr>
                <w:lang w:eastAsia="zh-CN"/>
              </w:rPr>
              <w:t>建设一套含镍废水处理单元，处理工艺为“加碱+絮凝+沉淀+砂滤+碳滤+UF</w:t>
            </w:r>
            <w:r>
              <w:rPr>
                <w:rFonts w:hint="eastAsia"/>
                <w:lang w:val="en-US" w:eastAsia="zh-CN"/>
              </w:rPr>
              <w:t xml:space="preserve"> </w:t>
            </w:r>
            <w:r>
              <w:rPr>
                <w:lang w:eastAsia="zh-CN"/>
              </w:rPr>
              <w:t>+</w:t>
            </w:r>
            <w:r>
              <w:rPr>
                <w:rFonts w:hint="eastAsia"/>
                <w:lang w:val="en-US" w:eastAsia="zh-CN"/>
              </w:rPr>
              <w:t xml:space="preserve"> </w:t>
            </w:r>
            <w:r>
              <w:rPr>
                <w:lang w:eastAsia="zh-CN"/>
              </w:rPr>
              <w:t xml:space="preserve">LPRO+HPRO+蒸发结晶” 设计处理规模为 </w:t>
            </w:r>
            <w:r>
              <w:rPr>
                <w:rFonts w:hint="eastAsia"/>
                <w:lang w:val="en-US" w:eastAsia="zh-CN"/>
              </w:rPr>
              <w:t>3</w:t>
            </w:r>
            <w:r>
              <w:rPr>
                <w:lang w:eastAsia="zh-CN"/>
              </w:rPr>
              <w:t>0m</w:t>
            </w:r>
            <w:r>
              <w:rPr>
                <w:vertAlign w:val="superscript"/>
                <w:lang w:eastAsia="zh-CN"/>
              </w:rPr>
              <w:t>3</w:t>
            </w:r>
            <w:r>
              <w:rPr>
                <w:lang w:eastAsia="zh-CN"/>
              </w:rPr>
              <w:t>/d，含镍废水经处理后全部回用</w:t>
            </w:r>
          </w:p>
        </w:tc>
        <w:tc>
          <w:tcPr>
            <w:tcW w:w="1087" w:type="dxa"/>
            <w:tcBorders>
              <w:tl2br w:val="nil"/>
              <w:tr2bl w:val="nil"/>
            </w:tcBorders>
            <w:shd w:val="clear" w:color="auto" w:fill="auto"/>
            <w:vAlign w:val="center"/>
          </w:tcPr>
          <w:p w14:paraId="336CD1C5">
            <w:pPr>
              <w:pStyle w:val="31"/>
              <w:bidi w:val="0"/>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lang w:eastAsia="en-US"/>
              </w:rPr>
              <w:t>含镍废水</w:t>
            </w:r>
          </w:p>
        </w:tc>
        <w:tc>
          <w:tcPr>
            <w:tcW w:w="2014" w:type="dxa"/>
            <w:tcBorders>
              <w:tl2br w:val="nil"/>
              <w:tr2bl w:val="nil"/>
            </w:tcBorders>
            <w:vAlign w:val="center"/>
          </w:tcPr>
          <w:p w14:paraId="6E7C4E6F">
            <w:pPr>
              <w:pStyle w:val="31"/>
              <w:bidi w:val="0"/>
              <w:ind w:firstLine="0" w:firstLineChars="0"/>
              <w:rPr>
                <w:rFonts w:hint="default"/>
                <w:color w:val="auto"/>
                <w:sz w:val="21"/>
                <w:szCs w:val="21"/>
              </w:rPr>
            </w:pPr>
            <w:r>
              <w:rPr>
                <w:lang w:eastAsia="zh-CN"/>
              </w:rPr>
              <w:t>建设一套含镍废水处理单元，处理工艺为“加碱+絮凝+沉淀+砂滤+碳滤+UF</w:t>
            </w:r>
            <w:r>
              <w:rPr>
                <w:rFonts w:hint="eastAsia"/>
                <w:lang w:val="en-US" w:eastAsia="zh-CN"/>
              </w:rPr>
              <w:t xml:space="preserve"> </w:t>
            </w:r>
            <w:r>
              <w:rPr>
                <w:lang w:eastAsia="zh-CN"/>
              </w:rPr>
              <w:t>+LPRO</w:t>
            </w:r>
            <w:r>
              <w:rPr>
                <w:rFonts w:hint="eastAsia"/>
                <w:lang w:val="en-US" w:eastAsia="zh-CN"/>
              </w:rPr>
              <w:t xml:space="preserve"> </w:t>
            </w:r>
            <w:r>
              <w:rPr>
                <w:lang w:eastAsia="zh-CN"/>
              </w:rPr>
              <w:t>+HPRO+蒸发结晶” 设计处理规模为</w:t>
            </w:r>
            <w:r>
              <w:rPr>
                <w:rFonts w:hint="eastAsia"/>
                <w:lang w:val="en-US" w:eastAsia="zh-CN"/>
              </w:rPr>
              <w:t>3</w:t>
            </w:r>
            <w:r>
              <w:rPr>
                <w:lang w:eastAsia="zh-CN"/>
              </w:rPr>
              <w:t>0m</w:t>
            </w:r>
            <w:r>
              <w:rPr>
                <w:vertAlign w:val="superscript"/>
                <w:lang w:eastAsia="zh-CN"/>
              </w:rPr>
              <w:t>3</w:t>
            </w:r>
            <w:r>
              <w:rPr>
                <w:lang w:eastAsia="zh-CN"/>
              </w:rPr>
              <w:t>/d，含镍废水经处理后全部回用</w:t>
            </w:r>
          </w:p>
        </w:tc>
        <w:tc>
          <w:tcPr>
            <w:tcW w:w="723" w:type="dxa"/>
            <w:vMerge w:val="continue"/>
            <w:tcBorders>
              <w:tl2br w:val="nil"/>
              <w:tr2bl w:val="nil"/>
            </w:tcBorders>
            <w:vAlign w:val="center"/>
          </w:tcPr>
          <w:p w14:paraId="0F2AD7C3">
            <w:pPr>
              <w:pStyle w:val="27"/>
              <w:jc w:val="both"/>
              <w:rPr>
                <w:rFonts w:hint="default"/>
                <w:color w:val="0000FF"/>
                <w:sz w:val="24"/>
              </w:rPr>
            </w:pPr>
          </w:p>
        </w:tc>
      </w:tr>
      <w:tr w14:paraId="5F8C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2" w:hRule="atLeast"/>
          <w:tblHeader/>
          <w:jc w:val="center"/>
        </w:trPr>
        <w:tc>
          <w:tcPr>
            <w:tcW w:w="354" w:type="dxa"/>
            <w:vMerge w:val="continue"/>
            <w:tcBorders>
              <w:tl2br w:val="nil"/>
              <w:tr2bl w:val="nil"/>
            </w:tcBorders>
            <w:vAlign w:val="center"/>
          </w:tcPr>
          <w:p w14:paraId="057B1B94">
            <w:pPr>
              <w:pStyle w:val="27"/>
              <w:jc w:val="both"/>
            </w:pPr>
          </w:p>
        </w:tc>
        <w:tc>
          <w:tcPr>
            <w:tcW w:w="536" w:type="dxa"/>
            <w:vMerge w:val="continue"/>
            <w:tcBorders>
              <w:tl2br w:val="nil"/>
              <w:tr2bl w:val="nil"/>
            </w:tcBorders>
            <w:vAlign w:val="center"/>
          </w:tcPr>
          <w:p w14:paraId="56B580F7">
            <w:pPr>
              <w:pStyle w:val="27"/>
              <w:jc w:val="both"/>
            </w:pPr>
          </w:p>
        </w:tc>
        <w:tc>
          <w:tcPr>
            <w:tcW w:w="596" w:type="dxa"/>
            <w:vMerge w:val="continue"/>
            <w:tcBorders>
              <w:tl2br w:val="nil"/>
              <w:tr2bl w:val="nil"/>
            </w:tcBorders>
            <w:vAlign w:val="center"/>
          </w:tcPr>
          <w:p w14:paraId="249C9351">
            <w:pPr>
              <w:pStyle w:val="27"/>
              <w:jc w:val="both"/>
            </w:pPr>
          </w:p>
        </w:tc>
        <w:tc>
          <w:tcPr>
            <w:tcW w:w="777" w:type="dxa"/>
            <w:tcBorders>
              <w:tl2br w:val="nil"/>
              <w:tr2bl w:val="nil"/>
            </w:tcBorders>
            <w:vAlign w:val="center"/>
          </w:tcPr>
          <w:p w14:paraId="001C6B34">
            <w:pPr>
              <w:pStyle w:val="31"/>
              <w:bidi w:val="0"/>
              <w:rPr>
                <w:rFonts w:hint="eastAsia"/>
                <w:lang w:val="en-US" w:eastAsia="zh-CN"/>
              </w:rPr>
            </w:pPr>
            <w:r>
              <w:rPr>
                <w:lang w:eastAsia="en-US"/>
              </w:rPr>
              <w:t>含铬废水</w:t>
            </w:r>
          </w:p>
        </w:tc>
        <w:tc>
          <w:tcPr>
            <w:tcW w:w="2374" w:type="dxa"/>
            <w:tcBorders>
              <w:tl2br w:val="nil"/>
              <w:tr2bl w:val="nil"/>
            </w:tcBorders>
            <w:vAlign w:val="center"/>
          </w:tcPr>
          <w:p w14:paraId="4F6F6453">
            <w:pPr>
              <w:pStyle w:val="31"/>
              <w:bidi w:val="0"/>
              <w:rPr>
                <w:rFonts w:hint="default"/>
              </w:rPr>
            </w:pPr>
            <w:r>
              <w:rPr>
                <w:lang w:eastAsia="zh-CN"/>
              </w:rPr>
              <w:t>建设一套含铬废水处理单元，处理工艺为“加碱+絮凝+沉淀+砂滤+碳滤+UF+LPRO+HPRO+蒸发结晶” 设计处理规模为 75m</w:t>
            </w:r>
            <w:r>
              <w:rPr>
                <w:vertAlign w:val="superscript"/>
                <w:lang w:eastAsia="zh-CN"/>
              </w:rPr>
              <w:t>3</w:t>
            </w:r>
            <w:r>
              <w:rPr>
                <w:lang w:eastAsia="zh-CN"/>
              </w:rPr>
              <w:t>/d，含铬废水经处理后全部回用</w:t>
            </w:r>
          </w:p>
        </w:tc>
        <w:tc>
          <w:tcPr>
            <w:tcW w:w="1087" w:type="dxa"/>
            <w:tcBorders>
              <w:tl2br w:val="nil"/>
              <w:tr2bl w:val="nil"/>
            </w:tcBorders>
            <w:shd w:val="clear" w:color="auto" w:fill="auto"/>
            <w:vAlign w:val="center"/>
          </w:tcPr>
          <w:p w14:paraId="1B0CA166">
            <w:pPr>
              <w:pStyle w:val="31"/>
              <w:bidi w:val="0"/>
              <w:ind w:firstLine="0" w:firstLineChars="0"/>
              <w:rPr>
                <w:rFonts w:hint="eastAsia"/>
                <w:color w:val="auto"/>
                <w:sz w:val="21"/>
                <w:szCs w:val="21"/>
                <w:lang w:val="en-US" w:eastAsia="zh-CN"/>
              </w:rPr>
            </w:pPr>
            <w:r>
              <w:rPr>
                <w:lang w:eastAsia="en-US"/>
              </w:rPr>
              <w:t>含铬废水</w:t>
            </w:r>
          </w:p>
        </w:tc>
        <w:tc>
          <w:tcPr>
            <w:tcW w:w="2014" w:type="dxa"/>
            <w:tcBorders>
              <w:tl2br w:val="nil"/>
              <w:tr2bl w:val="nil"/>
            </w:tcBorders>
            <w:vAlign w:val="center"/>
          </w:tcPr>
          <w:p w14:paraId="376D31B3">
            <w:pPr>
              <w:pStyle w:val="31"/>
              <w:bidi w:val="0"/>
              <w:ind w:firstLine="0" w:firstLineChars="0"/>
              <w:rPr>
                <w:rFonts w:hint="default"/>
                <w:color w:val="auto"/>
                <w:sz w:val="21"/>
                <w:szCs w:val="21"/>
              </w:rPr>
            </w:pPr>
            <w:r>
              <w:rPr>
                <w:lang w:eastAsia="zh-CN"/>
              </w:rPr>
              <w:t>建设一套含铬废水处理单元，处理工艺为“加碱+絮凝+沉淀+砂滤+碳滤+UF+LPRO</w:t>
            </w:r>
            <w:r>
              <w:rPr>
                <w:rFonts w:hint="eastAsia"/>
                <w:lang w:val="en-US" w:eastAsia="zh-CN"/>
              </w:rPr>
              <w:t xml:space="preserve"> </w:t>
            </w:r>
            <w:r>
              <w:rPr>
                <w:lang w:eastAsia="zh-CN"/>
              </w:rPr>
              <w:t>+HPRO+蒸发结晶” 设计处理规模为 75m</w:t>
            </w:r>
            <w:r>
              <w:rPr>
                <w:vertAlign w:val="superscript"/>
                <w:lang w:eastAsia="zh-CN"/>
              </w:rPr>
              <w:t>3</w:t>
            </w:r>
            <w:r>
              <w:rPr>
                <w:lang w:eastAsia="zh-CN"/>
              </w:rPr>
              <w:t>/d，含铬废水经处理后全部回用</w:t>
            </w:r>
          </w:p>
        </w:tc>
        <w:tc>
          <w:tcPr>
            <w:tcW w:w="723" w:type="dxa"/>
            <w:vMerge w:val="continue"/>
            <w:tcBorders>
              <w:tl2br w:val="nil"/>
              <w:tr2bl w:val="nil"/>
            </w:tcBorders>
            <w:vAlign w:val="center"/>
          </w:tcPr>
          <w:p w14:paraId="5AE724DB">
            <w:pPr>
              <w:pStyle w:val="27"/>
              <w:jc w:val="both"/>
              <w:rPr>
                <w:rFonts w:hint="default"/>
                <w:color w:val="0000FF"/>
                <w:sz w:val="24"/>
              </w:rPr>
            </w:pPr>
          </w:p>
        </w:tc>
      </w:tr>
      <w:tr w14:paraId="7DE2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2" w:hRule="atLeast"/>
          <w:tblHeader/>
          <w:jc w:val="center"/>
        </w:trPr>
        <w:tc>
          <w:tcPr>
            <w:tcW w:w="354" w:type="dxa"/>
            <w:vMerge w:val="continue"/>
            <w:tcBorders>
              <w:tl2br w:val="nil"/>
              <w:tr2bl w:val="nil"/>
            </w:tcBorders>
            <w:vAlign w:val="center"/>
          </w:tcPr>
          <w:p w14:paraId="763A90A9">
            <w:pPr>
              <w:pStyle w:val="27"/>
              <w:jc w:val="both"/>
              <w:rPr>
                <w:rFonts w:hint="default"/>
                <w:color w:val="0000FF"/>
                <w:sz w:val="24"/>
              </w:rPr>
            </w:pPr>
          </w:p>
        </w:tc>
        <w:tc>
          <w:tcPr>
            <w:tcW w:w="536" w:type="dxa"/>
            <w:vMerge w:val="continue"/>
            <w:tcBorders>
              <w:tl2br w:val="nil"/>
              <w:tr2bl w:val="nil"/>
            </w:tcBorders>
            <w:vAlign w:val="center"/>
          </w:tcPr>
          <w:p w14:paraId="3E69B313">
            <w:pPr>
              <w:pStyle w:val="27"/>
              <w:jc w:val="both"/>
              <w:rPr>
                <w:rFonts w:hint="default"/>
                <w:color w:val="0000FF"/>
                <w:sz w:val="24"/>
              </w:rPr>
            </w:pPr>
          </w:p>
        </w:tc>
        <w:tc>
          <w:tcPr>
            <w:tcW w:w="596" w:type="dxa"/>
            <w:vMerge w:val="continue"/>
            <w:tcBorders>
              <w:tl2br w:val="nil"/>
              <w:tr2bl w:val="nil"/>
            </w:tcBorders>
            <w:vAlign w:val="center"/>
          </w:tcPr>
          <w:p w14:paraId="5E48DBD7">
            <w:pPr>
              <w:pStyle w:val="27"/>
              <w:jc w:val="both"/>
              <w:rPr>
                <w:rFonts w:hint="default"/>
                <w:color w:val="0000FF"/>
                <w:sz w:val="24"/>
              </w:rPr>
            </w:pPr>
          </w:p>
        </w:tc>
        <w:tc>
          <w:tcPr>
            <w:tcW w:w="777" w:type="dxa"/>
            <w:tcBorders>
              <w:tl2br w:val="nil"/>
              <w:tr2bl w:val="nil"/>
            </w:tcBorders>
            <w:vAlign w:val="center"/>
          </w:tcPr>
          <w:p w14:paraId="1DE64DF1">
            <w:pPr>
              <w:pStyle w:val="31"/>
              <w:bidi w:val="0"/>
              <w:rPr>
                <w:rFonts w:hint="default"/>
                <w:lang w:val="en-US" w:eastAsia="zh-CN"/>
              </w:rPr>
            </w:pPr>
            <w:r>
              <w:rPr>
                <w:lang w:eastAsia="en-US"/>
              </w:rPr>
              <w:t>综合废水</w:t>
            </w:r>
          </w:p>
        </w:tc>
        <w:tc>
          <w:tcPr>
            <w:tcW w:w="2374" w:type="dxa"/>
            <w:tcBorders>
              <w:tl2br w:val="nil"/>
              <w:tr2bl w:val="nil"/>
            </w:tcBorders>
            <w:vAlign w:val="center"/>
          </w:tcPr>
          <w:p w14:paraId="44645BA6">
            <w:pPr>
              <w:pStyle w:val="31"/>
              <w:bidi w:val="0"/>
              <w:rPr>
                <w:rFonts w:hint="default"/>
              </w:rPr>
            </w:pPr>
            <w:r>
              <w:rPr>
                <w:lang w:eastAsia="zh-CN"/>
              </w:rPr>
              <w:t>建设一套综合废水处理单元，处理工艺为“隔油+酸碱调整+综合调节+化学沉淀+破乳气浮+生化调节+水解酸化+接触氧化+二沉池+混凝沉淀池” ，设计处理规模为310m</w:t>
            </w:r>
            <w:r>
              <w:rPr>
                <w:vertAlign w:val="superscript"/>
                <w:lang w:eastAsia="zh-CN"/>
              </w:rPr>
              <w:t>3</w:t>
            </w:r>
            <w:r>
              <w:rPr>
                <w:lang w:eastAsia="zh-CN"/>
              </w:rPr>
              <w:t>/d ，综合废水经处理达标后排入市政污水管网，之后进入原阳县产业集聚区污水处理厂</w:t>
            </w:r>
          </w:p>
        </w:tc>
        <w:tc>
          <w:tcPr>
            <w:tcW w:w="1087" w:type="dxa"/>
            <w:tcBorders>
              <w:tl2br w:val="nil"/>
              <w:tr2bl w:val="nil"/>
            </w:tcBorders>
            <w:shd w:val="clear" w:color="auto" w:fill="auto"/>
            <w:vAlign w:val="center"/>
          </w:tcPr>
          <w:p w14:paraId="7C569FED">
            <w:pPr>
              <w:pStyle w:val="31"/>
              <w:bidi w:val="0"/>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lang w:eastAsia="en-US"/>
              </w:rPr>
              <w:t>综合废水</w:t>
            </w:r>
          </w:p>
        </w:tc>
        <w:tc>
          <w:tcPr>
            <w:tcW w:w="2014" w:type="dxa"/>
            <w:tcBorders>
              <w:tl2br w:val="nil"/>
              <w:tr2bl w:val="nil"/>
            </w:tcBorders>
            <w:vAlign w:val="center"/>
          </w:tcPr>
          <w:p w14:paraId="4859E5B8">
            <w:pPr>
              <w:pStyle w:val="31"/>
              <w:bidi w:val="0"/>
              <w:ind w:firstLine="0" w:firstLineChars="0"/>
              <w:rPr>
                <w:rFonts w:hint="default"/>
                <w:color w:val="auto"/>
                <w:sz w:val="21"/>
                <w:szCs w:val="21"/>
              </w:rPr>
            </w:pPr>
            <w:r>
              <w:rPr>
                <w:lang w:eastAsia="zh-CN"/>
              </w:rPr>
              <w:t>建设一套综合废水处理单元，处理工艺为“隔油+酸碱调整+综合调节+化学沉淀+破乳气浮+生化调节+水解酸化+接触氧化+二沉池+混凝沉淀池” ，设计处理规模为310m</w:t>
            </w:r>
            <w:r>
              <w:rPr>
                <w:vertAlign w:val="superscript"/>
                <w:lang w:eastAsia="zh-CN"/>
              </w:rPr>
              <w:t>3</w:t>
            </w:r>
            <w:r>
              <w:rPr>
                <w:lang w:eastAsia="zh-CN"/>
              </w:rPr>
              <w:t>/d ，综合废水经处理达标后排入市政污水管网，之后进入原阳县产业集聚区污水处理厂</w:t>
            </w:r>
          </w:p>
        </w:tc>
        <w:tc>
          <w:tcPr>
            <w:tcW w:w="723" w:type="dxa"/>
            <w:vMerge w:val="continue"/>
            <w:tcBorders>
              <w:tl2br w:val="nil"/>
              <w:tr2bl w:val="nil"/>
            </w:tcBorders>
            <w:vAlign w:val="center"/>
          </w:tcPr>
          <w:p w14:paraId="544EDA59">
            <w:pPr>
              <w:pStyle w:val="27"/>
              <w:jc w:val="both"/>
              <w:rPr>
                <w:rFonts w:hint="default"/>
                <w:color w:val="0000FF"/>
                <w:sz w:val="24"/>
              </w:rPr>
            </w:pPr>
          </w:p>
        </w:tc>
      </w:tr>
      <w:tr w14:paraId="0289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vMerge w:val="continue"/>
            <w:tcBorders>
              <w:tl2br w:val="nil"/>
              <w:tr2bl w:val="nil"/>
            </w:tcBorders>
            <w:vAlign w:val="center"/>
          </w:tcPr>
          <w:p w14:paraId="0289B0FA">
            <w:pPr>
              <w:pStyle w:val="27"/>
              <w:rPr>
                <w:rFonts w:hint="default"/>
                <w:color w:val="0000FF"/>
              </w:rPr>
            </w:pPr>
          </w:p>
        </w:tc>
        <w:tc>
          <w:tcPr>
            <w:tcW w:w="536" w:type="dxa"/>
            <w:vMerge w:val="continue"/>
            <w:tcBorders>
              <w:tl2br w:val="nil"/>
              <w:tr2bl w:val="nil"/>
            </w:tcBorders>
            <w:vAlign w:val="center"/>
          </w:tcPr>
          <w:p w14:paraId="0289B0FB">
            <w:pPr>
              <w:pStyle w:val="27"/>
              <w:rPr>
                <w:rFonts w:hint="default"/>
                <w:color w:val="0000FF"/>
              </w:rPr>
            </w:pPr>
          </w:p>
        </w:tc>
        <w:tc>
          <w:tcPr>
            <w:tcW w:w="596" w:type="dxa"/>
            <w:tcBorders>
              <w:tl2br w:val="nil"/>
              <w:tr2bl w:val="nil"/>
            </w:tcBorders>
            <w:vAlign w:val="center"/>
          </w:tcPr>
          <w:p w14:paraId="0289B0FC">
            <w:pPr>
              <w:pStyle w:val="27"/>
              <w:rPr>
                <w:rFonts w:hint="default"/>
                <w:color w:val="auto"/>
              </w:rPr>
            </w:pPr>
            <w:r>
              <w:rPr>
                <w:rFonts w:hint="default"/>
                <w:color w:val="auto"/>
              </w:rPr>
              <w:t>噪声治理</w:t>
            </w:r>
          </w:p>
        </w:tc>
        <w:tc>
          <w:tcPr>
            <w:tcW w:w="3151" w:type="dxa"/>
            <w:gridSpan w:val="2"/>
            <w:tcBorders>
              <w:tl2br w:val="nil"/>
              <w:tr2bl w:val="nil"/>
            </w:tcBorders>
            <w:vAlign w:val="center"/>
          </w:tcPr>
          <w:p w14:paraId="0289B0FD">
            <w:pPr>
              <w:pStyle w:val="27"/>
              <w:jc w:val="both"/>
              <w:rPr>
                <w:rFonts w:hint="default"/>
                <w:color w:val="auto"/>
              </w:rPr>
            </w:pPr>
            <w:r>
              <w:rPr>
                <w:rFonts w:hint="default"/>
                <w:color w:val="auto"/>
              </w:rPr>
              <w:t>采取基础减震、距离衰减、厂房隔声等降噪措施</w:t>
            </w:r>
          </w:p>
        </w:tc>
        <w:tc>
          <w:tcPr>
            <w:tcW w:w="3101" w:type="dxa"/>
            <w:gridSpan w:val="2"/>
            <w:tcBorders>
              <w:tl2br w:val="nil"/>
              <w:tr2bl w:val="nil"/>
            </w:tcBorders>
            <w:vAlign w:val="center"/>
          </w:tcPr>
          <w:p w14:paraId="0289B0FE">
            <w:pPr>
              <w:pStyle w:val="27"/>
              <w:jc w:val="both"/>
              <w:rPr>
                <w:rFonts w:hint="default"/>
                <w:color w:val="auto"/>
              </w:rPr>
            </w:pPr>
            <w:r>
              <w:rPr>
                <w:rFonts w:hint="default"/>
                <w:color w:val="auto"/>
              </w:rPr>
              <w:t>采取基础减震、距离衰减、厂房隔声等降噪措施</w:t>
            </w:r>
          </w:p>
        </w:tc>
        <w:tc>
          <w:tcPr>
            <w:tcW w:w="723" w:type="dxa"/>
            <w:tcBorders>
              <w:tl2br w:val="nil"/>
              <w:tr2bl w:val="nil"/>
            </w:tcBorders>
            <w:vAlign w:val="center"/>
          </w:tcPr>
          <w:p w14:paraId="0289B0FF">
            <w:pPr>
              <w:pStyle w:val="27"/>
              <w:rPr>
                <w:rFonts w:hint="default"/>
                <w:color w:val="auto"/>
              </w:rPr>
            </w:pPr>
            <w:r>
              <w:rPr>
                <w:color w:val="auto"/>
              </w:rPr>
              <w:t>一致</w:t>
            </w:r>
          </w:p>
        </w:tc>
      </w:tr>
      <w:tr w14:paraId="0289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vMerge w:val="continue"/>
            <w:tcBorders>
              <w:tl2br w:val="nil"/>
              <w:tr2bl w:val="nil"/>
            </w:tcBorders>
            <w:vAlign w:val="center"/>
          </w:tcPr>
          <w:p w14:paraId="0289B101">
            <w:pPr>
              <w:pStyle w:val="27"/>
              <w:rPr>
                <w:rFonts w:hint="default"/>
                <w:color w:val="0000FF"/>
              </w:rPr>
            </w:pPr>
          </w:p>
        </w:tc>
        <w:tc>
          <w:tcPr>
            <w:tcW w:w="536" w:type="dxa"/>
            <w:vMerge w:val="continue"/>
            <w:tcBorders>
              <w:tl2br w:val="nil"/>
              <w:tr2bl w:val="nil"/>
            </w:tcBorders>
            <w:vAlign w:val="center"/>
          </w:tcPr>
          <w:p w14:paraId="0289B102">
            <w:pPr>
              <w:pStyle w:val="27"/>
              <w:rPr>
                <w:rFonts w:hint="default"/>
                <w:color w:val="0000FF"/>
              </w:rPr>
            </w:pPr>
          </w:p>
        </w:tc>
        <w:tc>
          <w:tcPr>
            <w:tcW w:w="596" w:type="dxa"/>
            <w:tcBorders>
              <w:tl2br w:val="nil"/>
              <w:tr2bl w:val="nil"/>
            </w:tcBorders>
            <w:vAlign w:val="center"/>
          </w:tcPr>
          <w:p w14:paraId="0289B103">
            <w:pPr>
              <w:pStyle w:val="27"/>
              <w:rPr>
                <w:rFonts w:hint="default"/>
                <w:color w:val="auto"/>
              </w:rPr>
            </w:pPr>
            <w:r>
              <w:rPr>
                <w:rFonts w:hint="default"/>
                <w:color w:val="auto"/>
              </w:rPr>
              <w:t>固废治理</w:t>
            </w:r>
          </w:p>
        </w:tc>
        <w:tc>
          <w:tcPr>
            <w:tcW w:w="777" w:type="dxa"/>
            <w:tcBorders>
              <w:tl2br w:val="nil"/>
              <w:tr2bl w:val="nil"/>
            </w:tcBorders>
            <w:shd w:val="clear" w:color="auto" w:fill="auto"/>
            <w:vAlign w:val="center"/>
          </w:tcPr>
          <w:p w14:paraId="0289B104">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color w:val="auto"/>
              </w:rPr>
              <w:t>危险废物</w:t>
            </w:r>
          </w:p>
        </w:tc>
        <w:tc>
          <w:tcPr>
            <w:tcW w:w="2374" w:type="dxa"/>
            <w:tcBorders>
              <w:tl2br w:val="nil"/>
              <w:tr2bl w:val="nil"/>
            </w:tcBorders>
            <w:shd w:val="clear" w:color="auto" w:fill="auto"/>
            <w:vAlign w:val="center"/>
          </w:tcPr>
          <w:p w14:paraId="0289B105">
            <w:pPr>
              <w:pStyle w:val="27"/>
              <w:ind w:firstLine="0" w:firstLineChars="0"/>
              <w:jc w:val="center"/>
              <w:rPr>
                <w:rFonts w:hint="default" w:ascii="Times New Roman" w:hAnsi="Times New Roman" w:eastAsia="宋体" w:cstheme="minorBidi"/>
                <w:bCs/>
                <w:color w:val="auto"/>
                <w:kern w:val="2"/>
                <w:sz w:val="21"/>
                <w:szCs w:val="21"/>
                <w:shd w:val="clear" w:color="auto" w:fill="FFFFFF"/>
                <w:lang w:val="en-US" w:eastAsia="zh-CN" w:bidi="ar-SA"/>
              </w:rPr>
            </w:pPr>
            <w:r>
              <w:rPr>
                <w:rFonts w:ascii="Times New Roman" w:hAnsi="Times New Roman" w:eastAsia="宋体" w:cs="Times New Roman"/>
                <w:color w:val="auto"/>
                <w:kern w:val="21"/>
                <w:sz w:val="21"/>
                <w:szCs w:val="21"/>
                <w:lang w:eastAsia="zh-CN"/>
              </w:rPr>
              <w:t>1间</w:t>
            </w:r>
            <w:r>
              <w:rPr>
                <w:rFonts w:hint="eastAsia" w:cs="Times New Roman"/>
                <w:color w:val="auto"/>
                <w:kern w:val="21"/>
                <w:sz w:val="21"/>
                <w:szCs w:val="21"/>
                <w:lang w:val="en-US" w:eastAsia="zh-CN"/>
              </w:rPr>
              <w:t>150</w:t>
            </w:r>
            <w:r>
              <w:rPr>
                <w:rFonts w:ascii="Times New Roman" w:hAnsi="Times New Roman" w:eastAsia="宋体" w:cs="Times New Roman"/>
                <w:color w:val="auto"/>
                <w:kern w:val="21"/>
                <w:sz w:val="21"/>
                <w:szCs w:val="21"/>
                <w:lang w:eastAsia="zh-CN"/>
              </w:rPr>
              <w:t>m</w:t>
            </w:r>
            <w:r>
              <w:rPr>
                <w:rFonts w:ascii="Times New Roman" w:hAnsi="Times New Roman" w:eastAsia="宋体" w:cs="Times New Roman"/>
                <w:color w:val="auto"/>
                <w:kern w:val="21"/>
                <w:sz w:val="21"/>
                <w:szCs w:val="21"/>
                <w:vertAlign w:val="superscript"/>
                <w:lang w:eastAsia="zh-CN"/>
              </w:rPr>
              <w:t>2</w:t>
            </w:r>
            <w:r>
              <w:rPr>
                <w:rFonts w:ascii="Times New Roman" w:hAnsi="Times New Roman" w:eastAsia="宋体" w:cs="Times New Roman"/>
                <w:color w:val="auto"/>
                <w:kern w:val="21"/>
                <w:sz w:val="21"/>
                <w:szCs w:val="21"/>
                <w:lang w:eastAsia="zh-CN"/>
              </w:rPr>
              <w:t>的危废暂存间</w:t>
            </w:r>
          </w:p>
        </w:tc>
        <w:tc>
          <w:tcPr>
            <w:tcW w:w="3101" w:type="dxa"/>
            <w:gridSpan w:val="2"/>
            <w:tcBorders>
              <w:tl2br w:val="nil"/>
              <w:tr2bl w:val="nil"/>
            </w:tcBorders>
            <w:shd w:val="clear" w:color="auto" w:fill="auto"/>
            <w:vAlign w:val="center"/>
          </w:tcPr>
          <w:p w14:paraId="0289B106">
            <w:pPr>
              <w:pStyle w:val="27"/>
              <w:ind w:firstLine="0" w:firstLineChars="0"/>
              <w:jc w:val="center"/>
              <w:rPr>
                <w:rFonts w:hint="default" w:ascii="Times New Roman" w:hAnsi="Times New Roman" w:eastAsia="宋体" w:cstheme="minorBidi"/>
                <w:bCs/>
                <w:color w:val="auto"/>
                <w:kern w:val="2"/>
                <w:sz w:val="21"/>
                <w:szCs w:val="21"/>
                <w:shd w:val="clear" w:color="auto" w:fill="FFFFFF"/>
                <w:lang w:val="en-US" w:eastAsia="zh-CN" w:bidi="ar-SA"/>
              </w:rPr>
            </w:pPr>
            <w:r>
              <w:rPr>
                <w:rFonts w:ascii="Times New Roman" w:hAnsi="Times New Roman" w:eastAsia="宋体" w:cs="Times New Roman"/>
                <w:color w:val="auto"/>
                <w:kern w:val="21"/>
                <w:sz w:val="21"/>
                <w:szCs w:val="21"/>
                <w:lang w:eastAsia="zh-CN"/>
              </w:rPr>
              <w:t>1间</w:t>
            </w:r>
            <w:r>
              <w:rPr>
                <w:rFonts w:hint="eastAsia" w:cs="Times New Roman"/>
                <w:color w:val="auto"/>
                <w:kern w:val="21"/>
                <w:sz w:val="21"/>
                <w:szCs w:val="21"/>
                <w:lang w:val="en-US" w:eastAsia="zh-CN"/>
              </w:rPr>
              <w:t>150</w:t>
            </w:r>
            <w:r>
              <w:rPr>
                <w:rFonts w:ascii="Times New Roman" w:hAnsi="Times New Roman" w:eastAsia="宋体" w:cs="Times New Roman"/>
                <w:color w:val="auto"/>
                <w:kern w:val="21"/>
                <w:sz w:val="21"/>
                <w:szCs w:val="21"/>
                <w:lang w:eastAsia="zh-CN"/>
              </w:rPr>
              <w:t>m</w:t>
            </w:r>
            <w:r>
              <w:rPr>
                <w:rFonts w:ascii="Times New Roman" w:hAnsi="Times New Roman" w:eastAsia="宋体" w:cs="Times New Roman"/>
                <w:color w:val="auto"/>
                <w:kern w:val="21"/>
                <w:sz w:val="21"/>
                <w:szCs w:val="21"/>
                <w:vertAlign w:val="superscript"/>
                <w:lang w:eastAsia="zh-CN"/>
              </w:rPr>
              <w:t>2</w:t>
            </w:r>
            <w:r>
              <w:rPr>
                <w:rFonts w:ascii="Times New Roman" w:hAnsi="Times New Roman" w:eastAsia="宋体" w:cs="Times New Roman"/>
                <w:color w:val="auto"/>
                <w:kern w:val="21"/>
                <w:sz w:val="21"/>
                <w:szCs w:val="21"/>
                <w:lang w:eastAsia="zh-CN"/>
              </w:rPr>
              <w:t>的危废暂存间</w:t>
            </w:r>
          </w:p>
        </w:tc>
        <w:tc>
          <w:tcPr>
            <w:tcW w:w="723" w:type="dxa"/>
            <w:tcBorders>
              <w:tl2br w:val="nil"/>
              <w:tr2bl w:val="nil"/>
            </w:tcBorders>
            <w:vAlign w:val="center"/>
          </w:tcPr>
          <w:p w14:paraId="0289B107">
            <w:pPr>
              <w:pStyle w:val="27"/>
              <w:rPr>
                <w:rFonts w:hint="eastAsia" w:eastAsia="宋体"/>
                <w:color w:val="auto"/>
                <w:lang w:eastAsia="zh-CN"/>
              </w:rPr>
            </w:pPr>
            <w:r>
              <w:rPr>
                <w:rFonts w:hint="eastAsia"/>
                <w:color w:val="auto"/>
                <w:lang w:val="en-US" w:eastAsia="zh-CN"/>
              </w:rPr>
              <w:t>一致</w:t>
            </w:r>
          </w:p>
        </w:tc>
      </w:tr>
      <w:tr w14:paraId="0E79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54" w:type="dxa"/>
            <w:vMerge w:val="continue"/>
            <w:tcBorders>
              <w:tl2br w:val="nil"/>
              <w:tr2bl w:val="nil"/>
            </w:tcBorders>
            <w:vAlign w:val="center"/>
          </w:tcPr>
          <w:p w14:paraId="6F8B17A8">
            <w:pPr>
              <w:pStyle w:val="27"/>
              <w:rPr>
                <w:rFonts w:hint="default"/>
                <w:color w:val="0000FF"/>
              </w:rPr>
            </w:pPr>
            <w:bookmarkStart w:id="65" w:name="_Toc13968"/>
            <w:bookmarkStart w:id="66" w:name="_Toc497001443"/>
            <w:bookmarkStart w:id="67" w:name="_Toc333"/>
            <w:bookmarkStart w:id="68" w:name="_Toc18379"/>
            <w:bookmarkStart w:id="69" w:name="_Toc21109"/>
            <w:bookmarkStart w:id="70" w:name="_Toc496979007"/>
            <w:bookmarkStart w:id="71" w:name="_Toc22797"/>
          </w:p>
        </w:tc>
        <w:tc>
          <w:tcPr>
            <w:tcW w:w="536" w:type="dxa"/>
            <w:vMerge w:val="continue"/>
            <w:tcBorders>
              <w:tl2br w:val="nil"/>
              <w:tr2bl w:val="nil"/>
            </w:tcBorders>
            <w:vAlign w:val="center"/>
          </w:tcPr>
          <w:p w14:paraId="50291934">
            <w:pPr>
              <w:pStyle w:val="27"/>
              <w:rPr>
                <w:rFonts w:hint="default"/>
                <w:color w:val="0000FF"/>
              </w:rPr>
            </w:pPr>
          </w:p>
        </w:tc>
        <w:tc>
          <w:tcPr>
            <w:tcW w:w="596" w:type="dxa"/>
            <w:tcBorders>
              <w:tl2br w:val="nil"/>
              <w:tr2bl w:val="nil"/>
            </w:tcBorders>
            <w:vAlign w:val="center"/>
          </w:tcPr>
          <w:p w14:paraId="3D679A42">
            <w:pPr>
              <w:pStyle w:val="27"/>
              <w:rPr>
                <w:rFonts w:hint="eastAsia" w:eastAsia="宋体"/>
                <w:color w:val="auto"/>
                <w:lang w:val="en-US" w:eastAsia="zh-CN"/>
              </w:rPr>
            </w:pPr>
            <w:r>
              <w:rPr>
                <w:rFonts w:hint="eastAsia"/>
                <w:color w:val="auto"/>
                <w:lang w:val="en-US" w:eastAsia="zh-CN"/>
              </w:rPr>
              <w:t>风险</w:t>
            </w:r>
          </w:p>
        </w:tc>
        <w:tc>
          <w:tcPr>
            <w:tcW w:w="3151" w:type="dxa"/>
            <w:gridSpan w:val="2"/>
            <w:tcBorders>
              <w:tl2br w:val="nil"/>
              <w:tr2bl w:val="nil"/>
            </w:tcBorders>
            <w:vAlign w:val="center"/>
          </w:tcPr>
          <w:p w14:paraId="1025ADD4">
            <w:pPr>
              <w:pStyle w:val="13"/>
              <w:adjustRightInd w:val="0"/>
              <w:snapToGrid w:val="0"/>
              <w:spacing w:after="0"/>
              <w:ind w:left="0" w:leftChars="0" w:firstLine="420" w:firstLineChars="200"/>
              <w:rPr>
                <w:rFonts w:ascii="Times New Roman" w:hAnsi="Times New Roman" w:eastAsia="宋体" w:cs="Times New Roman"/>
                <w:color w:val="0000FF"/>
                <w:kern w:val="21"/>
                <w:sz w:val="21"/>
                <w:szCs w:val="21"/>
                <w:lang w:eastAsia="zh-CN"/>
              </w:rPr>
            </w:pPr>
            <w:r>
              <w:rPr>
                <w:rFonts w:hint="eastAsia" w:cs="Times New Roman"/>
                <w:color w:val="000000" w:themeColor="text1"/>
                <w:kern w:val="21"/>
                <w:sz w:val="21"/>
                <w:szCs w:val="21"/>
                <w:lang w:val="en-US" w:eastAsia="zh-CN"/>
                <w14:textFill>
                  <w14:solidFill>
                    <w14:schemeClr w14:val="tx1"/>
                  </w14:solidFill>
                </w14:textFill>
              </w:rPr>
              <w:t>1座4</w:t>
            </w:r>
            <w:r>
              <w:rPr>
                <w:rFonts w:ascii="Times New Roman" w:hAnsi="Times New Roman" w:eastAsia="宋体" w:cs="Times New Roman"/>
                <w:color w:val="000000" w:themeColor="text1"/>
                <w:kern w:val="21"/>
                <w:sz w:val="21"/>
                <w:szCs w:val="21"/>
                <w:lang w:eastAsia="zh-CN"/>
                <w14:textFill>
                  <w14:solidFill>
                    <w14:schemeClr w14:val="tx1"/>
                  </w14:solidFill>
                </w14:textFill>
              </w:rPr>
              <w:t>00m</w:t>
            </w:r>
            <w:r>
              <w:rPr>
                <w:rFonts w:ascii="Times New Roman" w:hAnsi="Times New Roman" w:eastAsia="宋体" w:cs="Times New Roman"/>
                <w:color w:val="000000" w:themeColor="text1"/>
                <w:kern w:val="21"/>
                <w:sz w:val="21"/>
                <w:szCs w:val="21"/>
                <w:vertAlign w:val="superscript"/>
                <w:lang w:eastAsia="zh-CN"/>
                <w14:textFill>
                  <w14:solidFill>
                    <w14:schemeClr w14:val="tx1"/>
                  </w14:solidFill>
                </w14:textFill>
              </w:rPr>
              <w:t>3</w:t>
            </w:r>
            <w:r>
              <w:rPr>
                <w:rFonts w:ascii="Times New Roman" w:hAnsi="Times New Roman" w:eastAsia="宋体" w:cs="Times New Roman"/>
                <w:color w:val="000000" w:themeColor="text1"/>
                <w:kern w:val="21"/>
                <w:sz w:val="21"/>
                <w:szCs w:val="21"/>
                <w:lang w:eastAsia="zh-CN"/>
                <w14:textFill>
                  <w14:solidFill>
                    <w14:schemeClr w14:val="tx1"/>
                  </w14:solidFill>
                </w14:textFill>
              </w:rPr>
              <w:t>事故池</w:t>
            </w:r>
          </w:p>
        </w:tc>
        <w:tc>
          <w:tcPr>
            <w:tcW w:w="3101" w:type="dxa"/>
            <w:gridSpan w:val="2"/>
            <w:tcBorders>
              <w:tl2br w:val="nil"/>
              <w:tr2bl w:val="nil"/>
            </w:tcBorders>
            <w:shd w:val="clear" w:color="auto" w:fill="auto"/>
            <w:vAlign w:val="center"/>
          </w:tcPr>
          <w:p w14:paraId="623D437C">
            <w:pPr>
              <w:pStyle w:val="13"/>
              <w:adjustRightInd w:val="0"/>
              <w:snapToGrid w:val="0"/>
              <w:spacing w:after="0"/>
              <w:ind w:left="0" w:leftChars="0" w:firstLine="420" w:firstLineChars="200"/>
              <w:rPr>
                <w:rFonts w:ascii="Times New Roman" w:hAnsi="Times New Roman" w:eastAsia="宋体" w:cs="Times New Roman"/>
                <w:color w:val="0000FF"/>
                <w:kern w:val="21"/>
                <w:sz w:val="21"/>
                <w:szCs w:val="21"/>
                <w:lang w:val="en-US" w:eastAsia="zh-CN" w:bidi="ar-SA"/>
              </w:rPr>
            </w:pPr>
            <w:r>
              <w:rPr>
                <w:rFonts w:hint="eastAsia" w:cs="Times New Roman"/>
                <w:color w:val="000000" w:themeColor="text1"/>
                <w:kern w:val="21"/>
                <w:sz w:val="21"/>
                <w:szCs w:val="21"/>
                <w:lang w:val="en-US" w:eastAsia="zh-CN"/>
                <w14:textFill>
                  <w14:solidFill>
                    <w14:schemeClr w14:val="tx1"/>
                  </w14:solidFill>
                </w14:textFill>
              </w:rPr>
              <w:t>1座4</w:t>
            </w:r>
            <w:r>
              <w:rPr>
                <w:rFonts w:ascii="Times New Roman" w:hAnsi="Times New Roman" w:eastAsia="宋体" w:cs="Times New Roman"/>
                <w:color w:val="000000" w:themeColor="text1"/>
                <w:kern w:val="21"/>
                <w:sz w:val="21"/>
                <w:szCs w:val="21"/>
                <w:lang w:eastAsia="zh-CN"/>
                <w14:textFill>
                  <w14:solidFill>
                    <w14:schemeClr w14:val="tx1"/>
                  </w14:solidFill>
                </w14:textFill>
              </w:rPr>
              <w:t>00m</w:t>
            </w:r>
            <w:r>
              <w:rPr>
                <w:rFonts w:ascii="Times New Roman" w:hAnsi="Times New Roman" w:eastAsia="宋体" w:cs="Times New Roman"/>
                <w:color w:val="000000" w:themeColor="text1"/>
                <w:kern w:val="21"/>
                <w:sz w:val="21"/>
                <w:szCs w:val="21"/>
                <w:vertAlign w:val="superscript"/>
                <w:lang w:eastAsia="zh-CN"/>
                <w14:textFill>
                  <w14:solidFill>
                    <w14:schemeClr w14:val="tx1"/>
                  </w14:solidFill>
                </w14:textFill>
              </w:rPr>
              <w:t>3</w:t>
            </w:r>
            <w:r>
              <w:rPr>
                <w:rFonts w:ascii="Times New Roman" w:hAnsi="Times New Roman" w:eastAsia="宋体" w:cs="Times New Roman"/>
                <w:color w:val="000000" w:themeColor="text1"/>
                <w:kern w:val="21"/>
                <w:sz w:val="21"/>
                <w:szCs w:val="21"/>
                <w:lang w:eastAsia="zh-CN"/>
                <w14:textFill>
                  <w14:solidFill>
                    <w14:schemeClr w14:val="tx1"/>
                  </w14:solidFill>
                </w14:textFill>
              </w:rPr>
              <w:t>事故池</w:t>
            </w:r>
          </w:p>
        </w:tc>
        <w:tc>
          <w:tcPr>
            <w:tcW w:w="723" w:type="dxa"/>
            <w:tcBorders>
              <w:tl2br w:val="nil"/>
              <w:tr2bl w:val="nil"/>
            </w:tcBorders>
            <w:vAlign w:val="center"/>
          </w:tcPr>
          <w:p w14:paraId="55645858">
            <w:pPr>
              <w:pStyle w:val="27"/>
              <w:rPr>
                <w:rFonts w:hint="eastAsia" w:eastAsia="宋体"/>
                <w:color w:val="auto"/>
                <w:lang w:val="en-US" w:eastAsia="zh-CN"/>
              </w:rPr>
            </w:pPr>
            <w:r>
              <w:rPr>
                <w:rFonts w:hint="eastAsia"/>
                <w:color w:val="auto"/>
                <w:lang w:val="en-US" w:eastAsia="zh-CN"/>
              </w:rPr>
              <w:t>一致</w:t>
            </w:r>
          </w:p>
        </w:tc>
      </w:tr>
    </w:tbl>
    <w:p w14:paraId="0289B111">
      <w:pPr>
        <w:ind w:firstLine="480"/>
      </w:pPr>
      <w:r>
        <w:t>由表</w:t>
      </w:r>
      <w:r>
        <w:rPr>
          <w:rFonts w:hint="eastAsia"/>
        </w:rPr>
        <w:t>1</w:t>
      </w:r>
      <w:r>
        <w:t>和表</w:t>
      </w:r>
      <w:r>
        <w:rPr>
          <w:rFonts w:hint="eastAsia"/>
        </w:rPr>
        <w:t>2</w:t>
      </w:r>
      <w:r>
        <w:t>可</w:t>
      </w:r>
      <w:r>
        <w:rPr>
          <w:rFonts w:hint="eastAsia"/>
        </w:rPr>
        <w:t>知</w:t>
      </w:r>
      <w:r>
        <w:t>，项目实际建设内容与环评及批复基本一致，主要构筑物一致</w:t>
      </w:r>
      <w:r>
        <w:rPr>
          <w:rFonts w:hint="eastAsia"/>
        </w:rPr>
        <w:t>，</w:t>
      </w:r>
      <w:r>
        <w:t>与环评及批复不一致的地方有：</w:t>
      </w:r>
    </w:p>
    <w:p w14:paraId="73689620">
      <w:pPr>
        <w:ind w:firstLine="480"/>
        <w:rPr>
          <w:rFonts w:hint="default"/>
          <w:color w:val="auto"/>
          <w:lang w:val="en-US" w:eastAsia="zh-CN"/>
        </w:rPr>
      </w:pPr>
      <w:r>
        <w:rPr>
          <w:rFonts w:hint="eastAsia"/>
          <w:color w:val="auto"/>
          <w:lang w:val="en-US" w:eastAsia="zh-CN"/>
        </w:rPr>
        <w:t>原环评批复电镀酸雾废气收集后经一套二级碱喷淋处理后经15m高排气筒排放，实际建设为两条电镀生产线酸雾废气经收集后分别经各自二级碱喷淋处理后经两根15m高排气筒排放，优于原环评设计，降低本项目环境不利影响，不属于重大变动。</w:t>
      </w:r>
    </w:p>
    <w:p w14:paraId="0289B119">
      <w:pPr>
        <w:ind w:firstLine="480"/>
        <w:rPr>
          <w:color w:val="auto"/>
        </w:rPr>
      </w:pPr>
      <w:r>
        <w:rPr>
          <w:color w:val="auto"/>
        </w:rPr>
        <w:t>除上述变动外，项目实际建设内容与环评及批复内容基本一致，能够满足验收要求。</w:t>
      </w:r>
    </w:p>
    <w:bookmarkEnd w:id="65"/>
    <w:bookmarkEnd w:id="66"/>
    <w:bookmarkEnd w:id="67"/>
    <w:bookmarkEnd w:id="68"/>
    <w:bookmarkEnd w:id="69"/>
    <w:bookmarkEnd w:id="70"/>
    <w:bookmarkEnd w:id="71"/>
    <w:p w14:paraId="0289B11A">
      <w:pPr>
        <w:pStyle w:val="3"/>
        <w:bidi w:val="0"/>
      </w:pPr>
      <w:bookmarkStart w:id="72" w:name="_Toc18779"/>
      <w:bookmarkStart w:id="73" w:name="_Toc7216"/>
      <w:bookmarkStart w:id="74" w:name="_Toc26257"/>
      <w:bookmarkStart w:id="75" w:name="_Toc23932"/>
      <w:bookmarkStart w:id="76" w:name="_Toc4737"/>
      <w:bookmarkStart w:id="77" w:name="_Toc8104"/>
      <w:bookmarkStart w:id="78" w:name="_Toc497001444"/>
      <w:r>
        <w:t>3.3主要原辅材料</w:t>
      </w:r>
      <w:bookmarkEnd w:id="72"/>
      <w:bookmarkEnd w:id="73"/>
      <w:bookmarkEnd w:id="74"/>
      <w:bookmarkEnd w:id="75"/>
      <w:bookmarkEnd w:id="76"/>
      <w:bookmarkEnd w:id="77"/>
    </w:p>
    <w:bookmarkEnd w:id="78"/>
    <w:p w14:paraId="41D333EA">
      <w:pPr>
        <w:ind w:firstLine="480"/>
      </w:pPr>
      <w:bookmarkStart w:id="79" w:name="_Toc13875"/>
      <w:bookmarkStart w:id="80" w:name="_Toc3641"/>
      <w:bookmarkStart w:id="81" w:name="_Toc29897"/>
      <w:bookmarkStart w:id="82" w:name="_Toc24086"/>
      <w:bookmarkStart w:id="83" w:name="_Toc29408"/>
      <w:r>
        <w:rPr>
          <w:rFonts w:cs="Times New Roman"/>
        </w:rPr>
        <w:t>本项目</w:t>
      </w:r>
      <w:r>
        <w:rPr>
          <w:rFonts w:hint="eastAsia" w:cs="Times New Roman"/>
        </w:rPr>
        <w:t>一期工程</w:t>
      </w:r>
      <w:r>
        <w:rPr>
          <w:rFonts w:cs="Times New Roman"/>
        </w:rPr>
        <w:t>主要原辅材料消耗情况见</w:t>
      </w:r>
      <w:r>
        <w:rPr>
          <w:rFonts w:hint="eastAsia" w:cs="Times New Roman"/>
        </w:rPr>
        <w:t>下表</w:t>
      </w:r>
      <w:r>
        <w:rPr>
          <w:rFonts w:cs="Times New Roman"/>
        </w:rPr>
        <w:t>。</w:t>
      </w:r>
    </w:p>
    <w:p w14:paraId="5E7B5ED0">
      <w:pPr>
        <w:pStyle w:val="33"/>
        <w:snapToGrid w:val="0"/>
        <w:spacing w:beforeLines="0" w:line="520" w:lineRule="exact"/>
        <w:ind w:firstLine="480"/>
        <w:rPr>
          <w:spacing w:val="0"/>
          <w:kern w:val="0"/>
          <w:position w:val="0"/>
          <w:szCs w:val="22"/>
        </w:rPr>
      </w:pPr>
      <w:r>
        <w:rPr>
          <w:spacing w:val="0"/>
          <w:kern w:val="0"/>
          <w:position w:val="0"/>
          <w:szCs w:val="22"/>
        </w:rPr>
        <w:t xml:space="preserve">表3-3         </w:t>
      </w:r>
      <w:r>
        <w:rPr>
          <w:rFonts w:hint="eastAsia"/>
          <w:spacing w:val="0"/>
          <w:kern w:val="0"/>
          <w:position w:val="0"/>
          <w:szCs w:val="22"/>
        </w:rPr>
        <w:t xml:space="preserve">   </w:t>
      </w:r>
      <w:r>
        <w:rPr>
          <w:spacing w:val="0"/>
          <w:kern w:val="0"/>
          <w:position w:val="0"/>
          <w:szCs w:val="22"/>
        </w:rPr>
        <w:t>本项目</w:t>
      </w:r>
      <w:r>
        <w:rPr>
          <w:rFonts w:hint="eastAsia"/>
          <w:spacing w:val="0"/>
          <w:kern w:val="0"/>
          <w:position w:val="0"/>
          <w:szCs w:val="22"/>
        </w:rPr>
        <w:t>一期工程</w:t>
      </w:r>
      <w:r>
        <w:rPr>
          <w:spacing w:val="0"/>
          <w:kern w:val="0"/>
          <w:position w:val="0"/>
          <w:szCs w:val="22"/>
        </w:rPr>
        <w:t>主要原辅材料消耗情况</w:t>
      </w:r>
    </w:p>
    <w:tbl>
      <w:tblPr>
        <w:tblStyle w:val="20"/>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28" w:type="dxa"/>
          <w:bottom w:w="0" w:type="dxa"/>
          <w:right w:w="28" w:type="dxa"/>
        </w:tblCellMar>
      </w:tblPr>
      <w:tblGrid>
        <w:gridCol w:w="2280"/>
        <w:gridCol w:w="1415"/>
        <w:gridCol w:w="1559"/>
        <w:gridCol w:w="1559"/>
        <w:gridCol w:w="1549"/>
      </w:tblGrid>
      <w:tr w14:paraId="0214A2F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auto" w:sz="4" w:space="0"/>
              <w:bottom w:val="single" w:color="auto" w:sz="4" w:space="0"/>
              <w:right w:val="single" w:color="auto" w:sz="4" w:space="0"/>
            </w:tcBorders>
            <w:tcMar>
              <w:left w:w="28" w:type="dxa"/>
              <w:right w:w="28" w:type="dxa"/>
            </w:tcMar>
            <w:vAlign w:val="center"/>
          </w:tcPr>
          <w:p w14:paraId="3DF1445A">
            <w:pPr>
              <w:pStyle w:val="32"/>
              <w:adjustRightInd w:val="0"/>
              <w:snapToGrid w:val="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原辅料名称</w:t>
            </w:r>
          </w:p>
        </w:tc>
        <w:tc>
          <w:tcPr>
            <w:tcW w:w="846" w:type="pct"/>
            <w:tcBorders>
              <w:top w:val="single" w:color="auto" w:sz="4" w:space="0"/>
              <w:bottom w:val="single" w:color="auto" w:sz="4" w:space="0"/>
              <w:right w:val="single" w:color="auto" w:sz="4" w:space="0"/>
            </w:tcBorders>
            <w:vAlign w:val="center"/>
          </w:tcPr>
          <w:p w14:paraId="6BD81506">
            <w:pPr>
              <w:pStyle w:val="32"/>
              <w:adjustRightInd w:val="0"/>
              <w:snapToGrid w:val="0"/>
              <w:rPr>
                <w:b/>
                <w:bCs/>
                <w:color w:val="000000" w:themeColor="text1"/>
                <w:szCs w:val="21"/>
                <w14:textFill>
                  <w14:solidFill>
                    <w14:schemeClr w14:val="tx1"/>
                  </w14:solidFill>
                </w14:textFill>
              </w:rPr>
            </w:pPr>
            <w:r>
              <w:rPr>
                <w:b/>
                <w:bCs/>
                <w:szCs w:val="21"/>
              </w:rPr>
              <w:t>单位</w:t>
            </w:r>
          </w:p>
        </w:tc>
        <w:tc>
          <w:tcPr>
            <w:tcW w:w="9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BAB6956">
            <w:pPr>
              <w:pStyle w:val="32"/>
              <w:adjustRightInd w:val="0"/>
              <w:snapToGrid w:val="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环评批复用量</w:t>
            </w:r>
          </w:p>
        </w:tc>
        <w:tc>
          <w:tcPr>
            <w:tcW w:w="9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9F4E048">
            <w:pPr>
              <w:pStyle w:val="32"/>
              <w:adjustRightInd w:val="0"/>
              <w:snapToGrid w:val="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实际用量</w:t>
            </w:r>
          </w:p>
        </w:tc>
        <w:tc>
          <w:tcPr>
            <w:tcW w:w="925" w:type="pct"/>
            <w:tcBorders>
              <w:top w:val="single" w:color="auto" w:sz="4" w:space="0"/>
              <w:left w:val="single" w:color="auto" w:sz="4" w:space="0"/>
              <w:bottom w:val="single" w:color="auto" w:sz="4" w:space="0"/>
            </w:tcBorders>
            <w:tcMar>
              <w:left w:w="28" w:type="dxa"/>
              <w:right w:w="28" w:type="dxa"/>
            </w:tcMar>
            <w:vAlign w:val="center"/>
          </w:tcPr>
          <w:p w14:paraId="224D1468">
            <w:pPr>
              <w:pStyle w:val="32"/>
              <w:adjustRightInd w:val="0"/>
              <w:snapToGrid w:val="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一致性</w:t>
            </w:r>
          </w:p>
        </w:tc>
      </w:tr>
      <w:tr w14:paraId="3E4323F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5000" w:type="pct"/>
            <w:gridSpan w:val="5"/>
            <w:tcBorders>
              <w:top w:val="single" w:color="auto" w:sz="4" w:space="0"/>
              <w:bottom w:val="single" w:color="auto" w:sz="4" w:space="0"/>
            </w:tcBorders>
            <w:tcMar>
              <w:left w:w="28" w:type="dxa"/>
              <w:right w:w="28" w:type="dxa"/>
            </w:tcMar>
            <w:vAlign w:val="center"/>
          </w:tcPr>
          <w:p w14:paraId="6CBD8924">
            <w:pPr>
              <w:pStyle w:val="32"/>
              <w:adjustRightInd w:val="0"/>
              <w:snapToGrid w:val="0"/>
              <w:rPr>
                <w:b/>
                <w:bCs/>
                <w:color w:val="000000" w:themeColor="text1"/>
                <w:szCs w:val="21"/>
                <w14:textFill>
                  <w14:solidFill>
                    <w14:schemeClr w14:val="tx1"/>
                  </w14:solidFill>
                </w14:textFill>
              </w:rPr>
            </w:pPr>
            <w:r>
              <w:rPr>
                <w:rFonts w:hint="eastAsia"/>
                <w:b/>
                <w:bCs/>
                <w:szCs w:val="21"/>
              </w:rPr>
              <w:t>钳体支架加工生产线、 喷粉生产线和</w:t>
            </w:r>
            <w:r>
              <w:rPr>
                <w:rFonts w:hint="eastAsia"/>
                <w:b/>
                <w:bCs/>
                <w:szCs w:val="21"/>
                <w:lang w:val="en-US" w:eastAsia="zh-CN"/>
              </w:rPr>
              <w:t>碱性电镀线</w:t>
            </w:r>
            <w:r>
              <w:rPr>
                <w:rFonts w:hint="eastAsia"/>
                <w:b/>
                <w:bCs/>
                <w:color w:val="000000" w:themeColor="text1"/>
                <w:szCs w:val="21"/>
                <w14:textFill>
                  <w14:solidFill>
                    <w14:schemeClr w14:val="tx1"/>
                  </w14:solidFill>
                </w14:textFill>
              </w:rPr>
              <w:t>为二期建设内容，本次验收不再分析</w:t>
            </w:r>
          </w:p>
        </w:tc>
      </w:tr>
      <w:tr w14:paraId="16D7A0E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5000" w:type="pct"/>
            <w:gridSpan w:val="5"/>
            <w:tcBorders>
              <w:top w:val="single" w:color="auto" w:sz="4" w:space="0"/>
              <w:bottom w:val="single" w:color="auto" w:sz="4" w:space="0"/>
            </w:tcBorders>
            <w:tcMar>
              <w:left w:w="28" w:type="dxa"/>
              <w:right w:w="28" w:type="dxa"/>
            </w:tcMar>
            <w:vAlign w:val="center"/>
          </w:tcPr>
          <w:p w14:paraId="30C87FB2">
            <w:pPr>
              <w:pStyle w:val="32"/>
              <w:adjustRightInd w:val="0"/>
              <w:snapToGrid w:val="0"/>
              <w:rPr>
                <w:b/>
                <w:bCs/>
                <w:color w:val="000000" w:themeColor="text1"/>
                <w:szCs w:val="21"/>
                <w14:textFill>
                  <w14:solidFill>
                    <w14:schemeClr w14:val="tx1"/>
                  </w14:solidFill>
                </w14:textFill>
              </w:rPr>
            </w:pPr>
            <w:r>
              <w:rPr>
                <w:rFonts w:hint="eastAsia"/>
                <w:b/>
                <w:bCs/>
                <w:szCs w:val="21"/>
              </w:rPr>
              <w:t>1#酸性镀锌挂镀生产线</w:t>
            </w:r>
          </w:p>
        </w:tc>
      </w:tr>
      <w:tr w14:paraId="20947DF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tcMar>
              <w:left w:w="28" w:type="dxa"/>
              <w:right w:w="28" w:type="dxa"/>
            </w:tcMar>
            <w:vAlign w:val="center"/>
          </w:tcPr>
          <w:p w14:paraId="6943FA68">
            <w:pPr>
              <w:pStyle w:val="31"/>
              <w:bidi w:val="0"/>
              <w:jc w:val="center"/>
            </w:pPr>
            <w:r>
              <w:t>除油粉</w:t>
            </w:r>
          </w:p>
        </w:tc>
        <w:tc>
          <w:tcPr>
            <w:tcW w:w="846" w:type="pct"/>
            <w:tcBorders>
              <w:top w:val="single" w:color="auto" w:sz="4" w:space="0"/>
              <w:right w:val="single" w:color="auto" w:sz="4" w:space="0"/>
            </w:tcBorders>
            <w:vAlign w:val="center"/>
          </w:tcPr>
          <w:p w14:paraId="6FEA4EBB">
            <w:pPr>
              <w:pStyle w:val="31"/>
              <w:bidi w:val="0"/>
              <w:jc w:val="center"/>
            </w:pPr>
            <w:r>
              <w:rPr>
                <w:rFonts w:hint="eastAsia"/>
              </w:rPr>
              <w:t>t</w:t>
            </w:r>
            <w:r>
              <w:t>/a</w:t>
            </w:r>
          </w:p>
        </w:tc>
        <w:tc>
          <w:tcPr>
            <w:tcW w:w="932" w:type="pct"/>
            <w:tcBorders>
              <w:top w:val="single" w:color="000000" w:sz="8" w:space="0"/>
              <w:bottom w:val="single" w:color="000000" w:sz="8" w:space="0"/>
              <w:right w:val="nil"/>
            </w:tcBorders>
            <w:tcMar>
              <w:left w:w="28" w:type="dxa"/>
              <w:right w:w="28" w:type="dxa"/>
            </w:tcMar>
            <w:vAlign w:val="center"/>
          </w:tcPr>
          <w:p w14:paraId="5E93CCDE">
            <w:pPr>
              <w:pStyle w:val="31"/>
              <w:bidi w:val="0"/>
              <w:jc w:val="center"/>
            </w:pPr>
          </w:p>
          <w:p w14:paraId="23E9ED3C">
            <w:pPr>
              <w:pStyle w:val="31"/>
              <w:bidi w:val="0"/>
              <w:jc w:val="center"/>
            </w:pPr>
            <w:r>
              <w:t>43</w:t>
            </w:r>
          </w:p>
        </w:tc>
        <w:tc>
          <w:tcPr>
            <w:tcW w:w="932" w:type="pct"/>
            <w:tcBorders>
              <w:top w:val="single" w:color="000000" w:sz="8" w:space="0"/>
              <w:bottom w:val="single" w:color="000000" w:sz="8" w:space="0"/>
              <w:right w:val="nil"/>
            </w:tcBorders>
            <w:tcMar>
              <w:left w:w="28" w:type="dxa"/>
              <w:right w:w="28" w:type="dxa"/>
            </w:tcMar>
            <w:vAlign w:val="center"/>
          </w:tcPr>
          <w:p w14:paraId="639D3ABE">
            <w:pPr>
              <w:pStyle w:val="31"/>
              <w:bidi w:val="0"/>
              <w:jc w:val="center"/>
            </w:pPr>
          </w:p>
          <w:p w14:paraId="442DB93D">
            <w:pPr>
              <w:pStyle w:val="31"/>
              <w:bidi w:val="0"/>
              <w:jc w:val="center"/>
            </w:pPr>
            <w:r>
              <w:t>43</w:t>
            </w:r>
          </w:p>
        </w:tc>
        <w:tc>
          <w:tcPr>
            <w:tcW w:w="925" w:type="pct"/>
            <w:vMerge w:val="restart"/>
            <w:tcBorders>
              <w:top w:val="single" w:color="auto" w:sz="4" w:space="0"/>
              <w:left w:val="single" w:color="auto" w:sz="4" w:space="0"/>
            </w:tcBorders>
            <w:tcMar>
              <w:left w:w="28" w:type="dxa"/>
              <w:right w:w="28" w:type="dxa"/>
            </w:tcMar>
            <w:vAlign w:val="center"/>
          </w:tcPr>
          <w:p w14:paraId="543F6F0F">
            <w:pPr>
              <w:pStyle w:val="32"/>
              <w:adjustRightInd w:val="0"/>
              <w:snapToGrid w:val="0"/>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一致</w:t>
            </w:r>
          </w:p>
        </w:tc>
      </w:tr>
      <w:tr w14:paraId="272D302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tcMar>
              <w:left w:w="28" w:type="dxa"/>
              <w:right w:w="28" w:type="dxa"/>
            </w:tcMar>
            <w:vAlign w:val="center"/>
          </w:tcPr>
          <w:p w14:paraId="7BB18608">
            <w:pPr>
              <w:pStyle w:val="31"/>
              <w:bidi w:val="0"/>
              <w:jc w:val="center"/>
            </w:pPr>
            <w:r>
              <w:t>盐酸</w:t>
            </w:r>
          </w:p>
        </w:tc>
        <w:tc>
          <w:tcPr>
            <w:tcW w:w="846" w:type="pct"/>
            <w:tcBorders>
              <w:right w:val="single" w:color="auto" w:sz="4" w:space="0"/>
            </w:tcBorders>
            <w:vAlign w:val="center"/>
          </w:tcPr>
          <w:p w14:paraId="646FD32C">
            <w:pPr>
              <w:pStyle w:val="31"/>
              <w:bidi w:val="0"/>
              <w:jc w:val="center"/>
            </w:pPr>
            <w:r>
              <w:rPr>
                <w:rFonts w:hint="eastAsia"/>
              </w:rPr>
              <w:t>t</w:t>
            </w:r>
            <w:r>
              <w:t>/a</w:t>
            </w:r>
          </w:p>
        </w:tc>
        <w:tc>
          <w:tcPr>
            <w:tcW w:w="932" w:type="pct"/>
            <w:tcBorders>
              <w:top w:val="single" w:color="000000" w:sz="8" w:space="0"/>
              <w:bottom w:val="single" w:color="000000" w:sz="8" w:space="0"/>
              <w:right w:val="nil"/>
            </w:tcBorders>
            <w:tcMar>
              <w:left w:w="28" w:type="dxa"/>
              <w:right w:w="28" w:type="dxa"/>
            </w:tcMar>
            <w:vAlign w:val="center"/>
          </w:tcPr>
          <w:p w14:paraId="310518F9">
            <w:pPr>
              <w:pStyle w:val="31"/>
              <w:bidi w:val="0"/>
              <w:jc w:val="center"/>
            </w:pPr>
            <w:r>
              <w:t>100</w:t>
            </w:r>
          </w:p>
        </w:tc>
        <w:tc>
          <w:tcPr>
            <w:tcW w:w="932" w:type="pct"/>
            <w:tcBorders>
              <w:top w:val="single" w:color="000000" w:sz="8" w:space="0"/>
              <w:bottom w:val="single" w:color="000000" w:sz="8" w:space="0"/>
              <w:right w:val="nil"/>
            </w:tcBorders>
            <w:tcMar>
              <w:left w:w="28" w:type="dxa"/>
              <w:right w:w="28" w:type="dxa"/>
            </w:tcMar>
            <w:vAlign w:val="center"/>
          </w:tcPr>
          <w:p w14:paraId="2B9BE811">
            <w:pPr>
              <w:pStyle w:val="31"/>
              <w:bidi w:val="0"/>
              <w:jc w:val="center"/>
            </w:pPr>
            <w:r>
              <w:t>100</w:t>
            </w:r>
          </w:p>
        </w:tc>
        <w:tc>
          <w:tcPr>
            <w:tcW w:w="925" w:type="pct"/>
            <w:vMerge w:val="continue"/>
            <w:tcBorders>
              <w:left w:val="single" w:color="auto" w:sz="4" w:space="0"/>
            </w:tcBorders>
            <w:tcMar>
              <w:left w:w="28" w:type="dxa"/>
              <w:right w:w="28" w:type="dxa"/>
            </w:tcMar>
            <w:vAlign w:val="center"/>
          </w:tcPr>
          <w:p w14:paraId="1722A553">
            <w:pPr>
              <w:pStyle w:val="32"/>
              <w:adjustRightInd w:val="0"/>
              <w:snapToGrid w:val="0"/>
              <w:rPr>
                <w:color w:val="000000" w:themeColor="text1"/>
                <w:szCs w:val="21"/>
                <w14:textFill>
                  <w14:solidFill>
                    <w14:schemeClr w14:val="tx1"/>
                  </w14:solidFill>
                </w14:textFill>
              </w:rPr>
            </w:pPr>
          </w:p>
        </w:tc>
      </w:tr>
      <w:tr w14:paraId="6FC4611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tcMar>
              <w:left w:w="28" w:type="dxa"/>
              <w:right w:w="28" w:type="dxa"/>
            </w:tcMar>
            <w:vAlign w:val="center"/>
          </w:tcPr>
          <w:p w14:paraId="3ED17CF3">
            <w:pPr>
              <w:pStyle w:val="31"/>
              <w:bidi w:val="0"/>
              <w:jc w:val="center"/>
            </w:pPr>
            <w:r>
              <w:t>氯化钾</w:t>
            </w:r>
          </w:p>
        </w:tc>
        <w:tc>
          <w:tcPr>
            <w:tcW w:w="846" w:type="pct"/>
            <w:tcBorders>
              <w:right w:val="single" w:color="auto" w:sz="4" w:space="0"/>
            </w:tcBorders>
            <w:shd w:val="clear" w:color="auto" w:fill="auto"/>
            <w:vAlign w:val="center"/>
          </w:tcPr>
          <w:p w14:paraId="5C64EECD">
            <w:pPr>
              <w:pStyle w:val="31"/>
              <w:bidi w:val="0"/>
              <w:jc w:val="center"/>
              <w:rPr>
                <w:rFonts w:hint="eastAsia"/>
                <w:lang w:val="en-US" w:eastAsia="zh-CN"/>
              </w:rPr>
            </w:pPr>
            <w:r>
              <w:rPr>
                <w:rFonts w:hint="eastAsia"/>
              </w:rPr>
              <w:t>t</w:t>
            </w:r>
            <w:r>
              <w:t>/a</w:t>
            </w:r>
          </w:p>
        </w:tc>
        <w:tc>
          <w:tcPr>
            <w:tcW w:w="932" w:type="pct"/>
            <w:tcBorders>
              <w:top w:val="single" w:color="000000" w:sz="8" w:space="0"/>
              <w:bottom w:val="single" w:color="000000" w:sz="8" w:space="0"/>
              <w:right w:val="nil"/>
            </w:tcBorders>
            <w:tcMar>
              <w:left w:w="28" w:type="dxa"/>
              <w:right w:w="28" w:type="dxa"/>
            </w:tcMar>
            <w:vAlign w:val="center"/>
          </w:tcPr>
          <w:p w14:paraId="3A386843">
            <w:pPr>
              <w:pStyle w:val="31"/>
              <w:bidi w:val="0"/>
              <w:jc w:val="center"/>
            </w:pPr>
            <w:r>
              <w:t>100</w:t>
            </w:r>
          </w:p>
        </w:tc>
        <w:tc>
          <w:tcPr>
            <w:tcW w:w="932" w:type="pct"/>
            <w:tcBorders>
              <w:top w:val="single" w:color="000000" w:sz="8" w:space="0"/>
              <w:bottom w:val="single" w:color="000000" w:sz="8" w:space="0"/>
              <w:right w:val="nil"/>
            </w:tcBorders>
            <w:tcMar>
              <w:left w:w="28" w:type="dxa"/>
              <w:right w:w="28" w:type="dxa"/>
            </w:tcMar>
            <w:vAlign w:val="center"/>
          </w:tcPr>
          <w:p w14:paraId="13E859B1">
            <w:pPr>
              <w:pStyle w:val="31"/>
              <w:bidi w:val="0"/>
              <w:jc w:val="center"/>
            </w:pPr>
            <w:r>
              <w:t>100</w:t>
            </w:r>
          </w:p>
        </w:tc>
        <w:tc>
          <w:tcPr>
            <w:tcW w:w="925" w:type="pct"/>
            <w:vMerge w:val="continue"/>
            <w:tcBorders>
              <w:left w:val="single" w:color="auto" w:sz="4" w:space="0"/>
            </w:tcBorders>
            <w:tcMar>
              <w:left w:w="28" w:type="dxa"/>
              <w:right w:w="28" w:type="dxa"/>
            </w:tcMar>
            <w:vAlign w:val="center"/>
          </w:tcPr>
          <w:p w14:paraId="3A46967B">
            <w:pPr>
              <w:pStyle w:val="32"/>
              <w:adjustRightInd w:val="0"/>
              <w:snapToGrid w:val="0"/>
              <w:rPr>
                <w:color w:val="000000" w:themeColor="text1"/>
                <w:szCs w:val="21"/>
                <w14:textFill>
                  <w14:solidFill>
                    <w14:schemeClr w14:val="tx1"/>
                  </w14:solidFill>
                </w14:textFill>
              </w:rPr>
            </w:pPr>
          </w:p>
        </w:tc>
      </w:tr>
      <w:tr w14:paraId="010CC34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tcMar>
              <w:left w:w="28" w:type="dxa"/>
              <w:right w:w="28" w:type="dxa"/>
            </w:tcMar>
            <w:vAlign w:val="center"/>
          </w:tcPr>
          <w:p w14:paraId="6D1502C4">
            <w:pPr>
              <w:pStyle w:val="31"/>
              <w:bidi w:val="0"/>
              <w:jc w:val="center"/>
            </w:pPr>
          </w:p>
          <w:p w14:paraId="78915F3D">
            <w:pPr>
              <w:pStyle w:val="31"/>
              <w:bidi w:val="0"/>
              <w:jc w:val="center"/>
            </w:pPr>
            <w:r>
              <w:t>光亮剂</w:t>
            </w:r>
          </w:p>
        </w:tc>
        <w:tc>
          <w:tcPr>
            <w:tcW w:w="846" w:type="pct"/>
            <w:tcBorders>
              <w:right w:val="single" w:color="auto" w:sz="4" w:space="0"/>
            </w:tcBorders>
            <w:shd w:val="clear" w:color="auto" w:fill="auto"/>
            <w:vAlign w:val="center"/>
          </w:tcPr>
          <w:p w14:paraId="219F4D22">
            <w:pPr>
              <w:pStyle w:val="31"/>
              <w:bidi w:val="0"/>
              <w:jc w:val="center"/>
              <w:rPr>
                <w:rFonts w:hint="eastAsia"/>
                <w:lang w:val="en-US" w:eastAsia="zh-CN"/>
              </w:rPr>
            </w:pPr>
            <w:r>
              <w:rPr>
                <w:rFonts w:hint="eastAsia"/>
              </w:rPr>
              <w:t>t</w:t>
            </w:r>
            <w:r>
              <w:t>/a</w:t>
            </w:r>
          </w:p>
        </w:tc>
        <w:tc>
          <w:tcPr>
            <w:tcW w:w="932" w:type="pct"/>
            <w:tcBorders>
              <w:top w:val="single" w:color="000000" w:sz="8" w:space="0"/>
              <w:bottom w:val="single" w:color="000000" w:sz="8" w:space="0"/>
              <w:right w:val="nil"/>
            </w:tcBorders>
            <w:tcMar>
              <w:left w:w="28" w:type="dxa"/>
              <w:right w:w="28" w:type="dxa"/>
            </w:tcMar>
            <w:vAlign w:val="center"/>
          </w:tcPr>
          <w:p w14:paraId="45E3EACE">
            <w:pPr>
              <w:pStyle w:val="31"/>
              <w:bidi w:val="0"/>
              <w:jc w:val="center"/>
            </w:pPr>
          </w:p>
          <w:p w14:paraId="78CD940F">
            <w:pPr>
              <w:pStyle w:val="31"/>
              <w:bidi w:val="0"/>
              <w:jc w:val="center"/>
            </w:pPr>
            <w:r>
              <w:t>5</w:t>
            </w:r>
          </w:p>
        </w:tc>
        <w:tc>
          <w:tcPr>
            <w:tcW w:w="932" w:type="pct"/>
            <w:tcBorders>
              <w:top w:val="single" w:color="000000" w:sz="8" w:space="0"/>
              <w:bottom w:val="single" w:color="000000" w:sz="8" w:space="0"/>
              <w:right w:val="nil"/>
            </w:tcBorders>
            <w:tcMar>
              <w:left w:w="28" w:type="dxa"/>
              <w:right w:w="28" w:type="dxa"/>
            </w:tcMar>
            <w:vAlign w:val="center"/>
          </w:tcPr>
          <w:p w14:paraId="1AE9FFC8">
            <w:pPr>
              <w:pStyle w:val="31"/>
              <w:bidi w:val="0"/>
              <w:jc w:val="center"/>
            </w:pPr>
          </w:p>
          <w:p w14:paraId="5A5A9E1F">
            <w:pPr>
              <w:pStyle w:val="31"/>
              <w:bidi w:val="0"/>
              <w:jc w:val="center"/>
            </w:pPr>
            <w:r>
              <w:t>5</w:t>
            </w:r>
          </w:p>
        </w:tc>
        <w:tc>
          <w:tcPr>
            <w:tcW w:w="925" w:type="pct"/>
            <w:vMerge w:val="continue"/>
            <w:tcBorders>
              <w:left w:val="single" w:color="auto" w:sz="4" w:space="0"/>
            </w:tcBorders>
            <w:tcMar>
              <w:left w:w="28" w:type="dxa"/>
              <w:right w:w="28" w:type="dxa"/>
            </w:tcMar>
            <w:vAlign w:val="center"/>
          </w:tcPr>
          <w:p w14:paraId="6CC64E92">
            <w:pPr>
              <w:pStyle w:val="32"/>
              <w:adjustRightInd w:val="0"/>
              <w:snapToGrid w:val="0"/>
              <w:rPr>
                <w:color w:val="000000" w:themeColor="text1"/>
                <w:szCs w:val="21"/>
                <w14:textFill>
                  <w14:solidFill>
                    <w14:schemeClr w14:val="tx1"/>
                  </w14:solidFill>
                </w14:textFill>
              </w:rPr>
            </w:pPr>
          </w:p>
        </w:tc>
      </w:tr>
      <w:tr w14:paraId="4D7AC99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tcMar>
              <w:left w:w="28" w:type="dxa"/>
              <w:right w:w="28" w:type="dxa"/>
            </w:tcMar>
            <w:vAlign w:val="center"/>
          </w:tcPr>
          <w:p w14:paraId="67BC29DC">
            <w:pPr>
              <w:pStyle w:val="31"/>
              <w:bidi w:val="0"/>
              <w:jc w:val="center"/>
            </w:pPr>
            <w:r>
              <w:t>锌板</w:t>
            </w:r>
          </w:p>
        </w:tc>
        <w:tc>
          <w:tcPr>
            <w:tcW w:w="846" w:type="pct"/>
            <w:tcBorders>
              <w:right w:val="single" w:color="auto" w:sz="4" w:space="0"/>
            </w:tcBorders>
            <w:vAlign w:val="center"/>
          </w:tcPr>
          <w:p w14:paraId="613E4057">
            <w:pPr>
              <w:pStyle w:val="31"/>
              <w:bidi w:val="0"/>
              <w:jc w:val="center"/>
              <w:rPr>
                <w:rFonts w:hint="eastAsia"/>
              </w:rPr>
            </w:pPr>
            <w:r>
              <w:rPr>
                <w:rFonts w:hint="eastAsia"/>
              </w:rPr>
              <w:t>t</w:t>
            </w:r>
            <w:r>
              <w:t>/a</w:t>
            </w:r>
          </w:p>
        </w:tc>
        <w:tc>
          <w:tcPr>
            <w:tcW w:w="932" w:type="pct"/>
            <w:tcBorders>
              <w:top w:val="single" w:color="000000" w:sz="8" w:space="0"/>
              <w:bottom w:val="single" w:color="000000" w:sz="8" w:space="0"/>
              <w:right w:val="nil"/>
            </w:tcBorders>
            <w:tcMar>
              <w:left w:w="28" w:type="dxa"/>
              <w:right w:w="28" w:type="dxa"/>
            </w:tcMar>
            <w:vAlign w:val="center"/>
          </w:tcPr>
          <w:p w14:paraId="19096CD0">
            <w:pPr>
              <w:pStyle w:val="31"/>
              <w:bidi w:val="0"/>
              <w:jc w:val="center"/>
            </w:pPr>
            <w:r>
              <w:t>38</w:t>
            </w:r>
          </w:p>
        </w:tc>
        <w:tc>
          <w:tcPr>
            <w:tcW w:w="932" w:type="pct"/>
            <w:tcBorders>
              <w:top w:val="single" w:color="000000" w:sz="8" w:space="0"/>
              <w:bottom w:val="single" w:color="000000" w:sz="8" w:space="0"/>
              <w:right w:val="nil"/>
            </w:tcBorders>
            <w:tcMar>
              <w:left w:w="28" w:type="dxa"/>
              <w:right w:w="28" w:type="dxa"/>
            </w:tcMar>
            <w:vAlign w:val="center"/>
          </w:tcPr>
          <w:p w14:paraId="15AF00FD">
            <w:pPr>
              <w:pStyle w:val="31"/>
              <w:bidi w:val="0"/>
              <w:jc w:val="center"/>
            </w:pPr>
            <w:r>
              <w:t>38</w:t>
            </w:r>
          </w:p>
        </w:tc>
        <w:tc>
          <w:tcPr>
            <w:tcW w:w="925" w:type="pct"/>
            <w:vMerge w:val="continue"/>
            <w:tcBorders>
              <w:left w:val="single" w:color="auto" w:sz="4" w:space="0"/>
            </w:tcBorders>
            <w:tcMar>
              <w:left w:w="28" w:type="dxa"/>
              <w:right w:w="28" w:type="dxa"/>
            </w:tcMar>
            <w:vAlign w:val="center"/>
          </w:tcPr>
          <w:p w14:paraId="144B6CAF">
            <w:pPr>
              <w:pStyle w:val="32"/>
              <w:adjustRightInd w:val="0"/>
              <w:snapToGrid w:val="0"/>
              <w:rPr>
                <w:color w:val="000000" w:themeColor="text1"/>
                <w:szCs w:val="21"/>
                <w14:textFill>
                  <w14:solidFill>
                    <w14:schemeClr w14:val="tx1"/>
                  </w14:solidFill>
                </w14:textFill>
              </w:rPr>
            </w:pPr>
          </w:p>
        </w:tc>
      </w:tr>
      <w:tr w14:paraId="181A90D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tcMar>
              <w:left w:w="28" w:type="dxa"/>
              <w:right w:w="28" w:type="dxa"/>
            </w:tcMar>
            <w:vAlign w:val="center"/>
          </w:tcPr>
          <w:p w14:paraId="0B9C26B3">
            <w:pPr>
              <w:pStyle w:val="31"/>
              <w:bidi w:val="0"/>
              <w:jc w:val="center"/>
            </w:pPr>
            <w:r>
              <w:t>氯化锌</w:t>
            </w:r>
          </w:p>
        </w:tc>
        <w:tc>
          <w:tcPr>
            <w:tcW w:w="846" w:type="pct"/>
            <w:tcBorders>
              <w:right w:val="single" w:color="auto" w:sz="4" w:space="0"/>
            </w:tcBorders>
            <w:vAlign w:val="center"/>
          </w:tcPr>
          <w:p w14:paraId="00856A29">
            <w:pPr>
              <w:pStyle w:val="31"/>
              <w:bidi w:val="0"/>
              <w:jc w:val="center"/>
            </w:pPr>
            <w:r>
              <w:rPr>
                <w:rFonts w:hint="eastAsia"/>
              </w:rPr>
              <w:t>t</w:t>
            </w:r>
            <w:r>
              <w:t>/a</w:t>
            </w:r>
          </w:p>
        </w:tc>
        <w:tc>
          <w:tcPr>
            <w:tcW w:w="932" w:type="pct"/>
            <w:tcBorders>
              <w:top w:val="single" w:color="000000" w:sz="8" w:space="0"/>
              <w:bottom w:val="single" w:color="000000" w:sz="8" w:space="0"/>
              <w:right w:val="nil"/>
            </w:tcBorders>
            <w:tcMar>
              <w:left w:w="28" w:type="dxa"/>
              <w:right w:w="28" w:type="dxa"/>
            </w:tcMar>
            <w:vAlign w:val="center"/>
          </w:tcPr>
          <w:p w14:paraId="1946652A">
            <w:pPr>
              <w:pStyle w:val="31"/>
              <w:bidi w:val="0"/>
              <w:jc w:val="center"/>
            </w:pPr>
            <w:r>
              <w:t>0.8</w:t>
            </w:r>
          </w:p>
        </w:tc>
        <w:tc>
          <w:tcPr>
            <w:tcW w:w="932" w:type="pct"/>
            <w:tcBorders>
              <w:top w:val="single" w:color="000000" w:sz="8" w:space="0"/>
              <w:bottom w:val="single" w:color="000000" w:sz="8" w:space="0"/>
              <w:right w:val="nil"/>
            </w:tcBorders>
            <w:tcMar>
              <w:left w:w="28" w:type="dxa"/>
              <w:right w:w="28" w:type="dxa"/>
            </w:tcMar>
            <w:vAlign w:val="center"/>
          </w:tcPr>
          <w:p w14:paraId="3CA3AD90">
            <w:pPr>
              <w:pStyle w:val="31"/>
              <w:bidi w:val="0"/>
              <w:jc w:val="center"/>
            </w:pPr>
            <w:r>
              <w:t>0.8</w:t>
            </w:r>
          </w:p>
        </w:tc>
        <w:tc>
          <w:tcPr>
            <w:tcW w:w="925" w:type="pct"/>
            <w:vMerge w:val="continue"/>
            <w:tcBorders>
              <w:left w:val="single" w:color="auto" w:sz="4" w:space="0"/>
            </w:tcBorders>
            <w:tcMar>
              <w:left w:w="28" w:type="dxa"/>
              <w:right w:w="28" w:type="dxa"/>
            </w:tcMar>
            <w:vAlign w:val="center"/>
          </w:tcPr>
          <w:p w14:paraId="6E464038">
            <w:pPr>
              <w:pStyle w:val="32"/>
              <w:adjustRightInd w:val="0"/>
              <w:snapToGrid w:val="0"/>
              <w:rPr>
                <w:color w:val="000000" w:themeColor="text1"/>
                <w:szCs w:val="21"/>
                <w14:textFill>
                  <w14:solidFill>
                    <w14:schemeClr w14:val="tx1"/>
                  </w14:solidFill>
                </w14:textFill>
              </w:rPr>
            </w:pPr>
          </w:p>
        </w:tc>
      </w:tr>
      <w:tr w14:paraId="4689714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tcMar>
              <w:left w:w="28" w:type="dxa"/>
              <w:right w:w="28" w:type="dxa"/>
            </w:tcMar>
            <w:vAlign w:val="center"/>
          </w:tcPr>
          <w:p w14:paraId="4E33628B">
            <w:pPr>
              <w:pStyle w:val="31"/>
              <w:bidi w:val="0"/>
              <w:jc w:val="center"/>
            </w:pPr>
            <w:r>
              <w:t>硼酸试剂</w:t>
            </w:r>
          </w:p>
        </w:tc>
        <w:tc>
          <w:tcPr>
            <w:tcW w:w="846" w:type="pct"/>
            <w:tcBorders>
              <w:right w:val="single" w:color="auto" w:sz="4" w:space="0"/>
            </w:tcBorders>
            <w:vAlign w:val="center"/>
          </w:tcPr>
          <w:p w14:paraId="2458518E">
            <w:pPr>
              <w:pStyle w:val="31"/>
              <w:bidi w:val="0"/>
              <w:jc w:val="center"/>
            </w:pPr>
            <w:r>
              <w:rPr>
                <w:rFonts w:hint="eastAsia"/>
              </w:rPr>
              <w:t>t</w:t>
            </w:r>
            <w:r>
              <w:t>/a</w:t>
            </w:r>
          </w:p>
        </w:tc>
        <w:tc>
          <w:tcPr>
            <w:tcW w:w="932" w:type="pct"/>
            <w:tcBorders>
              <w:top w:val="single" w:color="000000" w:sz="8" w:space="0"/>
              <w:bottom w:val="single" w:color="000000" w:sz="8" w:space="0"/>
              <w:right w:val="nil"/>
            </w:tcBorders>
            <w:tcMar>
              <w:left w:w="28" w:type="dxa"/>
              <w:right w:w="28" w:type="dxa"/>
            </w:tcMar>
            <w:vAlign w:val="center"/>
          </w:tcPr>
          <w:p w14:paraId="6B3D6D01">
            <w:pPr>
              <w:pStyle w:val="31"/>
              <w:bidi w:val="0"/>
              <w:jc w:val="center"/>
            </w:pPr>
            <w:r>
              <w:t>8</w:t>
            </w:r>
          </w:p>
        </w:tc>
        <w:tc>
          <w:tcPr>
            <w:tcW w:w="932" w:type="pct"/>
            <w:tcBorders>
              <w:top w:val="single" w:color="000000" w:sz="8" w:space="0"/>
              <w:bottom w:val="single" w:color="000000" w:sz="8" w:space="0"/>
              <w:right w:val="nil"/>
            </w:tcBorders>
            <w:tcMar>
              <w:left w:w="28" w:type="dxa"/>
              <w:right w:w="28" w:type="dxa"/>
            </w:tcMar>
            <w:vAlign w:val="center"/>
          </w:tcPr>
          <w:p w14:paraId="2E8BB6F3">
            <w:pPr>
              <w:pStyle w:val="31"/>
              <w:bidi w:val="0"/>
              <w:jc w:val="center"/>
            </w:pPr>
            <w:r>
              <w:t>8</w:t>
            </w:r>
          </w:p>
        </w:tc>
        <w:tc>
          <w:tcPr>
            <w:tcW w:w="925" w:type="pct"/>
            <w:vMerge w:val="continue"/>
            <w:tcBorders>
              <w:left w:val="single" w:color="auto" w:sz="4" w:space="0"/>
            </w:tcBorders>
            <w:tcMar>
              <w:left w:w="28" w:type="dxa"/>
              <w:right w:w="28" w:type="dxa"/>
            </w:tcMar>
            <w:vAlign w:val="center"/>
          </w:tcPr>
          <w:p w14:paraId="40F65E38">
            <w:pPr>
              <w:pStyle w:val="32"/>
              <w:adjustRightInd w:val="0"/>
              <w:snapToGrid w:val="0"/>
              <w:rPr>
                <w:color w:val="000000" w:themeColor="text1"/>
                <w:szCs w:val="21"/>
                <w14:textFill>
                  <w14:solidFill>
                    <w14:schemeClr w14:val="tx1"/>
                  </w14:solidFill>
                </w14:textFill>
              </w:rPr>
            </w:pPr>
          </w:p>
        </w:tc>
      </w:tr>
      <w:tr w14:paraId="543E5BD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tcMar>
              <w:left w:w="28" w:type="dxa"/>
              <w:right w:w="28" w:type="dxa"/>
            </w:tcMar>
            <w:vAlign w:val="center"/>
          </w:tcPr>
          <w:p w14:paraId="21CC3A1E">
            <w:pPr>
              <w:pStyle w:val="31"/>
              <w:bidi w:val="0"/>
              <w:jc w:val="center"/>
            </w:pPr>
            <w:r>
              <w:t>硝酸试剂</w:t>
            </w:r>
          </w:p>
        </w:tc>
        <w:tc>
          <w:tcPr>
            <w:tcW w:w="846" w:type="pct"/>
            <w:tcBorders>
              <w:right w:val="single" w:color="auto" w:sz="4" w:space="0"/>
            </w:tcBorders>
            <w:vAlign w:val="center"/>
          </w:tcPr>
          <w:p w14:paraId="32DE4BA5">
            <w:pPr>
              <w:pStyle w:val="31"/>
              <w:bidi w:val="0"/>
              <w:jc w:val="center"/>
            </w:pPr>
            <w:r>
              <w:rPr>
                <w:rFonts w:hint="eastAsia"/>
              </w:rPr>
              <w:t>t</w:t>
            </w:r>
            <w:r>
              <w:t>/a</w:t>
            </w:r>
          </w:p>
        </w:tc>
        <w:tc>
          <w:tcPr>
            <w:tcW w:w="932" w:type="pct"/>
            <w:tcBorders>
              <w:top w:val="single" w:color="000000" w:sz="8" w:space="0"/>
              <w:bottom w:val="single" w:color="000000" w:sz="8" w:space="0"/>
              <w:right w:val="nil"/>
            </w:tcBorders>
            <w:tcMar>
              <w:left w:w="28" w:type="dxa"/>
              <w:right w:w="28" w:type="dxa"/>
            </w:tcMar>
            <w:vAlign w:val="center"/>
          </w:tcPr>
          <w:p w14:paraId="1508BC01">
            <w:pPr>
              <w:pStyle w:val="31"/>
              <w:bidi w:val="0"/>
              <w:jc w:val="center"/>
            </w:pPr>
            <w:r>
              <w:t>4.5</w:t>
            </w:r>
          </w:p>
        </w:tc>
        <w:tc>
          <w:tcPr>
            <w:tcW w:w="932" w:type="pct"/>
            <w:tcBorders>
              <w:top w:val="single" w:color="000000" w:sz="8" w:space="0"/>
              <w:bottom w:val="single" w:color="000000" w:sz="8" w:space="0"/>
              <w:right w:val="nil"/>
            </w:tcBorders>
            <w:tcMar>
              <w:left w:w="28" w:type="dxa"/>
              <w:right w:w="28" w:type="dxa"/>
            </w:tcMar>
            <w:vAlign w:val="center"/>
          </w:tcPr>
          <w:p w14:paraId="0B213BA6">
            <w:pPr>
              <w:pStyle w:val="31"/>
              <w:bidi w:val="0"/>
              <w:jc w:val="center"/>
            </w:pPr>
            <w:r>
              <w:t>4.5</w:t>
            </w:r>
          </w:p>
        </w:tc>
        <w:tc>
          <w:tcPr>
            <w:tcW w:w="925" w:type="pct"/>
            <w:vMerge w:val="continue"/>
            <w:tcBorders>
              <w:left w:val="single" w:color="auto" w:sz="4" w:space="0"/>
            </w:tcBorders>
            <w:tcMar>
              <w:left w:w="28" w:type="dxa"/>
              <w:right w:w="28" w:type="dxa"/>
            </w:tcMar>
            <w:vAlign w:val="center"/>
          </w:tcPr>
          <w:p w14:paraId="14F9F525">
            <w:pPr>
              <w:pStyle w:val="32"/>
              <w:adjustRightInd w:val="0"/>
              <w:snapToGrid w:val="0"/>
              <w:rPr>
                <w:color w:val="000000" w:themeColor="text1"/>
                <w:szCs w:val="21"/>
                <w14:textFill>
                  <w14:solidFill>
                    <w14:schemeClr w14:val="tx1"/>
                  </w14:solidFill>
                </w14:textFill>
              </w:rPr>
            </w:pPr>
          </w:p>
        </w:tc>
      </w:tr>
      <w:tr w14:paraId="4EC1D03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auto" w:sz="4" w:space="0"/>
            </w:tcBorders>
            <w:tcMar>
              <w:left w:w="28" w:type="dxa"/>
              <w:right w:w="28" w:type="dxa"/>
            </w:tcMar>
            <w:vAlign w:val="center"/>
          </w:tcPr>
          <w:p w14:paraId="77571BCD">
            <w:pPr>
              <w:pStyle w:val="31"/>
              <w:bidi w:val="0"/>
              <w:jc w:val="center"/>
            </w:pPr>
            <w:r>
              <w:t>三价铬钝化剂</w:t>
            </w:r>
          </w:p>
        </w:tc>
        <w:tc>
          <w:tcPr>
            <w:tcW w:w="846" w:type="pct"/>
            <w:tcBorders>
              <w:right w:val="single" w:color="auto" w:sz="4" w:space="0"/>
            </w:tcBorders>
            <w:vAlign w:val="center"/>
          </w:tcPr>
          <w:p w14:paraId="63D2849A">
            <w:pPr>
              <w:pStyle w:val="31"/>
              <w:bidi w:val="0"/>
              <w:jc w:val="center"/>
            </w:pPr>
            <w:r>
              <w:rPr>
                <w:rFonts w:hint="eastAsia"/>
              </w:rPr>
              <w:t>t</w:t>
            </w:r>
            <w:r>
              <w:t>/a</w:t>
            </w:r>
          </w:p>
        </w:tc>
        <w:tc>
          <w:tcPr>
            <w:tcW w:w="932" w:type="pct"/>
            <w:tcBorders>
              <w:top w:val="single" w:color="000000" w:sz="8" w:space="0"/>
              <w:bottom w:val="single" w:color="auto" w:sz="4" w:space="0"/>
              <w:right w:val="nil"/>
            </w:tcBorders>
            <w:tcMar>
              <w:left w:w="28" w:type="dxa"/>
              <w:right w:w="28" w:type="dxa"/>
            </w:tcMar>
            <w:vAlign w:val="center"/>
          </w:tcPr>
          <w:p w14:paraId="42A3EB87">
            <w:pPr>
              <w:pStyle w:val="31"/>
              <w:bidi w:val="0"/>
              <w:jc w:val="center"/>
            </w:pPr>
          </w:p>
          <w:p w14:paraId="18954E71">
            <w:pPr>
              <w:pStyle w:val="31"/>
              <w:bidi w:val="0"/>
              <w:jc w:val="center"/>
            </w:pPr>
            <w:r>
              <w:t>25</w:t>
            </w:r>
          </w:p>
        </w:tc>
        <w:tc>
          <w:tcPr>
            <w:tcW w:w="932" w:type="pct"/>
            <w:tcBorders>
              <w:top w:val="single" w:color="000000" w:sz="8" w:space="0"/>
              <w:bottom w:val="single" w:color="auto" w:sz="4" w:space="0"/>
              <w:right w:val="nil"/>
            </w:tcBorders>
            <w:tcMar>
              <w:left w:w="28" w:type="dxa"/>
              <w:right w:w="28" w:type="dxa"/>
            </w:tcMar>
            <w:vAlign w:val="center"/>
          </w:tcPr>
          <w:p w14:paraId="592798EF">
            <w:pPr>
              <w:pStyle w:val="31"/>
              <w:bidi w:val="0"/>
              <w:jc w:val="center"/>
            </w:pPr>
          </w:p>
          <w:p w14:paraId="0A22C91D">
            <w:pPr>
              <w:pStyle w:val="31"/>
              <w:bidi w:val="0"/>
              <w:jc w:val="center"/>
            </w:pPr>
            <w:r>
              <w:t>25</w:t>
            </w:r>
          </w:p>
        </w:tc>
        <w:tc>
          <w:tcPr>
            <w:tcW w:w="925" w:type="pct"/>
            <w:vMerge w:val="continue"/>
            <w:tcBorders>
              <w:left w:val="single" w:color="auto" w:sz="4" w:space="0"/>
            </w:tcBorders>
            <w:tcMar>
              <w:left w:w="28" w:type="dxa"/>
              <w:right w:w="28" w:type="dxa"/>
            </w:tcMar>
            <w:vAlign w:val="center"/>
          </w:tcPr>
          <w:p w14:paraId="08340573">
            <w:pPr>
              <w:pStyle w:val="32"/>
              <w:adjustRightInd w:val="0"/>
              <w:snapToGrid w:val="0"/>
              <w:rPr>
                <w:color w:val="000000" w:themeColor="text1"/>
                <w:szCs w:val="21"/>
                <w14:textFill>
                  <w14:solidFill>
                    <w14:schemeClr w14:val="tx1"/>
                  </w14:solidFill>
                </w14:textFill>
              </w:rPr>
            </w:pPr>
          </w:p>
        </w:tc>
      </w:tr>
      <w:tr w14:paraId="659ADFA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auto" w:sz="4" w:space="0"/>
              <w:bottom w:val="single" w:color="auto" w:sz="4" w:space="0"/>
            </w:tcBorders>
            <w:tcMar>
              <w:left w:w="28" w:type="dxa"/>
              <w:right w:w="28" w:type="dxa"/>
            </w:tcMar>
            <w:vAlign w:val="center"/>
          </w:tcPr>
          <w:p w14:paraId="7C5D93BC">
            <w:pPr>
              <w:pStyle w:val="31"/>
              <w:bidi w:val="0"/>
              <w:jc w:val="center"/>
            </w:pPr>
            <w:r>
              <w:t>封闭剂</w:t>
            </w:r>
          </w:p>
        </w:tc>
        <w:tc>
          <w:tcPr>
            <w:tcW w:w="846" w:type="pct"/>
            <w:tcBorders>
              <w:right w:val="single" w:color="auto" w:sz="4" w:space="0"/>
            </w:tcBorders>
            <w:vAlign w:val="center"/>
          </w:tcPr>
          <w:p w14:paraId="2CF9979F">
            <w:pPr>
              <w:pStyle w:val="31"/>
              <w:bidi w:val="0"/>
              <w:jc w:val="center"/>
            </w:pPr>
            <w:r>
              <w:rPr>
                <w:rFonts w:hint="eastAsia"/>
              </w:rPr>
              <w:t>t</w:t>
            </w:r>
            <w:r>
              <w:t>/a</w:t>
            </w:r>
          </w:p>
        </w:tc>
        <w:tc>
          <w:tcPr>
            <w:tcW w:w="932" w:type="pct"/>
            <w:tcBorders>
              <w:top w:val="single" w:color="auto" w:sz="4" w:space="0"/>
              <w:bottom w:val="single" w:color="auto" w:sz="4" w:space="0"/>
              <w:right w:val="nil"/>
            </w:tcBorders>
            <w:tcMar>
              <w:left w:w="28" w:type="dxa"/>
              <w:right w:w="28" w:type="dxa"/>
            </w:tcMar>
            <w:vAlign w:val="center"/>
          </w:tcPr>
          <w:p w14:paraId="2A658877">
            <w:pPr>
              <w:pStyle w:val="31"/>
              <w:bidi w:val="0"/>
              <w:jc w:val="center"/>
            </w:pPr>
          </w:p>
          <w:p w14:paraId="7ED4F682">
            <w:pPr>
              <w:pStyle w:val="31"/>
              <w:bidi w:val="0"/>
              <w:jc w:val="center"/>
            </w:pPr>
            <w:r>
              <w:t>0.5</w:t>
            </w:r>
          </w:p>
        </w:tc>
        <w:tc>
          <w:tcPr>
            <w:tcW w:w="932" w:type="pct"/>
            <w:tcBorders>
              <w:top w:val="single" w:color="auto" w:sz="4" w:space="0"/>
              <w:bottom w:val="single" w:color="auto" w:sz="4" w:space="0"/>
              <w:right w:val="nil"/>
            </w:tcBorders>
            <w:tcMar>
              <w:left w:w="28" w:type="dxa"/>
              <w:right w:w="28" w:type="dxa"/>
            </w:tcMar>
            <w:vAlign w:val="center"/>
          </w:tcPr>
          <w:p w14:paraId="0F263E9E">
            <w:pPr>
              <w:pStyle w:val="31"/>
              <w:bidi w:val="0"/>
              <w:jc w:val="center"/>
            </w:pPr>
          </w:p>
          <w:p w14:paraId="050FCF21">
            <w:pPr>
              <w:pStyle w:val="31"/>
              <w:bidi w:val="0"/>
              <w:jc w:val="center"/>
            </w:pPr>
            <w:r>
              <w:t>0.5</w:t>
            </w:r>
          </w:p>
        </w:tc>
        <w:tc>
          <w:tcPr>
            <w:tcW w:w="925" w:type="pct"/>
            <w:vMerge w:val="continue"/>
            <w:tcBorders>
              <w:left w:val="single" w:color="auto" w:sz="4" w:space="0"/>
            </w:tcBorders>
            <w:tcMar>
              <w:left w:w="28" w:type="dxa"/>
              <w:right w:w="28" w:type="dxa"/>
            </w:tcMar>
            <w:vAlign w:val="center"/>
          </w:tcPr>
          <w:p w14:paraId="56BB2C2F">
            <w:pPr>
              <w:pStyle w:val="32"/>
              <w:adjustRightInd w:val="0"/>
              <w:snapToGrid w:val="0"/>
              <w:rPr>
                <w:color w:val="000000" w:themeColor="text1"/>
                <w:szCs w:val="21"/>
                <w14:textFill>
                  <w14:solidFill>
                    <w14:schemeClr w14:val="tx1"/>
                  </w14:solidFill>
                </w14:textFill>
              </w:rPr>
            </w:pPr>
          </w:p>
        </w:tc>
      </w:tr>
      <w:tr w14:paraId="2FACB24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auto" w:sz="4" w:space="0"/>
              <w:bottom w:val="single" w:color="auto" w:sz="4" w:space="0"/>
            </w:tcBorders>
            <w:tcMar>
              <w:left w:w="28" w:type="dxa"/>
              <w:right w:w="28" w:type="dxa"/>
            </w:tcMar>
            <w:vAlign w:val="center"/>
          </w:tcPr>
          <w:p w14:paraId="018264E2">
            <w:pPr>
              <w:pStyle w:val="31"/>
              <w:bidi w:val="0"/>
              <w:jc w:val="center"/>
            </w:pPr>
            <w:r>
              <w:t>盐酸试剂</w:t>
            </w:r>
          </w:p>
        </w:tc>
        <w:tc>
          <w:tcPr>
            <w:tcW w:w="846" w:type="pct"/>
            <w:tcBorders>
              <w:right w:val="single" w:color="auto" w:sz="4" w:space="0"/>
            </w:tcBorders>
            <w:vAlign w:val="center"/>
          </w:tcPr>
          <w:p w14:paraId="0264DE77">
            <w:pPr>
              <w:pStyle w:val="31"/>
              <w:bidi w:val="0"/>
              <w:jc w:val="center"/>
            </w:pPr>
            <w:r>
              <w:rPr>
                <w:rFonts w:hint="eastAsia"/>
              </w:rPr>
              <w:t>t</w:t>
            </w:r>
            <w:r>
              <w:t>/a</w:t>
            </w:r>
          </w:p>
        </w:tc>
        <w:tc>
          <w:tcPr>
            <w:tcW w:w="932" w:type="pct"/>
            <w:tcBorders>
              <w:top w:val="single" w:color="auto" w:sz="4" w:space="0"/>
              <w:bottom w:val="single" w:color="auto" w:sz="4" w:space="0"/>
              <w:right w:val="nil"/>
            </w:tcBorders>
            <w:tcMar>
              <w:left w:w="28" w:type="dxa"/>
              <w:right w:w="28" w:type="dxa"/>
            </w:tcMar>
            <w:vAlign w:val="center"/>
          </w:tcPr>
          <w:p w14:paraId="72B71CB9">
            <w:pPr>
              <w:pStyle w:val="31"/>
              <w:bidi w:val="0"/>
              <w:jc w:val="center"/>
            </w:pPr>
            <w:r>
              <w:t>1.5</w:t>
            </w:r>
          </w:p>
        </w:tc>
        <w:tc>
          <w:tcPr>
            <w:tcW w:w="932" w:type="pct"/>
            <w:tcBorders>
              <w:top w:val="single" w:color="auto" w:sz="4" w:space="0"/>
              <w:bottom w:val="single" w:color="auto" w:sz="4" w:space="0"/>
              <w:right w:val="nil"/>
            </w:tcBorders>
            <w:tcMar>
              <w:left w:w="28" w:type="dxa"/>
              <w:right w:w="28" w:type="dxa"/>
            </w:tcMar>
            <w:vAlign w:val="center"/>
          </w:tcPr>
          <w:p w14:paraId="75D5D1F6">
            <w:pPr>
              <w:pStyle w:val="31"/>
              <w:bidi w:val="0"/>
              <w:jc w:val="center"/>
            </w:pPr>
            <w:r>
              <w:t>1.5</w:t>
            </w:r>
          </w:p>
        </w:tc>
        <w:tc>
          <w:tcPr>
            <w:tcW w:w="925" w:type="pct"/>
            <w:vMerge w:val="continue"/>
            <w:tcBorders>
              <w:left w:val="single" w:color="auto" w:sz="4" w:space="0"/>
            </w:tcBorders>
            <w:tcMar>
              <w:left w:w="28" w:type="dxa"/>
              <w:right w:w="28" w:type="dxa"/>
            </w:tcMar>
            <w:vAlign w:val="center"/>
          </w:tcPr>
          <w:p w14:paraId="26E4B97D">
            <w:pPr>
              <w:pStyle w:val="32"/>
              <w:adjustRightInd w:val="0"/>
              <w:snapToGrid w:val="0"/>
              <w:rPr>
                <w:color w:val="000000" w:themeColor="text1"/>
                <w:szCs w:val="21"/>
                <w14:textFill>
                  <w14:solidFill>
                    <w14:schemeClr w14:val="tx1"/>
                  </w14:solidFill>
                </w14:textFill>
              </w:rPr>
            </w:pPr>
          </w:p>
        </w:tc>
      </w:tr>
      <w:tr w14:paraId="507CB75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5000" w:type="pct"/>
            <w:gridSpan w:val="5"/>
            <w:tcBorders>
              <w:top w:val="single" w:color="auto" w:sz="4" w:space="0"/>
              <w:bottom w:val="single" w:color="000000" w:sz="8" w:space="0"/>
            </w:tcBorders>
            <w:tcMar>
              <w:left w:w="28" w:type="dxa"/>
              <w:right w:w="28" w:type="dxa"/>
            </w:tcMar>
            <w:vAlign w:val="center"/>
          </w:tcPr>
          <w:p w14:paraId="21EE5D44">
            <w:pPr>
              <w:pStyle w:val="31"/>
              <w:bidi w:val="0"/>
              <w:jc w:val="center"/>
            </w:pPr>
            <w:r>
              <w:rPr>
                <w:rFonts w:hint="eastAsia"/>
              </w:rPr>
              <w:t>2#酸性镀锌/锌镍挂镀混合生产线</w:t>
            </w:r>
          </w:p>
        </w:tc>
      </w:tr>
      <w:tr w14:paraId="58A4469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tcMar>
              <w:left w:w="28" w:type="dxa"/>
              <w:right w:w="28" w:type="dxa"/>
            </w:tcMar>
            <w:vAlign w:val="center"/>
          </w:tcPr>
          <w:p w14:paraId="795B6E6A">
            <w:pPr>
              <w:pStyle w:val="31"/>
              <w:bidi w:val="0"/>
              <w:jc w:val="center"/>
            </w:pPr>
          </w:p>
          <w:p w14:paraId="24FB5E18">
            <w:pPr>
              <w:pStyle w:val="31"/>
              <w:bidi w:val="0"/>
              <w:jc w:val="center"/>
            </w:pPr>
            <w:r>
              <w:t>除油粉</w:t>
            </w:r>
          </w:p>
        </w:tc>
        <w:tc>
          <w:tcPr>
            <w:tcW w:w="846" w:type="pct"/>
            <w:tcBorders>
              <w:top w:val="single" w:color="auto" w:sz="4" w:space="0"/>
              <w:right w:val="single" w:color="auto" w:sz="4" w:space="0"/>
            </w:tcBorders>
            <w:vAlign w:val="center"/>
          </w:tcPr>
          <w:p w14:paraId="444DBD1F">
            <w:pPr>
              <w:pStyle w:val="31"/>
              <w:bidi w:val="0"/>
              <w:jc w:val="center"/>
            </w:pPr>
            <w:r>
              <w:rPr>
                <w:rFonts w:hint="eastAsia"/>
              </w:rPr>
              <w:t>t</w:t>
            </w:r>
            <w:r>
              <w:t>/a</w:t>
            </w:r>
          </w:p>
        </w:tc>
        <w:tc>
          <w:tcPr>
            <w:tcW w:w="932" w:type="pct"/>
            <w:tcBorders>
              <w:top w:val="single" w:color="000000" w:sz="8" w:space="0"/>
              <w:bottom w:val="single" w:color="000000" w:sz="8" w:space="0"/>
              <w:right w:val="nil"/>
            </w:tcBorders>
            <w:tcMar>
              <w:left w:w="28" w:type="dxa"/>
              <w:right w:w="28" w:type="dxa"/>
            </w:tcMar>
            <w:vAlign w:val="center"/>
          </w:tcPr>
          <w:p w14:paraId="7B4D3D0C">
            <w:pPr>
              <w:pStyle w:val="31"/>
              <w:bidi w:val="0"/>
              <w:jc w:val="center"/>
            </w:pPr>
          </w:p>
          <w:p w14:paraId="2FA8F8B7">
            <w:pPr>
              <w:pStyle w:val="31"/>
              <w:bidi w:val="0"/>
              <w:jc w:val="center"/>
            </w:pPr>
            <w:r>
              <w:t>43</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40B8DC62">
            <w:pPr>
              <w:pStyle w:val="31"/>
              <w:bidi w:val="0"/>
              <w:jc w:val="center"/>
            </w:pPr>
          </w:p>
          <w:p w14:paraId="1A385374">
            <w:pPr>
              <w:pStyle w:val="31"/>
              <w:bidi w:val="0"/>
              <w:jc w:val="center"/>
              <w:rPr>
                <w:lang w:val="en-US" w:eastAsia="zh-CN"/>
              </w:rPr>
            </w:pPr>
            <w:r>
              <w:t>43</w:t>
            </w:r>
          </w:p>
        </w:tc>
        <w:tc>
          <w:tcPr>
            <w:tcW w:w="925" w:type="pct"/>
            <w:vMerge w:val="restart"/>
            <w:tcBorders>
              <w:top w:val="single" w:color="auto" w:sz="4" w:space="0"/>
              <w:left w:val="single" w:color="auto" w:sz="4" w:space="0"/>
            </w:tcBorders>
            <w:tcMar>
              <w:left w:w="28" w:type="dxa"/>
              <w:right w:w="28" w:type="dxa"/>
            </w:tcMar>
            <w:vAlign w:val="center"/>
          </w:tcPr>
          <w:p w14:paraId="498D9BF1">
            <w:pPr>
              <w:pStyle w:val="32"/>
              <w:adjustRightInd w:val="0"/>
              <w:snapToGrid w:val="0"/>
              <w:rPr>
                <w:color w:val="000000" w:themeColor="text1"/>
                <w:szCs w:val="21"/>
                <w:u w:val="none"/>
                <w14:textFill>
                  <w14:solidFill>
                    <w14:schemeClr w14:val="tx1"/>
                  </w14:solidFill>
                </w14:textFill>
              </w:rPr>
            </w:pPr>
            <w:r>
              <w:rPr>
                <w:rFonts w:hint="eastAsia"/>
                <w:color w:val="000000" w:themeColor="text1"/>
                <w:szCs w:val="21"/>
                <w:u w:val="none"/>
                <w14:textFill>
                  <w14:solidFill>
                    <w14:schemeClr w14:val="tx1"/>
                  </w14:solidFill>
                </w14:textFill>
              </w:rPr>
              <w:t>一致</w:t>
            </w:r>
          </w:p>
        </w:tc>
      </w:tr>
      <w:tr w14:paraId="6E87D25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tcMar>
              <w:left w:w="28" w:type="dxa"/>
              <w:right w:w="28" w:type="dxa"/>
            </w:tcMar>
            <w:vAlign w:val="center"/>
          </w:tcPr>
          <w:p w14:paraId="3135DB9D">
            <w:pPr>
              <w:pStyle w:val="31"/>
              <w:bidi w:val="0"/>
              <w:jc w:val="center"/>
            </w:pPr>
            <w:r>
              <w:t>盐酸</w:t>
            </w:r>
          </w:p>
        </w:tc>
        <w:tc>
          <w:tcPr>
            <w:tcW w:w="846" w:type="pct"/>
            <w:tcBorders>
              <w:right w:val="single" w:color="auto" w:sz="4" w:space="0"/>
            </w:tcBorders>
            <w:vAlign w:val="center"/>
          </w:tcPr>
          <w:p w14:paraId="7A36E30F">
            <w:pPr>
              <w:pStyle w:val="31"/>
              <w:bidi w:val="0"/>
              <w:jc w:val="center"/>
            </w:pPr>
            <w:r>
              <w:rPr>
                <w:rFonts w:hint="eastAsia"/>
              </w:rPr>
              <w:t>t</w:t>
            </w:r>
            <w:r>
              <w:t>/a</w:t>
            </w:r>
          </w:p>
        </w:tc>
        <w:tc>
          <w:tcPr>
            <w:tcW w:w="932" w:type="pct"/>
            <w:tcBorders>
              <w:top w:val="single" w:color="000000" w:sz="8" w:space="0"/>
              <w:bottom w:val="single" w:color="000000" w:sz="8" w:space="0"/>
              <w:right w:val="nil"/>
            </w:tcBorders>
            <w:tcMar>
              <w:left w:w="28" w:type="dxa"/>
              <w:right w:w="28" w:type="dxa"/>
            </w:tcMar>
            <w:vAlign w:val="center"/>
          </w:tcPr>
          <w:p w14:paraId="26B1AC2A">
            <w:pPr>
              <w:pStyle w:val="31"/>
              <w:bidi w:val="0"/>
              <w:jc w:val="center"/>
            </w:pPr>
            <w:r>
              <w:t>100</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09268886">
            <w:pPr>
              <w:pStyle w:val="31"/>
              <w:bidi w:val="0"/>
              <w:jc w:val="center"/>
              <w:rPr>
                <w:lang w:val="en-US" w:eastAsia="zh-CN"/>
              </w:rPr>
            </w:pPr>
            <w:r>
              <w:t>100</w:t>
            </w:r>
          </w:p>
        </w:tc>
        <w:tc>
          <w:tcPr>
            <w:tcW w:w="925" w:type="pct"/>
            <w:vMerge w:val="continue"/>
            <w:tcBorders>
              <w:top w:val="single" w:color="auto" w:sz="4" w:space="0"/>
              <w:left w:val="single" w:color="auto" w:sz="4" w:space="0"/>
            </w:tcBorders>
            <w:tcMar>
              <w:left w:w="28" w:type="dxa"/>
              <w:right w:w="28" w:type="dxa"/>
            </w:tcMar>
            <w:vAlign w:val="center"/>
          </w:tcPr>
          <w:p w14:paraId="2650382D">
            <w:pPr>
              <w:pStyle w:val="32"/>
              <w:adjustRightInd w:val="0"/>
              <w:snapToGrid w:val="0"/>
              <w:rPr>
                <w:color w:val="000000" w:themeColor="text1"/>
                <w:szCs w:val="21"/>
                <w:u w:val="none"/>
                <w14:textFill>
                  <w14:solidFill>
                    <w14:schemeClr w14:val="tx1"/>
                  </w14:solidFill>
                </w14:textFill>
              </w:rPr>
            </w:pPr>
          </w:p>
        </w:tc>
      </w:tr>
      <w:tr w14:paraId="1C3A0FA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tcMar>
              <w:left w:w="28" w:type="dxa"/>
              <w:right w:w="28" w:type="dxa"/>
            </w:tcMar>
            <w:vAlign w:val="center"/>
          </w:tcPr>
          <w:p w14:paraId="6B9E2694">
            <w:pPr>
              <w:pStyle w:val="31"/>
              <w:bidi w:val="0"/>
              <w:jc w:val="center"/>
            </w:pPr>
            <w:r>
              <w:t>氯化钾</w:t>
            </w:r>
          </w:p>
        </w:tc>
        <w:tc>
          <w:tcPr>
            <w:tcW w:w="846" w:type="pct"/>
            <w:tcBorders>
              <w:right w:val="single" w:color="auto" w:sz="4" w:space="0"/>
            </w:tcBorders>
            <w:vAlign w:val="center"/>
          </w:tcPr>
          <w:p w14:paraId="2D3AF214">
            <w:pPr>
              <w:pStyle w:val="31"/>
              <w:bidi w:val="0"/>
              <w:jc w:val="center"/>
            </w:pPr>
            <w:r>
              <w:rPr>
                <w:rFonts w:hint="eastAsia"/>
              </w:rPr>
              <w:t>t</w:t>
            </w:r>
            <w:r>
              <w:t>/a</w:t>
            </w:r>
          </w:p>
        </w:tc>
        <w:tc>
          <w:tcPr>
            <w:tcW w:w="932" w:type="pct"/>
            <w:tcBorders>
              <w:top w:val="single" w:color="000000" w:sz="8" w:space="0"/>
              <w:bottom w:val="single" w:color="000000" w:sz="8" w:space="0"/>
              <w:right w:val="nil"/>
            </w:tcBorders>
            <w:tcMar>
              <w:left w:w="28" w:type="dxa"/>
              <w:right w:w="28" w:type="dxa"/>
            </w:tcMar>
            <w:vAlign w:val="center"/>
          </w:tcPr>
          <w:p w14:paraId="4965BBE9">
            <w:pPr>
              <w:pStyle w:val="31"/>
              <w:bidi w:val="0"/>
              <w:jc w:val="center"/>
            </w:pPr>
            <w:r>
              <w:t>100</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5EE6C0E5">
            <w:pPr>
              <w:pStyle w:val="31"/>
              <w:bidi w:val="0"/>
              <w:jc w:val="center"/>
              <w:rPr>
                <w:lang w:val="en-US" w:eastAsia="zh-CN"/>
              </w:rPr>
            </w:pPr>
            <w:r>
              <w:t>100</w:t>
            </w:r>
          </w:p>
        </w:tc>
        <w:tc>
          <w:tcPr>
            <w:tcW w:w="925" w:type="pct"/>
            <w:vMerge w:val="continue"/>
            <w:tcBorders>
              <w:top w:val="single" w:color="auto" w:sz="4" w:space="0"/>
              <w:left w:val="single" w:color="auto" w:sz="4" w:space="0"/>
            </w:tcBorders>
            <w:tcMar>
              <w:left w:w="28" w:type="dxa"/>
              <w:right w:w="28" w:type="dxa"/>
            </w:tcMar>
            <w:vAlign w:val="center"/>
          </w:tcPr>
          <w:p w14:paraId="5582F692">
            <w:pPr>
              <w:pStyle w:val="32"/>
              <w:adjustRightInd w:val="0"/>
              <w:snapToGrid w:val="0"/>
              <w:rPr>
                <w:color w:val="000000" w:themeColor="text1"/>
                <w:szCs w:val="21"/>
                <w:u w:val="none"/>
                <w14:textFill>
                  <w14:solidFill>
                    <w14:schemeClr w14:val="tx1"/>
                  </w14:solidFill>
                </w14:textFill>
              </w:rPr>
            </w:pPr>
          </w:p>
        </w:tc>
      </w:tr>
      <w:tr w14:paraId="492B948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shd w:val="clear" w:color="auto" w:fill="auto"/>
            <w:tcMar>
              <w:left w:w="28" w:type="dxa"/>
              <w:right w:w="28" w:type="dxa"/>
            </w:tcMar>
            <w:vAlign w:val="center"/>
          </w:tcPr>
          <w:p w14:paraId="486F1431">
            <w:pPr>
              <w:pStyle w:val="31"/>
              <w:bidi w:val="0"/>
              <w:jc w:val="center"/>
              <w:rPr>
                <w:lang w:val="en-US" w:eastAsia="zh-CN"/>
              </w:rPr>
            </w:pPr>
            <w:r>
              <w:t>氯化镍</w:t>
            </w:r>
          </w:p>
        </w:tc>
        <w:tc>
          <w:tcPr>
            <w:tcW w:w="846" w:type="pct"/>
            <w:tcBorders>
              <w:right w:val="single" w:color="auto" w:sz="4" w:space="0"/>
            </w:tcBorders>
            <w:vAlign w:val="center"/>
          </w:tcPr>
          <w:p w14:paraId="005180B1">
            <w:pPr>
              <w:pStyle w:val="31"/>
              <w:bidi w:val="0"/>
              <w:jc w:val="center"/>
              <w:rPr>
                <w:rFonts w:hint="eastAsia"/>
              </w:rPr>
            </w:pPr>
            <w:r>
              <w:rPr>
                <w:rFonts w:hint="eastAsia"/>
              </w:rPr>
              <w:t>t</w:t>
            </w:r>
            <w:r>
              <w:t>/a</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0ACB2D83">
            <w:pPr>
              <w:pStyle w:val="31"/>
              <w:bidi w:val="0"/>
              <w:jc w:val="center"/>
              <w:rPr>
                <w:lang w:val="en-US" w:eastAsia="zh-CN"/>
              </w:rPr>
            </w:pPr>
            <w:r>
              <w:t>0. 12</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69BCD263">
            <w:pPr>
              <w:pStyle w:val="31"/>
              <w:bidi w:val="0"/>
              <w:jc w:val="center"/>
              <w:rPr>
                <w:lang w:val="en-US" w:eastAsia="zh-CN"/>
              </w:rPr>
            </w:pPr>
            <w:r>
              <w:t>0. 12</w:t>
            </w:r>
          </w:p>
        </w:tc>
        <w:tc>
          <w:tcPr>
            <w:tcW w:w="925" w:type="pct"/>
            <w:vMerge w:val="continue"/>
            <w:tcBorders>
              <w:top w:val="single" w:color="auto" w:sz="4" w:space="0"/>
              <w:left w:val="single" w:color="auto" w:sz="4" w:space="0"/>
            </w:tcBorders>
            <w:tcMar>
              <w:left w:w="28" w:type="dxa"/>
              <w:right w:w="28" w:type="dxa"/>
            </w:tcMar>
            <w:vAlign w:val="center"/>
          </w:tcPr>
          <w:p w14:paraId="38CD33B3">
            <w:pPr>
              <w:pStyle w:val="32"/>
              <w:adjustRightInd w:val="0"/>
              <w:snapToGrid w:val="0"/>
              <w:rPr>
                <w:color w:val="000000" w:themeColor="text1"/>
                <w:szCs w:val="21"/>
                <w:u w:val="none"/>
                <w14:textFill>
                  <w14:solidFill>
                    <w14:schemeClr w14:val="tx1"/>
                  </w14:solidFill>
                </w14:textFill>
              </w:rPr>
            </w:pPr>
          </w:p>
        </w:tc>
      </w:tr>
      <w:tr w14:paraId="09A5639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shd w:val="clear" w:color="auto" w:fill="auto"/>
            <w:tcMar>
              <w:left w:w="28" w:type="dxa"/>
              <w:right w:w="28" w:type="dxa"/>
            </w:tcMar>
            <w:vAlign w:val="center"/>
          </w:tcPr>
          <w:p w14:paraId="05611A34">
            <w:pPr>
              <w:pStyle w:val="31"/>
              <w:bidi w:val="0"/>
              <w:jc w:val="center"/>
            </w:pPr>
          </w:p>
          <w:p w14:paraId="19D75D56">
            <w:pPr>
              <w:pStyle w:val="31"/>
              <w:bidi w:val="0"/>
              <w:jc w:val="center"/>
              <w:rPr>
                <w:lang w:val="en-US" w:eastAsia="zh-CN"/>
              </w:rPr>
            </w:pPr>
            <w:r>
              <w:t>光亮剂</w:t>
            </w:r>
          </w:p>
        </w:tc>
        <w:tc>
          <w:tcPr>
            <w:tcW w:w="846" w:type="pct"/>
            <w:tcBorders>
              <w:right w:val="single" w:color="auto" w:sz="4" w:space="0"/>
            </w:tcBorders>
            <w:vAlign w:val="center"/>
          </w:tcPr>
          <w:p w14:paraId="6B286855">
            <w:pPr>
              <w:pStyle w:val="31"/>
              <w:bidi w:val="0"/>
              <w:jc w:val="center"/>
              <w:rPr>
                <w:rFonts w:hint="eastAsia"/>
              </w:rPr>
            </w:pPr>
            <w:r>
              <w:rPr>
                <w:rFonts w:hint="eastAsia"/>
              </w:rPr>
              <w:t>t</w:t>
            </w:r>
            <w:r>
              <w:t>/a</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42D81CC0">
            <w:pPr>
              <w:pStyle w:val="31"/>
              <w:bidi w:val="0"/>
              <w:jc w:val="center"/>
            </w:pPr>
          </w:p>
          <w:p w14:paraId="68E99519">
            <w:pPr>
              <w:pStyle w:val="31"/>
              <w:bidi w:val="0"/>
              <w:jc w:val="center"/>
              <w:rPr>
                <w:lang w:val="en-US" w:eastAsia="zh-CN"/>
              </w:rPr>
            </w:pPr>
            <w:r>
              <w:t>5</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41FD5F39">
            <w:pPr>
              <w:pStyle w:val="31"/>
              <w:bidi w:val="0"/>
              <w:jc w:val="center"/>
            </w:pPr>
          </w:p>
          <w:p w14:paraId="3C042C2A">
            <w:pPr>
              <w:pStyle w:val="31"/>
              <w:bidi w:val="0"/>
              <w:jc w:val="center"/>
              <w:rPr>
                <w:lang w:val="en-US" w:eastAsia="zh-CN"/>
              </w:rPr>
            </w:pPr>
            <w:r>
              <w:t>5</w:t>
            </w:r>
          </w:p>
        </w:tc>
        <w:tc>
          <w:tcPr>
            <w:tcW w:w="925" w:type="pct"/>
            <w:vMerge w:val="continue"/>
            <w:tcBorders>
              <w:top w:val="single" w:color="auto" w:sz="4" w:space="0"/>
              <w:left w:val="single" w:color="auto" w:sz="4" w:space="0"/>
            </w:tcBorders>
            <w:tcMar>
              <w:left w:w="28" w:type="dxa"/>
              <w:right w:w="28" w:type="dxa"/>
            </w:tcMar>
            <w:vAlign w:val="center"/>
          </w:tcPr>
          <w:p w14:paraId="7DDC78C3">
            <w:pPr>
              <w:pStyle w:val="32"/>
              <w:adjustRightInd w:val="0"/>
              <w:snapToGrid w:val="0"/>
              <w:rPr>
                <w:color w:val="000000" w:themeColor="text1"/>
                <w:szCs w:val="21"/>
                <w:u w:val="none"/>
                <w14:textFill>
                  <w14:solidFill>
                    <w14:schemeClr w14:val="tx1"/>
                  </w14:solidFill>
                </w14:textFill>
              </w:rPr>
            </w:pPr>
          </w:p>
        </w:tc>
      </w:tr>
      <w:tr w14:paraId="1AC4C36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shd w:val="clear" w:color="auto" w:fill="auto"/>
            <w:tcMar>
              <w:left w:w="28" w:type="dxa"/>
              <w:right w:w="28" w:type="dxa"/>
            </w:tcMar>
            <w:vAlign w:val="center"/>
          </w:tcPr>
          <w:p w14:paraId="5C64A445">
            <w:pPr>
              <w:pStyle w:val="31"/>
              <w:bidi w:val="0"/>
              <w:jc w:val="center"/>
              <w:rPr>
                <w:lang w:val="en-US" w:eastAsia="zh-CN"/>
              </w:rPr>
            </w:pPr>
            <w:r>
              <w:t>锌板</w:t>
            </w:r>
          </w:p>
        </w:tc>
        <w:tc>
          <w:tcPr>
            <w:tcW w:w="846" w:type="pct"/>
            <w:tcBorders>
              <w:right w:val="single" w:color="auto" w:sz="4" w:space="0"/>
            </w:tcBorders>
            <w:vAlign w:val="center"/>
          </w:tcPr>
          <w:p w14:paraId="6E1893B8">
            <w:pPr>
              <w:pStyle w:val="31"/>
              <w:bidi w:val="0"/>
              <w:jc w:val="center"/>
              <w:rPr>
                <w:rFonts w:hint="eastAsia"/>
              </w:rPr>
            </w:pPr>
            <w:r>
              <w:rPr>
                <w:rFonts w:hint="eastAsia"/>
              </w:rPr>
              <w:t>t</w:t>
            </w:r>
            <w:r>
              <w:t>/a</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2944F426">
            <w:pPr>
              <w:pStyle w:val="31"/>
              <w:bidi w:val="0"/>
              <w:jc w:val="center"/>
              <w:rPr>
                <w:lang w:val="en-US" w:eastAsia="zh-CN"/>
              </w:rPr>
            </w:pPr>
            <w:r>
              <w:t>34</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6E46005C">
            <w:pPr>
              <w:pStyle w:val="31"/>
              <w:bidi w:val="0"/>
              <w:jc w:val="center"/>
              <w:rPr>
                <w:lang w:val="en-US" w:eastAsia="zh-CN"/>
              </w:rPr>
            </w:pPr>
            <w:r>
              <w:t>34</w:t>
            </w:r>
          </w:p>
        </w:tc>
        <w:tc>
          <w:tcPr>
            <w:tcW w:w="925" w:type="pct"/>
            <w:vMerge w:val="continue"/>
            <w:tcBorders>
              <w:top w:val="single" w:color="auto" w:sz="4" w:space="0"/>
              <w:left w:val="single" w:color="auto" w:sz="4" w:space="0"/>
            </w:tcBorders>
            <w:tcMar>
              <w:left w:w="28" w:type="dxa"/>
              <w:right w:w="28" w:type="dxa"/>
            </w:tcMar>
            <w:vAlign w:val="center"/>
          </w:tcPr>
          <w:p w14:paraId="443A8108">
            <w:pPr>
              <w:pStyle w:val="32"/>
              <w:adjustRightInd w:val="0"/>
              <w:snapToGrid w:val="0"/>
              <w:rPr>
                <w:color w:val="000000" w:themeColor="text1"/>
                <w:szCs w:val="21"/>
                <w:u w:val="none"/>
                <w14:textFill>
                  <w14:solidFill>
                    <w14:schemeClr w14:val="tx1"/>
                  </w14:solidFill>
                </w14:textFill>
              </w:rPr>
            </w:pPr>
          </w:p>
        </w:tc>
      </w:tr>
      <w:tr w14:paraId="46A432E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shd w:val="clear" w:color="auto" w:fill="auto"/>
            <w:tcMar>
              <w:left w:w="28" w:type="dxa"/>
              <w:right w:w="28" w:type="dxa"/>
            </w:tcMar>
            <w:vAlign w:val="center"/>
          </w:tcPr>
          <w:p w14:paraId="11D55FD9">
            <w:pPr>
              <w:pStyle w:val="31"/>
              <w:bidi w:val="0"/>
              <w:jc w:val="center"/>
              <w:rPr>
                <w:lang w:val="en-US" w:eastAsia="zh-CN"/>
              </w:rPr>
            </w:pPr>
            <w:r>
              <w:t>镍板</w:t>
            </w:r>
          </w:p>
        </w:tc>
        <w:tc>
          <w:tcPr>
            <w:tcW w:w="846" w:type="pct"/>
            <w:tcBorders>
              <w:right w:val="single" w:color="auto" w:sz="4" w:space="0"/>
            </w:tcBorders>
            <w:vAlign w:val="center"/>
          </w:tcPr>
          <w:p w14:paraId="3F54C1A1">
            <w:pPr>
              <w:pStyle w:val="31"/>
              <w:bidi w:val="0"/>
              <w:jc w:val="center"/>
              <w:rPr>
                <w:rFonts w:hint="eastAsia"/>
              </w:rPr>
            </w:pPr>
            <w:r>
              <w:rPr>
                <w:rFonts w:hint="eastAsia"/>
              </w:rPr>
              <w:t>t</w:t>
            </w:r>
            <w:r>
              <w:t>/a</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5AD220C2">
            <w:pPr>
              <w:pStyle w:val="31"/>
              <w:bidi w:val="0"/>
              <w:jc w:val="center"/>
              <w:rPr>
                <w:lang w:val="en-US" w:eastAsia="zh-CN"/>
              </w:rPr>
            </w:pPr>
            <w:r>
              <w:t>1. 1</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6297E981">
            <w:pPr>
              <w:pStyle w:val="31"/>
              <w:bidi w:val="0"/>
              <w:jc w:val="center"/>
              <w:rPr>
                <w:lang w:val="en-US" w:eastAsia="zh-CN"/>
              </w:rPr>
            </w:pPr>
            <w:r>
              <w:t>1. 1</w:t>
            </w:r>
          </w:p>
        </w:tc>
        <w:tc>
          <w:tcPr>
            <w:tcW w:w="925" w:type="pct"/>
            <w:vMerge w:val="continue"/>
            <w:tcBorders>
              <w:top w:val="single" w:color="auto" w:sz="4" w:space="0"/>
              <w:left w:val="single" w:color="auto" w:sz="4" w:space="0"/>
            </w:tcBorders>
            <w:tcMar>
              <w:left w:w="28" w:type="dxa"/>
              <w:right w:w="28" w:type="dxa"/>
            </w:tcMar>
            <w:vAlign w:val="center"/>
          </w:tcPr>
          <w:p w14:paraId="50197375">
            <w:pPr>
              <w:pStyle w:val="32"/>
              <w:adjustRightInd w:val="0"/>
              <w:snapToGrid w:val="0"/>
              <w:rPr>
                <w:color w:val="000000" w:themeColor="text1"/>
                <w:szCs w:val="21"/>
                <w:u w:val="none"/>
                <w14:textFill>
                  <w14:solidFill>
                    <w14:schemeClr w14:val="tx1"/>
                  </w14:solidFill>
                </w14:textFill>
              </w:rPr>
            </w:pPr>
          </w:p>
        </w:tc>
      </w:tr>
      <w:tr w14:paraId="5FB222C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shd w:val="clear" w:color="auto" w:fill="auto"/>
            <w:tcMar>
              <w:left w:w="28" w:type="dxa"/>
              <w:right w:w="28" w:type="dxa"/>
            </w:tcMar>
            <w:vAlign w:val="center"/>
          </w:tcPr>
          <w:p w14:paraId="4E6C2EFD">
            <w:pPr>
              <w:pStyle w:val="31"/>
              <w:bidi w:val="0"/>
              <w:jc w:val="center"/>
              <w:rPr>
                <w:lang w:val="en-US" w:eastAsia="zh-CN"/>
              </w:rPr>
            </w:pPr>
            <w:r>
              <w:t>氯化锌</w:t>
            </w:r>
          </w:p>
        </w:tc>
        <w:tc>
          <w:tcPr>
            <w:tcW w:w="846" w:type="pct"/>
            <w:tcBorders>
              <w:right w:val="single" w:color="auto" w:sz="4" w:space="0"/>
            </w:tcBorders>
            <w:vAlign w:val="center"/>
          </w:tcPr>
          <w:p w14:paraId="3FD868D5">
            <w:pPr>
              <w:pStyle w:val="31"/>
              <w:bidi w:val="0"/>
              <w:jc w:val="center"/>
              <w:rPr>
                <w:rFonts w:hint="eastAsia"/>
              </w:rPr>
            </w:pPr>
            <w:r>
              <w:rPr>
                <w:rFonts w:hint="eastAsia"/>
              </w:rPr>
              <w:t>t</w:t>
            </w:r>
            <w:r>
              <w:t>/a</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364C2CDF">
            <w:pPr>
              <w:pStyle w:val="31"/>
              <w:bidi w:val="0"/>
              <w:jc w:val="center"/>
              <w:rPr>
                <w:lang w:val="en-US" w:eastAsia="zh-CN"/>
              </w:rPr>
            </w:pPr>
            <w:r>
              <w:t>0.8</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4395BF52">
            <w:pPr>
              <w:pStyle w:val="31"/>
              <w:bidi w:val="0"/>
              <w:jc w:val="center"/>
              <w:rPr>
                <w:lang w:val="en-US" w:eastAsia="zh-CN"/>
              </w:rPr>
            </w:pPr>
            <w:r>
              <w:t>0.8</w:t>
            </w:r>
          </w:p>
        </w:tc>
        <w:tc>
          <w:tcPr>
            <w:tcW w:w="925" w:type="pct"/>
            <w:vMerge w:val="continue"/>
            <w:tcBorders>
              <w:top w:val="single" w:color="auto" w:sz="4" w:space="0"/>
              <w:left w:val="single" w:color="auto" w:sz="4" w:space="0"/>
            </w:tcBorders>
            <w:tcMar>
              <w:left w:w="28" w:type="dxa"/>
              <w:right w:w="28" w:type="dxa"/>
            </w:tcMar>
            <w:vAlign w:val="center"/>
          </w:tcPr>
          <w:p w14:paraId="2322108F">
            <w:pPr>
              <w:pStyle w:val="32"/>
              <w:adjustRightInd w:val="0"/>
              <w:snapToGrid w:val="0"/>
              <w:rPr>
                <w:color w:val="000000" w:themeColor="text1"/>
                <w:szCs w:val="21"/>
                <w:u w:val="none"/>
                <w14:textFill>
                  <w14:solidFill>
                    <w14:schemeClr w14:val="tx1"/>
                  </w14:solidFill>
                </w14:textFill>
              </w:rPr>
            </w:pPr>
          </w:p>
        </w:tc>
      </w:tr>
      <w:tr w14:paraId="7FCC132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shd w:val="clear" w:color="auto" w:fill="auto"/>
            <w:tcMar>
              <w:left w:w="28" w:type="dxa"/>
              <w:right w:w="28" w:type="dxa"/>
            </w:tcMar>
            <w:vAlign w:val="center"/>
          </w:tcPr>
          <w:p w14:paraId="12905383">
            <w:pPr>
              <w:pStyle w:val="31"/>
              <w:bidi w:val="0"/>
              <w:jc w:val="center"/>
              <w:rPr>
                <w:lang w:val="en-US" w:eastAsia="zh-CN"/>
              </w:rPr>
            </w:pPr>
            <w:r>
              <w:t>硼酸试剂</w:t>
            </w:r>
          </w:p>
        </w:tc>
        <w:tc>
          <w:tcPr>
            <w:tcW w:w="846" w:type="pct"/>
            <w:tcBorders>
              <w:right w:val="single" w:color="auto" w:sz="4" w:space="0"/>
            </w:tcBorders>
            <w:vAlign w:val="center"/>
          </w:tcPr>
          <w:p w14:paraId="6BBF04FA">
            <w:pPr>
              <w:pStyle w:val="31"/>
              <w:bidi w:val="0"/>
              <w:jc w:val="center"/>
              <w:rPr>
                <w:rFonts w:hint="eastAsia"/>
              </w:rPr>
            </w:pPr>
            <w:r>
              <w:rPr>
                <w:rFonts w:hint="eastAsia"/>
              </w:rPr>
              <w:t>t</w:t>
            </w:r>
            <w:r>
              <w:t>/a</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0857984A">
            <w:pPr>
              <w:pStyle w:val="31"/>
              <w:bidi w:val="0"/>
              <w:jc w:val="center"/>
              <w:rPr>
                <w:lang w:val="en-US" w:eastAsia="zh-CN"/>
              </w:rPr>
            </w:pPr>
            <w:r>
              <w:t>7</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27435D74">
            <w:pPr>
              <w:pStyle w:val="31"/>
              <w:bidi w:val="0"/>
              <w:jc w:val="center"/>
              <w:rPr>
                <w:lang w:val="en-US" w:eastAsia="zh-CN"/>
              </w:rPr>
            </w:pPr>
            <w:r>
              <w:t>7</w:t>
            </w:r>
          </w:p>
        </w:tc>
        <w:tc>
          <w:tcPr>
            <w:tcW w:w="925" w:type="pct"/>
            <w:vMerge w:val="continue"/>
            <w:tcBorders>
              <w:top w:val="single" w:color="auto" w:sz="4" w:space="0"/>
              <w:left w:val="single" w:color="auto" w:sz="4" w:space="0"/>
            </w:tcBorders>
            <w:tcMar>
              <w:left w:w="28" w:type="dxa"/>
              <w:right w:w="28" w:type="dxa"/>
            </w:tcMar>
            <w:vAlign w:val="center"/>
          </w:tcPr>
          <w:p w14:paraId="3ACAB535">
            <w:pPr>
              <w:pStyle w:val="32"/>
              <w:adjustRightInd w:val="0"/>
              <w:snapToGrid w:val="0"/>
              <w:rPr>
                <w:color w:val="000000" w:themeColor="text1"/>
                <w:szCs w:val="21"/>
                <w:u w:val="none"/>
                <w14:textFill>
                  <w14:solidFill>
                    <w14:schemeClr w14:val="tx1"/>
                  </w14:solidFill>
                </w14:textFill>
              </w:rPr>
            </w:pPr>
          </w:p>
        </w:tc>
      </w:tr>
      <w:tr w14:paraId="442D6E6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shd w:val="clear" w:color="auto" w:fill="auto"/>
            <w:tcMar>
              <w:left w:w="28" w:type="dxa"/>
              <w:right w:w="28" w:type="dxa"/>
            </w:tcMar>
            <w:vAlign w:val="center"/>
          </w:tcPr>
          <w:p w14:paraId="04CB6115">
            <w:pPr>
              <w:pStyle w:val="31"/>
              <w:bidi w:val="0"/>
              <w:jc w:val="center"/>
              <w:rPr>
                <w:lang w:val="en-US" w:eastAsia="zh-CN"/>
              </w:rPr>
            </w:pPr>
            <w:r>
              <w:t>硝酸试剂</w:t>
            </w:r>
          </w:p>
        </w:tc>
        <w:tc>
          <w:tcPr>
            <w:tcW w:w="846" w:type="pct"/>
            <w:tcBorders>
              <w:right w:val="single" w:color="auto" w:sz="4" w:space="0"/>
            </w:tcBorders>
            <w:vAlign w:val="center"/>
          </w:tcPr>
          <w:p w14:paraId="5882072A">
            <w:pPr>
              <w:pStyle w:val="31"/>
              <w:bidi w:val="0"/>
              <w:jc w:val="center"/>
              <w:rPr>
                <w:rFonts w:hint="eastAsia"/>
              </w:rPr>
            </w:pPr>
            <w:r>
              <w:rPr>
                <w:rFonts w:hint="eastAsia"/>
              </w:rPr>
              <w:t>t</w:t>
            </w:r>
            <w:r>
              <w:t>/a</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137C6FFF">
            <w:pPr>
              <w:pStyle w:val="31"/>
              <w:bidi w:val="0"/>
              <w:jc w:val="center"/>
              <w:rPr>
                <w:lang w:val="en-US" w:eastAsia="zh-CN"/>
              </w:rPr>
            </w:pPr>
            <w:r>
              <w:t>3.5</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7BDDA269">
            <w:pPr>
              <w:pStyle w:val="31"/>
              <w:bidi w:val="0"/>
              <w:jc w:val="center"/>
              <w:rPr>
                <w:lang w:val="en-US" w:eastAsia="zh-CN"/>
              </w:rPr>
            </w:pPr>
            <w:r>
              <w:t>3.5</w:t>
            </w:r>
          </w:p>
        </w:tc>
        <w:tc>
          <w:tcPr>
            <w:tcW w:w="925" w:type="pct"/>
            <w:vMerge w:val="continue"/>
            <w:tcBorders>
              <w:top w:val="single" w:color="auto" w:sz="4" w:space="0"/>
              <w:left w:val="single" w:color="auto" w:sz="4" w:space="0"/>
            </w:tcBorders>
            <w:tcMar>
              <w:left w:w="28" w:type="dxa"/>
              <w:right w:w="28" w:type="dxa"/>
            </w:tcMar>
            <w:vAlign w:val="center"/>
          </w:tcPr>
          <w:p w14:paraId="6DFBB6F3">
            <w:pPr>
              <w:pStyle w:val="32"/>
              <w:adjustRightInd w:val="0"/>
              <w:snapToGrid w:val="0"/>
              <w:rPr>
                <w:color w:val="000000" w:themeColor="text1"/>
                <w:szCs w:val="21"/>
                <w:u w:val="none"/>
                <w14:textFill>
                  <w14:solidFill>
                    <w14:schemeClr w14:val="tx1"/>
                  </w14:solidFill>
                </w14:textFill>
              </w:rPr>
            </w:pPr>
          </w:p>
        </w:tc>
      </w:tr>
      <w:tr w14:paraId="4E3C6D2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shd w:val="clear" w:color="auto" w:fill="auto"/>
            <w:tcMar>
              <w:left w:w="28" w:type="dxa"/>
              <w:right w:w="28" w:type="dxa"/>
            </w:tcMar>
            <w:vAlign w:val="center"/>
          </w:tcPr>
          <w:p w14:paraId="1CF0B9F1">
            <w:pPr>
              <w:pStyle w:val="31"/>
              <w:bidi w:val="0"/>
              <w:jc w:val="center"/>
              <w:rPr>
                <w:lang w:val="en-US" w:eastAsia="zh-CN"/>
              </w:rPr>
            </w:pPr>
            <w:r>
              <w:t>三价铬钝化剂</w:t>
            </w:r>
          </w:p>
        </w:tc>
        <w:tc>
          <w:tcPr>
            <w:tcW w:w="846" w:type="pct"/>
            <w:tcBorders>
              <w:right w:val="single" w:color="auto" w:sz="4" w:space="0"/>
            </w:tcBorders>
            <w:vAlign w:val="center"/>
          </w:tcPr>
          <w:p w14:paraId="0329E51E">
            <w:pPr>
              <w:pStyle w:val="31"/>
              <w:bidi w:val="0"/>
              <w:jc w:val="center"/>
              <w:rPr>
                <w:rFonts w:hint="eastAsia"/>
              </w:rPr>
            </w:pPr>
            <w:r>
              <w:rPr>
                <w:rFonts w:hint="eastAsia"/>
              </w:rPr>
              <w:t>t</w:t>
            </w:r>
            <w:r>
              <w:t>/a</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38A34C77">
            <w:pPr>
              <w:pStyle w:val="31"/>
              <w:bidi w:val="0"/>
              <w:jc w:val="center"/>
            </w:pPr>
          </w:p>
          <w:p w14:paraId="69F7CA39">
            <w:pPr>
              <w:pStyle w:val="31"/>
              <w:bidi w:val="0"/>
              <w:jc w:val="center"/>
              <w:rPr>
                <w:lang w:val="en-US" w:eastAsia="zh-CN"/>
              </w:rPr>
            </w:pPr>
            <w:r>
              <w:t>25</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6E022639">
            <w:pPr>
              <w:pStyle w:val="31"/>
              <w:bidi w:val="0"/>
              <w:jc w:val="center"/>
            </w:pPr>
          </w:p>
          <w:p w14:paraId="5CA5679A">
            <w:pPr>
              <w:pStyle w:val="31"/>
              <w:bidi w:val="0"/>
              <w:jc w:val="center"/>
              <w:rPr>
                <w:lang w:val="en-US" w:eastAsia="zh-CN"/>
              </w:rPr>
            </w:pPr>
            <w:r>
              <w:t>25</w:t>
            </w:r>
          </w:p>
        </w:tc>
        <w:tc>
          <w:tcPr>
            <w:tcW w:w="925" w:type="pct"/>
            <w:vMerge w:val="continue"/>
            <w:tcBorders>
              <w:top w:val="single" w:color="auto" w:sz="4" w:space="0"/>
              <w:left w:val="single" w:color="auto" w:sz="4" w:space="0"/>
            </w:tcBorders>
            <w:tcMar>
              <w:left w:w="28" w:type="dxa"/>
              <w:right w:w="28" w:type="dxa"/>
            </w:tcMar>
            <w:vAlign w:val="center"/>
          </w:tcPr>
          <w:p w14:paraId="721A09DE">
            <w:pPr>
              <w:pStyle w:val="32"/>
              <w:adjustRightInd w:val="0"/>
              <w:snapToGrid w:val="0"/>
              <w:rPr>
                <w:color w:val="000000" w:themeColor="text1"/>
                <w:szCs w:val="21"/>
                <w:u w:val="none"/>
                <w14:textFill>
                  <w14:solidFill>
                    <w14:schemeClr w14:val="tx1"/>
                  </w14:solidFill>
                </w14:textFill>
              </w:rPr>
            </w:pPr>
          </w:p>
        </w:tc>
      </w:tr>
      <w:tr w14:paraId="42C6B8D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shd w:val="clear" w:color="auto" w:fill="auto"/>
            <w:tcMar>
              <w:left w:w="28" w:type="dxa"/>
              <w:right w:w="28" w:type="dxa"/>
            </w:tcMar>
            <w:vAlign w:val="center"/>
          </w:tcPr>
          <w:p w14:paraId="52276381">
            <w:pPr>
              <w:pStyle w:val="31"/>
              <w:bidi w:val="0"/>
              <w:jc w:val="center"/>
              <w:rPr>
                <w:lang w:val="en-US" w:eastAsia="zh-CN"/>
              </w:rPr>
            </w:pPr>
            <w:r>
              <w:t>封闭剂</w:t>
            </w:r>
          </w:p>
        </w:tc>
        <w:tc>
          <w:tcPr>
            <w:tcW w:w="846" w:type="pct"/>
            <w:tcBorders>
              <w:right w:val="single" w:color="auto" w:sz="4" w:space="0"/>
            </w:tcBorders>
            <w:vAlign w:val="center"/>
          </w:tcPr>
          <w:p w14:paraId="27BAA774">
            <w:pPr>
              <w:pStyle w:val="31"/>
              <w:bidi w:val="0"/>
              <w:jc w:val="center"/>
              <w:rPr>
                <w:rFonts w:hint="eastAsia"/>
              </w:rPr>
            </w:pPr>
            <w:r>
              <w:rPr>
                <w:rFonts w:hint="eastAsia"/>
              </w:rPr>
              <w:t>t</w:t>
            </w:r>
            <w:r>
              <w:t>/a</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524DBA17">
            <w:pPr>
              <w:pStyle w:val="31"/>
              <w:bidi w:val="0"/>
              <w:jc w:val="center"/>
            </w:pPr>
          </w:p>
          <w:p w14:paraId="6B04DB3E">
            <w:pPr>
              <w:pStyle w:val="31"/>
              <w:bidi w:val="0"/>
              <w:jc w:val="center"/>
              <w:rPr>
                <w:lang w:val="en-US" w:eastAsia="zh-CN"/>
              </w:rPr>
            </w:pPr>
            <w:r>
              <w:t>0.5</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728D8730">
            <w:pPr>
              <w:pStyle w:val="31"/>
              <w:bidi w:val="0"/>
              <w:jc w:val="center"/>
            </w:pPr>
          </w:p>
          <w:p w14:paraId="6592EDB8">
            <w:pPr>
              <w:pStyle w:val="31"/>
              <w:bidi w:val="0"/>
              <w:jc w:val="center"/>
              <w:rPr>
                <w:lang w:val="en-US" w:eastAsia="zh-CN"/>
              </w:rPr>
            </w:pPr>
            <w:r>
              <w:t>0.5</w:t>
            </w:r>
          </w:p>
        </w:tc>
        <w:tc>
          <w:tcPr>
            <w:tcW w:w="925" w:type="pct"/>
            <w:vMerge w:val="continue"/>
            <w:tcBorders>
              <w:top w:val="single" w:color="auto" w:sz="4" w:space="0"/>
              <w:left w:val="single" w:color="auto" w:sz="4" w:space="0"/>
            </w:tcBorders>
            <w:tcMar>
              <w:left w:w="28" w:type="dxa"/>
              <w:right w:w="28" w:type="dxa"/>
            </w:tcMar>
            <w:vAlign w:val="center"/>
          </w:tcPr>
          <w:p w14:paraId="005B516E">
            <w:pPr>
              <w:pStyle w:val="32"/>
              <w:adjustRightInd w:val="0"/>
              <w:snapToGrid w:val="0"/>
              <w:rPr>
                <w:color w:val="000000" w:themeColor="text1"/>
                <w:szCs w:val="21"/>
                <w:u w:val="none"/>
                <w14:textFill>
                  <w14:solidFill>
                    <w14:schemeClr w14:val="tx1"/>
                  </w14:solidFill>
                </w14:textFill>
              </w:rPr>
            </w:pPr>
          </w:p>
        </w:tc>
      </w:tr>
      <w:tr w14:paraId="7D83058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top w:val="single" w:color="000000" w:sz="8" w:space="0"/>
              <w:bottom w:val="single" w:color="000000" w:sz="8" w:space="0"/>
            </w:tcBorders>
            <w:shd w:val="clear" w:color="auto" w:fill="auto"/>
            <w:tcMar>
              <w:left w:w="28" w:type="dxa"/>
              <w:right w:w="28" w:type="dxa"/>
            </w:tcMar>
            <w:vAlign w:val="center"/>
          </w:tcPr>
          <w:p w14:paraId="04098029">
            <w:pPr>
              <w:pStyle w:val="31"/>
              <w:bidi w:val="0"/>
              <w:jc w:val="center"/>
              <w:rPr>
                <w:lang w:val="en-US" w:eastAsia="zh-CN"/>
              </w:rPr>
            </w:pPr>
            <w:r>
              <w:t>盐酸试剂</w:t>
            </w:r>
          </w:p>
        </w:tc>
        <w:tc>
          <w:tcPr>
            <w:tcW w:w="846" w:type="pct"/>
            <w:tcBorders>
              <w:right w:val="single" w:color="auto" w:sz="4" w:space="0"/>
            </w:tcBorders>
            <w:vAlign w:val="center"/>
          </w:tcPr>
          <w:p w14:paraId="1821576B">
            <w:pPr>
              <w:pStyle w:val="31"/>
              <w:bidi w:val="0"/>
              <w:jc w:val="center"/>
              <w:rPr>
                <w:rFonts w:hint="eastAsia"/>
              </w:rPr>
            </w:pPr>
            <w:r>
              <w:rPr>
                <w:rFonts w:hint="eastAsia"/>
              </w:rPr>
              <w:t>t</w:t>
            </w:r>
            <w:r>
              <w:t>/a</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4BB40250">
            <w:pPr>
              <w:pStyle w:val="31"/>
              <w:bidi w:val="0"/>
              <w:jc w:val="center"/>
              <w:rPr>
                <w:lang w:val="en-US" w:eastAsia="zh-CN"/>
              </w:rPr>
            </w:pPr>
            <w:r>
              <w:t>1.5</w:t>
            </w:r>
          </w:p>
        </w:tc>
        <w:tc>
          <w:tcPr>
            <w:tcW w:w="932" w:type="pct"/>
            <w:tcBorders>
              <w:top w:val="single" w:color="000000" w:sz="8" w:space="0"/>
              <w:bottom w:val="single" w:color="000000" w:sz="8" w:space="0"/>
              <w:right w:val="nil"/>
            </w:tcBorders>
            <w:shd w:val="clear" w:color="auto" w:fill="auto"/>
            <w:tcMar>
              <w:left w:w="28" w:type="dxa"/>
              <w:right w:w="28" w:type="dxa"/>
            </w:tcMar>
            <w:vAlign w:val="center"/>
          </w:tcPr>
          <w:p w14:paraId="626FA4C9">
            <w:pPr>
              <w:pStyle w:val="31"/>
              <w:bidi w:val="0"/>
              <w:jc w:val="center"/>
              <w:rPr>
                <w:lang w:val="en-US" w:eastAsia="zh-CN"/>
              </w:rPr>
            </w:pPr>
            <w:r>
              <w:t>1.5</w:t>
            </w:r>
          </w:p>
        </w:tc>
        <w:tc>
          <w:tcPr>
            <w:tcW w:w="925" w:type="pct"/>
            <w:vMerge w:val="continue"/>
            <w:tcBorders>
              <w:top w:val="single" w:color="auto" w:sz="4" w:space="0"/>
              <w:left w:val="single" w:color="auto" w:sz="4" w:space="0"/>
            </w:tcBorders>
            <w:tcMar>
              <w:left w:w="28" w:type="dxa"/>
              <w:right w:w="28" w:type="dxa"/>
            </w:tcMar>
            <w:vAlign w:val="center"/>
          </w:tcPr>
          <w:p w14:paraId="2DEF6615">
            <w:pPr>
              <w:pStyle w:val="32"/>
              <w:adjustRightInd w:val="0"/>
              <w:snapToGrid w:val="0"/>
              <w:rPr>
                <w:color w:val="000000" w:themeColor="text1"/>
                <w:szCs w:val="21"/>
                <w:u w:val="none"/>
                <w14:textFill>
                  <w14:solidFill>
                    <w14:schemeClr w14:val="tx1"/>
                  </w14:solidFill>
                </w14:textFill>
              </w:rPr>
            </w:pPr>
          </w:p>
        </w:tc>
      </w:tr>
      <w:tr w14:paraId="4400FBF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5000" w:type="pct"/>
            <w:gridSpan w:val="5"/>
            <w:tcMar>
              <w:left w:w="28" w:type="dxa"/>
              <w:right w:w="28" w:type="dxa"/>
            </w:tcMar>
            <w:vAlign w:val="center"/>
          </w:tcPr>
          <w:p w14:paraId="7D8A76EA">
            <w:pPr>
              <w:pStyle w:val="32"/>
              <w:adjustRightInd w:val="0"/>
              <w:snapToGrid w:val="0"/>
              <w:rPr>
                <w:color w:val="000000" w:themeColor="text1"/>
                <w:szCs w:val="21"/>
                <w14:textFill>
                  <w14:solidFill>
                    <w14:schemeClr w14:val="tx1"/>
                  </w14:solidFill>
                </w14:textFill>
              </w:rPr>
            </w:pPr>
            <w:r>
              <w:rPr>
                <w:rFonts w:hint="eastAsia"/>
                <w:b/>
                <w:color w:val="000000" w:themeColor="text1"/>
                <w14:textFill>
                  <w14:solidFill>
                    <w14:schemeClr w14:val="tx1"/>
                  </w14:solidFill>
                </w14:textFill>
              </w:rPr>
              <w:t>公共资源能源</w:t>
            </w:r>
          </w:p>
        </w:tc>
      </w:tr>
      <w:tr w14:paraId="658221A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right w:val="single" w:color="auto" w:sz="4" w:space="0"/>
            </w:tcBorders>
            <w:tcMar>
              <w:left w:w="28" w:type="dxa"/>
              <w:right w:w="28" w:type="dxa"/>
            </w:tcMar>
            <w:vAlign w:val="center"/>
          </w:tcPr>
          <w:p w14:paraId="74CE6660">
            <w:pPr>
              <w:pStyle w:val="31"/>
              <w:bidi w:val="0"/>
              <w:jc w:val="center"/>
            </w:pPr>
            <w:r>
              <w:t>新鲜水</w:t>
            </w:r>
          </w:p>
        </w:tc>
        <w:tc>
          <w:tcPr>
            <w:tcW w:w="84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D3A6D8F">
            <w:pPr>
              <w:pStyle w:val="32"/>
              <w:adjustRightInd w:val="0"/>
              <w:snapToGrid w:val="0"/>
              <w:rPr>
                <w:bCs/>
                <w:color w:val="auto"/>
                <w:kern w:val="21"/>
              </w:rPr>
            </w:pPr>
            <w:r>
              <w:rPr>
                <w:rFonts w:hint="eastAsia"/>
                <w:color w:val="auto"/>
                <w:szCs w:val="21"/>
              </w:rPr>
              <w:t>万</w:t>
            </w:r>
            <w:r>
              <w:rPr>
                <w:rFonts w:hint="eastAsia"/>
                <w:color w:val="auto"/>
                <w:szCs w:val="21"/>
                <w:lang w:val="en-US" w:eastAsia="zh-CN"/>
              </w:rPr>
              <w:t>m</w:t>
            </w:r>
            <w:r>
              <w:rPr>
                <w:rFonts w:hint="eastAsia"/>
                <w:color w:val="auto"/>
                <w:szCs w:val="21"/>
                <w:vertAlign w:val="superscript"/>
                <w:lang w:val="en-US" w:eastAsia="zh-CN"/>
              </w:rPr>
              <w:t>3</w:t>
            </w:r>
            <w:r>
              <w:rPr>
                <w:rFonts w:hint="eastAsia"/>
                <w:color w:val="auto"/>
                <w:szCs w:val="21"/>
              </w:rPr>
              <w:t>/a</w:t>
            </w:r>
          </w:p>
        </w:tc>
        <w:tc>
          <w:tcPr>
            <w:tcW w:w="93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589C404">
            <w:pPr>
              <w:pStyle w:val="32"/>
              <w:adjustRightInd w:val="0"/>
              <w:snapToGrid w:val="0"/>
              <w:rPr>
                <w:rFonts w:hint="default" w:eastAsia="宋体"/>
                <w:color w:val="auto"/>
                <w:lang w:val="en-US" w:eastAsia="zh-CN"/>
              </w:rPr>
            </w:pPr>
            <w:r>
              <w:rPr>
                <w:rFonts w:hint="eastAsia"/>
                <w:color w:val="auto"/>
                <w:lang w:val="en-US" w:eastAsia="zh-CN"/>
              </w:rPr>
              <w:t>3.526</w:t>
            </w:r>
          </w:p>
        </w:tc>
        <w:tc>
          <w:tcPr>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131A8B8">
            <w:pPr>
              <w:pStyle w:val="32"/>
              <w:adjustRightInd w:val="0"/>
              <w:snapToGrid w:val="0"/>
              <w:ind w:firstLine="0" w:firstLineChars="0"/>
              <w:rPr>
                <w:color w:val="auto"/>
                <w:szCs w:val="21"/>
              </w:rPr>
            </w:pPr>
            <w:r>
              <w:rPr>
                <w:rFonts w:hint="eastAsia"/>
                <w:color w:val="auto"/>
                <w:szCs w:val="21"/>
                <w:lang w:val="en-US" w:eastAsia="zh-CN"/>
              </w:rPr>
              <w:t>3.434</w:t>
            </w:r>
          </w:p>
        </w:tc>
        <w:tc>
          <w:tcPr>
            <w:tcW w:w="925" w:type="pct"/>
            <w:vMerge w:val="restart"/>
            <w:tcBorders>
              <w:left w:val="single" w:color="auto" w:sz="4" w:space="0"/>
            </w:tcBorders>
            <w:shd w:val="clear" w:color="auto" w:fill="auto"/>
            <w:tcMar>
              <w:left w:w="28" w:type="dxa"/>
              <w:right w:w="28" w:type="dxa"/>
            </w:tcMar>
            <w:vAlign w:val="center"/>
          </w:tcPr>
          <w:p w14:paraId="69225775">
            <w:pPr>
              <w:pStyle w:val="32"/>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仅为一期建设内容</w:t>
            </w:r>
          </w:p>
        </w:tc>
      </w:tr>
      <w:tr w14:paraId="4BD5831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right w:val="single" w:color="auto" w:sz="4" w:space="0"/>
            </w:tcBorders>
            <w:tcMar>
              <w:left w:w="28" w:type="dxa"/>
              <w:right w:w="28" w:type="dxa"/>
            </w:tcMar>
            <w:vAlign w:val="center"/>
          </w:tcPr>
          <w:p w14:paraId="162597D6">
            <w:pPr>
              <w:pStyle w:val="31"/>
              <w:bidi w:val="0"/>
              <w:jc w:val="center"/>
              <w:rPr>
                <w:rFonts w:hint="eastAsia"/>
                <w:lang w:val="en-US" w:eastAsia="zh-CN"/>
              </w:rPr>
            </w:pPr>
            <w:r>
              <w:rPr>
                <w:rFonts w:hint="eastAsia"/>
                <w:lang w:val="en-US" w:eastAsia="zh-CN"/>
              </w:rPr>
              <w:t>蒸汽</w:t>
            </w:r>
          </w:p>
        </w:tc>
        <w:tc>
          <w:tcPr>
            <w:tcW w:w="84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FE4EC38">
            <w:pPr>
              <w:pStyle w:val="32"/>
              <w:adjustRightInd w:val="0"/>
              <w:snapToGrid w:val="0"/>
              <w:rPr>
                <w:rFonts w:hint="eastAsia"/>
                <w:color w:val="auto"/>
                <w:szCs w:val="21"/>
              </w:rPr>
            </w:pPr>
            <w:r>
              <w:rPr>
                <w:rFonts w:hint="eastAsia"/>
                <w:color w:val="auto"/>
                <w:szCs w:val="21"/>
              </w:rPr>
              <w:t>万</w:t>
            </w:r>
            <w:r>
              <w:rPr>
                <w:rFonts w:hint="eastAsia"/>
                <w:color w:val="auto"/>
                <w:szCs w:val="21"/>
                <w:lang w:val="en-US" w:eastAsia="zh-CN"/>
              </w:rPr>
              <w:t>m</w:t>
            </w:r>
            <w:r>
              <w:rPr>
                <w:rFonts w:hint="eastAsia"/>
                <w:color w:val="auto"/>
                <w:szCs w:val="21"/>
                <w:vertAlign w:val="superscript"/>
                <w:lang w:val="en-US" w:eastAsia="zh-CN"/>
              </w:rPr>
              <w:t>3</w:t>
            </w:r>
            <w:r>
              <w:rPr>
                <w:rFonts w:hint="eastAsia"/>
                <w:color w:val="auto"/>
                <w:szCs w:val="21"/>
              </w:rPr>
              <w:t>/a</w:t>
            </w:r>
          </w:p>
        </w:tc>
        <w:tc>
          <w:tcPr>
            <w:tcW w:w="93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6B0F514">
            <w:pPr>
              <w:pStyle w:val="32"/>
              <w:adjustRightInd w:val="0"/>
              <w:snapToGrid w:val="0"/>
              <w:rPr>
                <w:rFonts w:hint="default"/>
                <w:color w:val="auto"/>
                <w:lang w:val="en-US" w:eastAsia="zh-CN"/>
              </w:rPr>
            </w:pPr>
            <w:r>
              <w:rPr>
                <w:rFonts w:hint="eastAsia"/>
                <w:color w:val="auto"/>
                <w:lang w:val="en-US" w:eastAsia="zh-CN"/>
              </w:rPr>
              <w:t>2.5</w:t>
            </w:r>
          </w:p>
        </w:tc>
        <w:tc>
          <w:tcPr>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8EE58E9">
            <w:pPr>
              <w:pStyle w:val="32"/>
              <w:adjustRightInd w:val="0"/>
              <w:snapToGrid w:val="0"/>
              <w:ind w:firstLine="0" w:firstLineChars="0"/>
              <w:rPr>
                <w:rFonts w:hint="default"/>
                <w:color w:val="auto"/>
                <w:szCs w:val="21"/>
                <w:lang w:val="en-US" w:eastAsia="zh-CN"/>
              </w:rPr>
            </w:pPr>
            <w:r>
              <w:rPr>
                <w:rFonts w:hint="eastAsia"/>
                <w:color w:val="auto"/>
                <w:szCs w:val="21"/>
                <w:lang w:val="en-US" w:eastAsia="zh-CN"/>
              </w:rPr>
              <w:t>2.5</w:t>
            </w:r>
          </w:p>
        </w:tc>
        <w:tc>
          <w:tcPr>
            <w:tcW w:w="925" w:type="pct"/>
            <w:vMerge w:val="continue"/>
            <w:tcBorders>
              <w:left w:val="single" w:color="auto" w:sz="4" w:space="0"/>
            </w:tcBorders>
            <w:shd w:val="clear" w:color="auto" w:fill="auto"/>
            <w:tcMar>
              <w:left w:w="28" w:type="dxa"/>
              <w:right w:w="28" w:type="dxa"/>
            </w:tcMar>
            <w:vAlign w:val="center"/>
          </w:tcPr>
          <w:p w14:paraId="2D99AB3B">
            <w:pPr>
              <w:pStyle w:val="32"/>
              <w:adjustRightInd w:val="0"/>
              <w:snapToGrid w:val="0"/>
              <w:rPr>
                <w:rFonts w:hint="eastAsia"/>
                <w:color w:val="000000" w:themeColor="text1"/>
                <w:szCs w:val="21"/>
                <w14:textFill>
                  <w14:solidFill>
                    <w14:schemeClr w14:val="tx1"/>
                  </w14:solidFill>
                </w14:textFill>
              </w:rPr>
            </w:pPr>
          </w:p>
        </w:tc>
      </w:tr>
      <w:tr w14:paraId="65852D4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364" w:type="pct"/>
            <w:tcBorders>
              <w:bottom w:val="single" w:color="auto" w:sz="4" w:space="0"/>
              <w:right w:val="single" w:color="auto" w:sz="4" w:space="0"/>
            </w:tcBorders>
            <w:tcMar>
              <w:left w:w="28" w:type="dxa"/>
              <w:right w:w="28" w:type="dxa"/>
            </w:tcMar>
            <w:vAlign w:val="center"/>
          </w:tcPr>
          <w:p w14:paraId="4C531762">
            <w:pPr>
              <w:pStyle w:val="31"/>
              <w:bidi w:val="0"/>
              <w:jc w:val="center"/>
            </w:pPr>
            <w:r>
              <w:t>电</w:t>
            </w:r>
          </w:p>
        </w:tc>
        <w:tc>
          <w:tcPr>
            <w:tcW w:w="84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AB4D827">
            <w:pPr>
              <w:pStyle w:val="32"/>
              <w:adjustRightInd w:val="0"/>
              <w:snapToGrid w:val="0"/>
              <w:rPr>
                <w:bCs/>
                <w:color w:val="auto"/>
                <w:kern w:val="21"/>
              </w:rPr>
            </w:pPr>
            <w:r>
              <w:rPr>
                <w:color w:val="auto"/>
                <w:szCs w:val="21"/>
              </w:rPr>
              <w:t>万kWh/a</w:t>
            </w:r>
          </w:p>
        </w:tc>
        <w:tc>
          <w:tcPr>
            <w:tcW w:w="93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6D529EE">
            <w:pPr>
              <w:pStyle w:val="32"/>
              <w:adjustRightInd w:val="0"/>
              <w:snapToGrid w:val="0"/>
              <w:rPr>
                <w:rFonts w:hint="default" w:eastAsia="宋体"/>
                <w:color w:val="auto"/>
                <w:lang w:val="en-US" w:eastAsia="zh-CN"/>
              </w:rPr>
            </w:pPr>
            <w:r>
              <w:rPr>
                <w:rFonts w:hint="eastAsia"/>
                <w:color w:val="auto"/>
                <w:lang w:val="en-US" w:eastAsia="zh-CN"/>
              </w:rPr>
              <w:t>3.5</w:t>
            </w:r>
          </w:p>
        </w:tc>
        <w:tc>
          <w:tcPr>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AB68087">
            <w:pPr>
              <w:pStyle w:val="32"/>
              <w:adjustRightInd w:val="0"/>
              <w:snapToGrid w:val="0"/>
              <w:ind w:firstLine="0" w:firstLineChars="0"/>
              <w:rPr>
                <w:rFonts w:hint="default" w:eastAsia="宋体"/>
                <w:color w:val="auto"/>
                <w:szCs w:val="21"/>
                <w:lang w:val="en-US" w:eastAsia="zh-CN"/>
              </w:rPr>
            </w:pPr>
            <w:r>
              <w:rPr>
                <w:rFonts w:hint="eastAsia"/>
                <w:color w:val="auto"/>
                <w:szCs w:val="21"/>
                <w:lang w:val="en-US" w:eastAsia="zh-CN"/>
              </w:rPr>
              <w:t>3.5</w:t>
            </w:r>
          </w:p>
        </w:tc>
        <w:tc>
          <w:tcPr>
            <w:tcW w:w="925" w:type="pct"/>
            <w:vMerge w:val="continue"/>
            <w:tcBorders>
              <w:left w:val="single" w:color="auto" w:sz="4" w:space="0"/>
            </w:tcBorders>
            <w:shd w:val="clear" w:color="auto" w:fill="auto"/>
            <w:tcMar>
              <w:left w:w="28" w:type="dxa"/>
              <w:right w:w="28" w:type="dxa"/>
            </w:tcMar>
            <w:vAlign w:val="center"/>
          </w:tcPr>
          <w:p w14:paraId="766D98A0">
            <w:pPr>
              <w:pStyle w:val="32"/>
              <w:adjustRightInd w:val="0"/>
              <w:snapToGrid w:val="0"/>
              <w:rPr>
                <w:color w:val="000000" w:themeColor="text1"/>
                <w:szCs w:val="21"/>
                <w14:textFill>
                  <w14:solidFill>
                    <w14:schemeClr w14:val="tx1"/>
                  </w14:solidFill>
                </w14:textFill>
              </w:rPr>
            </w:pPr>
          </w:p>
        </w:tc>
      </w:tr>
    </w:tbl>
    <w:p w14:paraId="0188BB0C">
      <w:pPr>
        <w:spacing w:before="210" w:line="222" w:lineRule="auto"/>
        <w:ind w:left="616"/>
        <w:rPr>
          <w:rFonts w:ascii="黑体" w:hAnsi="黑体" w:eastAsia="黑体" w:cs="黑体"/>
          <w:sz w:val="24"/>
          <w:szCs w:val="24"/>
        </w:rPr>
      </w:pPr>
    </w:p>
    <w:p w14:paraId="384FD9FE">
      <w:pPr>
        <w:spacing w:before="210" w:line="222" w:lineRule="auto"/>
        <w:ind w:left="616"/>
        <w:rPr>
          <w:rFonts w:ascii="黑体" w:hAnsi="黑体" w:eastAsia="黑体" w:cs="黑体"/>
          <w:sz w:val="24"/>
          <w:szCs w:val="24"/>
        </w:rPr>
      </w:pPr>
      <w:r>
        <w:rPr>
          <w:rFonts w:ascii="黑体" w:hAnsi="黑体" w:eastAsia="黑体" w:cs="黑体"/>
          <w:sz w:val="24"/>
          <w:szCs w:val="24"/>
        </w:rPr>
        <w:t>表</w:t>
      </w:r>
      <w:r>
        <w:rPr>
          <w:rFonts w:ascii="黑体" w:hAnsi="黑体" w:eastAsia="黑体" w:cs="黑体"/>
          <w:spacing w:val="-56"/>
          <w:sz w:val="24"/>
          <w:szCs w:val="24"/>
        </w:rPr>
        <w:t xml:space="preserve"> </w:t>
      </w:r>
      <w:r>
        <w:rPr>
          <w:rFonts w:ascii="Times New Roman" w:hAnsi="Times New Roman" w:eastAsia="Times New Roman" w:cs="Times New Roman"/>
          <w:sz w:val="24"/>
          <w:szCs w:val="24"/>
        </w:rPr>
        <w:t xml:space="preserve">4.1-10        </w:t>
      </w:r>
      <w:r>
        <w:rPr>
          <w:rFonts w:ascii="Times New Roman" w:hAnsi="Times New Roman" w:eastAsia="Times New Roman" w:cs="Times New Roman"/>
          <w:spacing w:val="-1"/>
          <w:sz w:val="24"/>
          <w:szCs w:val="24"/>
        </w:rPr>
        <w:t xml:space="preserve">    </w:t>
      </w:r>
      <w:r>
        <w:rPr>
          <w:rFonts w:ascii="黑体" w:hAnsi="黑体" w:eastAsia="黑体" w:cs="黑体"/>
          <w:spacing w:val="-1"/>
          <w:sz w:val="24"/>
          <w:szCs w:val="24"/>
        </w:rPr>
        <w:t>本项目主要原辅料理化性质一览表</w:t>
      </w:r>
    </w:p>
    <w:tbl>
      <w:tblPr>
        <w:tblStyle w:val="20"/>
        <w:tblW w:w="8529"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59"/>
        <w:gridCol w:w="5650"/>
        <w:gridCol w:w="1920"/>
      </w:tblGrid>
      <w:tr w14:paraId="2EB80A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5F8C7254">
            <w:pPr>
              <w:pStyle w:val="26"/>
              <w:bidi w:val="0"/>
              <w:rPr>
                <w:rFonts w:hint="default"/>
                <w:b/>
                <w:bCs/>
              </w:rPr>
            </w:pPr>
            <w:r>
              <w:rPr>
                <w:rFonts w:hint="default"/>
                <w:b/>
                <w:bCs/>
              </w:rPr>
              <w:t>原料</w:t>
            </w:r>
          </w:p>
          <w:p w14:paraId="3565394B">
            <w:pPr>
              <w:pStyle w:val="26"/>
              <w:bidi w:val="0"/>
              <w:rPr>
                <w:rFonts w:hint="default"/>
                <w:b/>
                <w:bCs/>
              </w:rPr>
            </w:pPr>
            <w:r>
              <w:rPr>
                <w:rFonts w:hint="default"/>
                <w:b/>
                <w:bCs/>
              </w:rPr>
              <w:t>名称</w:t>
            </w:r>
          </w:p>
        </w:tc>
        <w:tc>
          <w:tcPr>
            <w:tcW w:w="5650" w:type="dxa"/>
            <w:vAlign w:val="center"/>
          </w:tcPr>
          <w:p w14:paraId="33CA3647">
            <w:pPr>
              <w:pStyle w:val="26"/>
              <w:bidi w:val="0"/>
              <w:rPr>
                <w:rFonts w:hint="default"/>
                <w:b/>
                <w:bCs/>
              </w:rPr>
            </w:pPr>
            <w:r>
              <w:rPr>
                <w:rFonts w:hint="default"/>
                <w:b/>
                <w:bCs/>
              </w:rPr>
              <w:t>物化性质</w:t>
            </w:r>
          </w:p>
        </w:tc>
        <w:tc>
          <w:tcPr>
            <w:tcW w:w="1920" w:type="dxa"/>
            <w:vAlign w:val="center"/>
          </w:tcPr>
          <w:p w14:paraId="4CFC6B15">
            <w:pPr>
              <w:pStyle w:val="26"/>
              <w:bidi w:val="0"/>
              <w:rPr>
                <w:rFonts w:hint="default"/>
                <w:b/>
                <w:bCs/>
              </w:rPr>
            </w:pPr>
            <w:r>
              <w:rPr>
                <w:rFonts w:hint="default"/>
                <w:b/>
                <w:bCs/>
              </w:rPr>
              <w:t>毒理性质</w:t>
            </w:r>
          </w:p>
        </w:tc>
      </w:tr>
      <w:tr w14:paraId="7111DB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1818FD8C">
            <w:pPr>
              <w:pStyle w:val="26"/>
              <w:bidi w:val="0"/>
              <w:rPr>
                <w:rFonts w:hint="eastAsia" w:eastAsia="宋体"/>
                <w:lang w:val="en-US" w:eastAsia="zh-CN"/>
              </w:rPr>
            </w:pPr>
            <w:r>
              <w:rPr>
                <w:rFonts w:hint="eastAsia" w:eastAsia="宋体"/>
                <w:lang w:val="en-US" w:eastAsia="zh-CN"/>
              </w:rPr>
              <w:t>锌</w:t>
            </w:r>
          </w:p>
        </w:tc>
        <w:tc>
          <w:tcPr>
            <w:tcW w:w="5650" w:type="dxa"/>
            <w:vAlign w:val="top"/>
          </w:tcPr>
          <w:p w14:paraId="2280D2D1">
            <w:pPr>
              <w:pStyle w:val="26"/>
              <w:bidi w:val="0"/>
              <w:rPr>
                <w:rFonts w:hint="default"/>
              </w:rPr>
            </w:pPr>
            <w:r>
              <w:t>是一种银白色略带淡蓝色金属，密度为7. 14g/cm</w:t>
            </w:r>
            <w:r>
              <w:rPr>
                <w:vertAlign w:val="superscript"/>
              </w:rPr>
              <w:t>3</w:t>
            </w:r>
            <w:r>
              <w:t xml:space="preserve"> ，熔点为 419.5℃</w:t>
            </w:r>
          </w:p>
        </w:tc>
        <w:tc>
          <w:tcPr>
            <w:tcW w:w="1920" w:type="dxa"/>
            <w:vAlign w:val="center"/>
          </w:tcPr>
          <w:p w14:paraId="27CA05A2">
            <w:pPr>
              <w:pStyle w:val="26"/>
              <w:bidi w:val="0"/>
              <w:rPr>
                <w:rFonts w:hint="eastAsia" w:eastAsia="宋体"/>
                <w:lang w:val="en-US" w:eastAsia="zh-CN"/>
              </w:rPr>
            </w:pPr>
            <w:r>
              <w:rPr>
                <w:rFonts w:hint="eastAsia" w:eastAsia="宋体"/>
                <w:lang w:val="en-US" w:eastAsia="zh-CN"/>
              </w:rPr>
              <w:t>/</w:t>
            </w:r>
          </w:p>
        </w:tc>
      </w:tr>
      <w:tr w14:paraId="3ED4ED0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18A92B79">
            <w:pPr>
              <w:pStyle w:val="26"/>
              <w:bidi w:val="0"/>
              <w:rPr>
                <w:rFonts w:hint="eastAsia" w:eastAsia="宋体"/>
                <w:lang w:val="en-US" w:eastAsia="zh-CN"/>
              </w:rPr>
            </w:pPr>
            <w:r>
              <w:rPr>
                <w:rFonts w:hint="eastAsia" w:eastAsia="宋体"/>
                <w:lang w:val="en-US" w:eastAsia="zh-CN"/>
              </w:rPr>
              <w:t>镍</w:t>
            </w:r>
          </w:p>
        </w:tc>
        <w:tc>
          <w:tcPr>
            <w:tcW w:w="5650" w:type="dxa"/>
            <w:vAlign w:val="top"/>
          </w:tcPr>
          <w:p w14:paraId="3F678BBE">
            <w:pPr>
              <w:pStyle w:val="26"/>
              <w:bidi w:val="0"/>
              <w:rPr>
                <w:rFonts w:hint="default"/>
              </w:rPr>
            </w:pPr>
            <w:r>
              <w:t>是一种银白色的金属,密度为 8.908g/cm</w:t>
            </w:r>
            <w:r>
              <w:rPr>
                <w:vertAlign w:val="superscript"/>
              </w:rPr>
              <w:t>3</w:t>
            </w:r>
            <w:r>
              <w:t xml:space="preserve"> </w:t>
            </w:r>
            <w:r>
              <w:rPr>
                <w:rFonts w:hint="eastAsia" w:eastAsia="宋体"/>
                <w:lang w:eastAsia="zh-CN"/>
              </w:rPr>
              <w:t>，</w:t>
            </w:r>
            <w:r>
              <w:t>熔点为1453℃±1℃ , 沸点为 2800℃</w:t>
            </w:r>
          </w:p>
        </w:tc>
        <w:tc>
          <w:tcPr>
            <w:tcW w:w="1920" w:type="dxa"/>
            <w:vAlign w:val="center"/>
          </w:tcPr>
          <w:p w14:paraId="483008B8">
            <w:pPr>
              <w:pStyle w:val="26"/>
              <w:bidi w:val="0"/>
              <w:rPr>
                <w:rFonts w:hint="eastAsia" w:eastAsia="宋体"/>
                <w:lang w:val="en-US" w:eastAsia="zh-CN"/>
              </w:rPr>
            </w:pPr>
            <w:r>
              <w:rPr>
                <w:rFonts w:hint="eastAsia" w:eastAsia="宋体"/>
                <w:lang w:val="en-US" w:eastAsia="zh-CN"/>
              </w:rPr>
              <w:t>/</w:t>
            </w:r>
          </w:p>
        </w:tc>
      </w:tr>
      <w:tr w14:paraId="6E394F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08B39A3E">
            <w:pPr>
              <w:pStyle w:val="26"/>
              <w:bidi w:val="0"/>
              <w:rPr>
                <w:rFonts w:hint="default"/>
              </w:rPr>
            </w:pPr>
            <w:r>
              <w:rPr>
                <w:rFonts w:hint="default"/>
              </w:rPr>
              <w:t>盐酸</w:t>
            </w:r>
          </w:p>
        </w:tc>
        <w:tc>
          <w:tcPr>
            <w:tcW w:w="5650" w:type="dxa"/>
            <w:vAlign w:val="center"/>
          </w:tcPr>
          <w:p w14:paraId="47ED69F5">
            <w:pPr>
              <w:pStyle w:val="26"/>
              <w:bidi w:val="0"/>
              <w:rPr>
                <w:rFonts w:hint="default"/>
              </w:rPr>
            </w:pPr>
            <w:r>
              <w:rPr>
                <w:rFonts w:hint="default"/>
              </w:rPr>
              <w:t>外观为无色或微黄色发烟液体，有刺激性酸味。熔点-114.8℃，沸点：108.6℃，相对密度（水=1）1.20，相对密度（空气=1）1.26。与水混溶，溶于碱液。稳定。重要的无机化工原料，广泛用于染料、医药、食品、印染、皮革、冶金等行业。</w:t>
            </w:r>
          </w:p>
        </w:tc>
        <w:tc>
          <w:tcPr>
            <w:tcW w:w="1920" w:type="dxa"/>
            <w:vAlign w:val="center"/>
          </w:tcPr>
          <w:p w14:paraId="354DF026">
            <w:pPr>
              <w:pStyle w:val="26"/>
              <w:bidi w:val="0"/>
              <w:rPr>
                <w:rFonts w:hint="default"/>
              </w:rPr>
            </w:pPr>
            <w:r>
              <w:rPr>
                <w:rFonts w:hint="default"/>
              </w:rPr>
              <w:t>急性毒性：LD50900mg/kg(兔经口)；LC503124ppm，1小时(大鼠吸入)</w:t>
            </w:r>
          </w:p>
        </w:tc>
      </w:tr>
      <w:tr w14:paraId="215E159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1F68E4AF">
            <w:pPr>
              <w:pStyle w:val="26"/>
              <w:bidi w:val="0"/>
              <w:rPr>
                <w:rFonts w:hint="default"/>
              </w:rPr>
            </w:pPr>
            <w:r>
              <w:rPr>
                <w:rFonts w:hint="default"/>
              </w:rPr>
              <w:t>硝酸</w:t>
            </w:r>
          </w:p>
        </w:tc>
        <w:tc>
          <w:tcPr>
            <w:tcW w:w="5650" w:type="dxa"/>
            <w:vAlign w:val="center"/>
          </w:tcPr>
          <w:p w14:paraId="26746258">
            <w:pPr>
              <w:pStyle w:val="26"/>
              <w:bidi w:val="0"/>
              <w:rPr>
                <w:rFonts w:hint="default"/>
              </w:rPr>
            </w:pPr>
            <w:r>
              <w:rPr>
                <w:rFonts w:hint="default"/>
              </w:rPr>
              <w:t>纯品为无色透明发烟液体，有酸味。熔点-42℃/无水，沸点：86℃/无水，相对密度（水=1）1.50，相对密度（空气=1）2.17。与水混溶。用途极广，主要用于化肥、染料、国防、炸药、冶金、医药等工业。</w:t>
            </w:r>
          </w:p>
        </w:tc>
        <w:tc>
          <w:tcPr>
            <w:tcW w:w="1920" w:type="dxa"/>
            <w:vAlign w:val="center"/>
          </w:tcPr>
          <w:p w14:paraId="2EA93B3E">
            <w:pPr>
              <w:pStyle w:val="26"/>
              <w:bidi w:val="0"/>
              <w:rPr>
                <w:rFonts w:hint="default"/>
              </w:rPr>
            </w:pPr>
            <w:r>
              <w:rPr>
                <w:rFonts w:hint="default"/>
              </w:rPr>
              <w:t>属高毒类</w:t>
            </w:r>
          </w:p>
        </w:tc>
      </w:tr>
      <w:tr w14:paraId="541090B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07C1F011">
            <w:pPr>
              <w:pStyle w:val="26"/>
              <w:bidi w:val="0"/>
              <w:rPr>
                <w:rFonts w:hint="default"/>
              </w:rPr>
            </w:pPr>
            <w:r>
              <w:rPr>
                <w:rFonts w:hint="default"/>
              </w:rPr>
              <w:t>硼酸</w:t>
            </w:r>
          </w:p>
        </w:tc>
        <w:tc>
          <w:tcPr>
            <w:tcW w:w="5650" w:type="dxa"/>
            <w:vAlign w:val="center"/>
          </w:tcPr>
          <w:p w14:paraId="256DAD37">
            <w:pPr>
              <w:pStyle w:val="26"/>
              <w:bidi w:val="0"/>
              <w:rPr>
                <w:rFonts w:hint="default"/>
              </w:rPr>
            </w:pPr>
            <w:r>
              <w:rPr>
                <w:rFonts w:hint="default"/>
              </w:rPr>
              <w:t>分子量61.83，熔点:169℃，沸点</w:t>
            </w:r>
            <w:r>
              <w:rPr>
                <w:rFonts w:hint="eastAsia"/>
                <w:lang w:eastAsia="zh-CN"/>
              </w:rPr>
              <w:t>：</w:t>
            </w:r>
            <w:r>
              <w:rPr>
                <w:rFonts w:hint="default"/>
              </w:rPr>
              <w:t>300℃，密度</w:t>
            </w:r>
            <w:r>
              <w:rPr>
                <w:rFonts w:hint="eastAsia"/>
                <w:lang w:eastAsia="zh-CN"/>
              </w:rPr>
              <w:t>：</w:t>
            </w:r>
            <w:r>
              <w:rPr>
                <w:rFonts w:hint="default"/>
              </w:rPr>
              <w:t>1.43。白色粉末状结晶或三斜轴面鳞片状光泽结晶，有滑腻手感，无臭味。溶于水、酒精、甘油、醚类及香精油中，水溶液呈弱酸性。</w:t>
            </w:r>
          </w:p>
        </w:tc>
        <w:tc>
          <w:tcPr>
            <w:tcW w:w="1920" w:type="dxa"/>
            <w:vAlign w:val="center"/>
          </w:tcPr>
          <w:p w14:paraId="003F6E38">
            <w:pPr>
              <w:pStyle w:val="26"/>
              <w:bidi w:val="0"/>
              <w:rPr>
                <w:rFonts w:hint="default"/>
              </w:rPr>
            </w:pPr>
            <w:r>
              <w:rPr>
                <w:rFonts w:hint="default"/>
              </w:rPr>
              <w:t>LD50 (大鼠，经口)5.14g/kg。有刺激性。有毒，内服严重时导致死亡</w:t>
            </w:r>
          </w:p>
        </w:tc>
      </w:tr>
      <w:tr w14:paraId="5BF8AE2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6A44E004">
            <w:pPr>
              <w:pStyle w:val="26"/>
              <w:bidi w:val="0"/>
              <w:rPr>
                <w:rFonts w:hint="default"/>
              </w:rPr>
            </w:pPr>
            <w:r>
              <w:rPr>
                <w:rFonts w:hint="default"/>
              </w:rPr>
              <w:t>氢氧化钠</w:t>
            </w:r>
          </w:p>
        </w:tc>
        <w:tc>
          <w:tcPr>
            <w:tcW w:w="5650" w:type="dxa"/>
            <w:vAlign w:val="center"/>
          </w:tcPr>
          <w:p w14:paraId="65267F66">
            <w:pPr>
              <w:pStyle w:val="26"/>
              <w:bidi w:val="0"/>
              <w:rPr>
                <w:rFonts w:hint="default"/>
              </w:rPr>
            </w:pPr>
            <w:r>
              <w:rPr>
                <w:rFonts w:hint="default"/>
              </w:rPr>
              <w:t>无色透明的晶体，易潮解，腐蚀性极强，极易溶于水（在水中溶解度1070g/L）、乙醇、甘油，不溶于丙酮。熔点318.4，沸点1390。属强碱，具有强烈的腐蚀性，常温下30%的烧碱为液体。与酸接触能发生剧烈反应，放出大量的热，能腐蚀金属，浸蚀某些塑料、橡胶、和涂料。</w:t>
            </w:r>
          </w:p>
        </w:tc>
        <w:tc>
          <w:tcPr>
            <w:tcW w:w="1920" w:type="dxa"/>
            <w:vAlign w:val="center"/>
          </w:tcPr>
          <w:p w14:paraId="71E03A16">
            <w:pPr>
              <w:pStyle w:val="26"/>
              <w:bidi w:val="0"/>
              <w:rPr>
                <w:rFonts w:hint="default"/>
              </w:rPr>
            </w:pPr>
            <w:r>
              <w:rPr>
                <w:rFonts w:hint="default"/>
              </w:rPr>
              <w:t>本品不会燃烧，遇水和水蒸气大量放热，形成腐蚀性溶液。与酸发生中和反应并放热。具有强腐蚀性。</w:t>
            </w:r>
          </w:p>
        </w:tc>
      </w:tr>
      <w:tr w14:paraId="67903C7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74EFED62">
            <w:pPr>
              <w:pStyle w:val="26"/>
              <w:bidi w:val="0"/>
              <w:rPr>
                <w:rFonts w:hint="default"/>
              </w:rPr>
            </w:pPr>
            <w:r>
              <w:rPr>
                <w:rFonts w:hint="default"/>
              </w:rPr>
              <w:t>除油粉</w:t>
            </w:r>
          </w:p>
        </w:tc>
        <w:tc>
          <w:tcPr>
            <w:tcW w:w="5650" w:type="dxa"/>
            <w:vAlign w:val="center"/>
          </w:tcPr>
          <w:p w14:paraId="4712E616">
            <w:pPr>
              <w:pStyle w:val="26"/>
              <w:bidi w:val="0"/>
              <w:rPr>
                <w:rFonts w:hint="default"/>
              </w:rPr>
            </w:pPr>
            <w:r>
              <w:rPr>
                <w:rFonts w:hint="default"/>
              </w:rPr>
              <w:t>外观：白色粉末状固体，pH值：11.5-14.0 (3%水溶液），组成：固体盐类配制而成，不含片碱等强腐蚀性材料，对环境污染小。除油粉采用多种优质</w:t>
            </w:r>
            <w:r>
              <w:rPr>
                <w:rFonts w:hint="default"/>
              </w:rPr>
              <w:fldChar w:fldCharType="begin"/>
            </w:r>
            <w:r>
              <w:rPr>
                <w:rFonts w:hint="default"/>
              </w:rPr>
              <w:instrText xml:space="preserve">HYPERLINK "https://baike.baidu.com/item/%E8%A1%A8%E9%9D%A2%E6%B4%BB%E6%80%A7%E5%89%82" \t "_blank"</w:instrText>
            </w:r>
            <w:r>
              <w:rPr>
                <w:rFonts w:hint="default"/>
              </w:rPr>
              <w:fldChar w:fldCharType="separate"/>
            </w:r>
            <w:r>
              <w:rPr>
                <w:rStyle w:val="23"/>
                <w:rFonts w:hint="default" w:ascii="Times New Roman" w:hAnsi="Times New Roman" w:cs="Times New Roman"/>
                <w:b w:val="0"/>
                <w:bCs/>
                <w:color w:val="auto"/>
                <w:u w:val="none"/>
              </w:rPr>
              <w:t>表面活性剂</w:t>
            </w:r>
            <w:r>
              <w:rPr>
                <w:rStyle w:val="23"/>
                <w:rFonts w:hint="default" w:ascii="Times New Roman" w:hAnsi="Times New Roman" w:cs="Times New Roman"/>
                <w:b w:val="0"/>
                <w:bCs/>
                <w:color w:val="auto"/>
                <w:u w:val="none"/>
              </w:rPr>
              <w:fldChar w:fldCharType="end"/>
            </w:r>
            <w:r>
              <w:rPr>
                <w:rFonts w:hint="default"/>
              </w:rPr>
              <w:t>、去污剂、渗透剂、助洗剂等精制而成的低泡除油</w:t>
            </w:r>
            <w:r>
              <w:rPr>
                <w:rFonts w:hint="default"/>
              </w:rPr>
              <w:fldChar w:fldCharType="begin"/>
            </w:r>
            <w:r>
              <w:rPr>
                <w:rFonts w:hint="default"/>
              </w:rPr>
              <w:instrText xml:space="preserve"> HYPERLINK "https://baike.baidu.com/item/%E8%84%B1%E8%84%82%E5%89%82" \t "_blank" </w:instrText>
            </w:r>
            <w:r>
              <w:rPr>
                <w:rFonts w:hint="default"/>
              </w:rPr>
              <w:fldChar w:fldCharType="separate"/>
            </w:r>
            <w:r>
              <w:rPr>
                <w:rStyle w:val="23"/>
                <w:rFonts w:hint="default" w:ascii="Times New Roman" w:hAnsi="Times New Roman" w:cs="Times New Roman"/>
                <w:b w:val="0"/>
                <w:bCs/>
                <w:color w:val="auto"/>
                <w:u w:val="none"/>
              </w:rPr>
              <w:t>脱脂粉</w:t>
            </w:r>
            <w:r>
              <w:rPr>
                <w:rStyle w:val="23"/>
                <w:rFonts w:hint="default" w:ascii="Times New Roman" w:hAnsi="Times New Roman" w:cs="Times New Roman"/>
                <w:b w:val="0"/>
                <w:bCs/>
                <w:color w:val="auto"/>
                <w:u w:val="none"/>
              </w:rPr>
              <w:fldChar w:fldCharType="end"/>
            </w:r>
            <w:r>
              <w:rPr>
                <w:rFonts w:hint="default"/>
              </w:rPr>
              <w:t>，具有良好的润湿，增溶和</w:t>
            </w:r>
            <w:r>
              <w:rPr>
                <w:rFonts w:hint="default"/>
              </w:rPr>
              <w:fldChar w:fldCharType="begin"/>
            </w:r>
            <w:r>
              <w:rPr>
                <w:rFonts w:hint="default"/>
              </w:rPr>
              <w:instrText xml:space="preserve">HYPERLINK "https://baike.baidu.com/item/%E4%B9%B3%E5%8C%96" \t "_blank"</w:instrText>
            </w:r>
            <w:r>
              <w:rPr>
                <w:rFonts w:hint="default"/>
              </w:rPr>
              <w:fldChar w:fldCharType="separate"/>
            </w:r>
            <w:r>
              <w:rPr>
                <w:rStyle w:val="23"/>
                <w:rFonts w:hint="default" w:ascii="Times New Roman" w:hAnsi="Times New Roman" w:cs="Times New Roman"/>
                <w:b w:val="0"/>
                <w:bCs/>
                <w:color w:val="auto"/>
                <w:u w:val="none"/>
              </w:rPr>
              <w:t>乳化</w:t>
            </w:r>
            <w:r>
              <w:rPr>
                <w:rStyle w:val="23"/>
                <w:rFonts w:hint="default" w:ascii="Times New Roman" w:hAnsi="Times New Roman" w:cs="Times New Roman"/>
                <w:b w:val="0"/>
                <w:bCs/>
                <w:color w:val="auto"/>
                <w:u w:val="none"/>
              </w:rPr>
              <w:fldChar w:fldCharType="end"/>
            </w:r>
            <w:r>
              <w:rPr>
                <w:rFonts w:hint="default"/>
              </w:rPr>
              <w:t>等能力，有较强的去油能力。</w:t>
            </w:r>
          </w:p>
        </w:tc>
        <w:tc>
          <w:tcPr>
            <w:tcW w:w="1920" w:type="dxa"/>
            <w:vAlign w:val="center"/>
          </w:tcPr>
          <w:p w14:paraId="587D8D4F">
            <w:pPr>
              <w:pStyle w:val="26"/>
              <w:bidi w:val="0"/>
              <w:rPr>
                <w:rFonts w:hint="default"/>
              </w:rPr>
            </w:pPr>
            <w:r>
              <w:rPr>
                <w:rFonts w:hint="default"/>
              </w:rPr>
              <w:t>低毒</w:t>
            </w:r>
          </w:p>
        </w:tc>
      </w:tr>
      <w:tr w14:paraId="755B81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5AD03450">
            <w:pPr>
              <w:pStyle w:val="26"/>
              <w:bidi w:val="0"/>
              <w:rPr>
                <w:rFonts w:hint="default"/>
              </w:rPr>
            </w:pPr>
            <w:r>
              <w:rPr>
                <w:rFonts w:hint="default"/>
              </w:rPr>
              <w:t>氯化钾</w:t>
            </w:r>
          </w:p>
        </w:tc>
        <w:tc>
          <w:tcPr>
            <w:tcW w:w="5650" w:type="dxa"/>
            <w:vAlign w:val="center"/>
          </w:tcPr>
          <w:p w14:paraId="7A774241">
            <w:pPr>
              <w:pStyle w:val="26"/>
              <w:bidi w:val="0"/>
              <w:rPr>
                <w:rFonts w:hint="default"/>
              </w:rPr>
            </w:pPr>
            <w:r>
              <w:rPr>
                <w:rFonts w:hint="default"/>
              </w:rPr>
              <w:t>分子量74.551，相对密度（固体）：1.98，相对密度（15℃饱和水溶液）：1.172，熔点：770℃，外观：白色结晶或结晶性粉末，沸点：1500℃（部分会升华）。溶解性：1g溶于2.8ml水、1.8ml沸水、14ml甘油、约250ml乙醇，不溶于乙醚、丙酮和盐酸，氯化镁、氯化钠能降低其在水中溶解度。不易燃不易爆。</w:t>
            </w:r>
          </w:p>
        </w:tc>
        <w:tc>
          <w:tcPr>
            <w:tcW w:w="1920" w:type="dxa"/>
            <w:vAlign w:val="center"/>
          </w:tcPr>
          <w:p w14:paraId="43675B94">
            <w:pPr>
              <w:pStyle w:val="26"/>
              <w:bidi w:val="0"/>
              <w:rPr>
                <w:rFonts w:hint="default"/>
              </w:rPr>
            </w:pPr>
            <w:r>
              <w:rPr>
                <w:rFonts w:hint="default"/>
              </w:rPr>
              <w:t>口服过量氯化钾有毒；半数致死量约为2500mg/kg（与普通盐毒性近似）。</w:t>
            </w:r>
          </w:p>
        </w:tc>
      </w:tr>
      <w:tr w14:paraId="407AF3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34DDC28F">
            <w:pPr>
              <w:pStyle w:val="26"/>
              <w:bidi w:val="0"/>
              <w:rPr>
                <w:rFonts w:hint="default"/>
              </w:rPr>
            </w:pPr>
            <w:r>
              <w:rPr>
                <w:rFonts w:hint="default"/>
              </w:rPr>
              <w:t>氯化锌</w:t>
            </w:r>
          </w:p>
        </w:tc>
        <w:tc>
          <w:tcPr>
            <w:tcW w:w="5650" w:type="dxa"/>
            <w:vAlign w:val="center"/>
          </w:tcPr>
          <w:p w14:paraId="5A760468">
            <w:pPr>
              <w:pStyle w:val="26"/>
              <w:bidi w:val="0"/>
              <w:rPr>
                <w:rFonts w:hint="default"/>
              </w:rPr>
            </w:pPr>
            <w:r>
              <w:rPr>
                <w:rFonts w:hint="default"/>
              </w:rPr>
              <w:t>分子式</w:t>
            </w:r>
            <w:r>
              <w:rPr>
                <w:rFonts w:hint="eastAsia"/>
                <w:lang w:eastAsia="zh-CN"/>
              </w:rPr>
              <w:t>：</w:t>
            </w:r>
            <w:r>
              <w:rPr>
                <w:rFonts w:hint="default"/>
              </w:rPr>
              <w:t>ZnCl2，分子量:136.315，性状</w:t>
            </w:r>
            <w:r>
              <w:rPr>
                <w:rFonts w:hint="eastAsia"/>
                <w:lang w:eastAsia="zh-CN"/>
              </w:rPr>
              <w:t>：</w:t>
            </w:r>
            <w:r>
              <w:rPr>
                <w:rFonts w:hint="default"/>
              </w:rPr>
              <w:t>白色粒状、棒状或粉末。无气味。易吸湿。水中溶解度25℃时为432g、100℃时为614g。1g溶于0.25ml 2%盐酸、1.3ml乙醇、2ml甘油。易溶于丙酮。pH约为4。相对密度2.907。熔点约290℃。沸点732℃。</w:t>
            </w:r>
          </w:p>
        </w:tc>
        <w:tc>
          <w:tcPr>
            <w:tcW w:w="1920" w:type="dxa"/>
            <w:vAlign w:val="center"/>
          </w:tcPr>
          <w:p w14:paraId="6765C504">
            <w:pPr>
              <w:pStyle w:val="26"/>
              <w:bidi w:val="0"/>
              <w:rPr>
                <w:rFonts w:hint="default"/>
              </w:rPr>
            </w:pPr>
            <w:r>
              <w:rPr>
                <w:rFonts w:hint="default"/>
              </w:rPr>
              <w:t>有毒，半数致死量(大鼠，静脉)60~90mg/kg。有腐蚀性。</w:t>
            </w:r>
          </w:p>
        </w:tc>
      </w:tr>
      <w:tr w14:paraId="57151E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5D920A1D">
            <w:pPr>
              <w:pStyle w:val="26"/>
              <w:bidi w:val="0"/>
              <w:rPr>
                <w:rFonts w:hint="default"/>
              </w:rPr>
            </w:pPr>
            <w:r>
              <w:rPr>
                <w:rFonts w:hint="default"/>
              </w:rPr>
              <w:t>氯化镍</w:t>
            </w:r>
          </w:p>
        </w:tc>
        <w:tc>
          <w:tcPr>
            <w:tcW w:w="5650" w:type="dxa"/>
            <w:vAlign w:val="center"/>
          </w:tcPr>
          <w:p w14:paraId="79D85830">
            <w:pPr>
              <w:pStyle w:val="26"/>
              <w:bidi w:val="0"/>
              <w:rPr>
                <w:rFonts w:hint="default"/>
              </w:rPr>
            </w:pPr>
            <w:r>
              <w:rPr>
                <w:rFonts w:hint="default"/>
              </w:rPr>
              <w:t>理化性质：氯化镍，化学式为 NiCl2 ，分子量 129.6 。密度 3.55 ，熔点 1001°C 。无 水二氯化镍为黄色，但它在自然界中很少见，仅在水氯镍石这样的矿石中可以发  现，而更为人们所熟悉的是绿色的六水合二氯化镍（NiCl2·6H2O）。</w:t>
            </w:r>
          </w:p>
          <w:p w14:paraId="3960B42C">
            <w:pPr>
              <w:pStyle w:val="26"/>
              <w:bidi w:val="0"/>
              <w:rPr>
                <w:rFonts w:hint="default"/>
              </w:rPr>
            </w:pPr>
            <w:r>
              <w:rPr>
                <w:rFonts w:hint="default"/>
              </w:rPr>
              <w:t>二氯化镍是化工合成中最重要的重要的镍源。镍盐均有致癌性。</w:t>
            </w:r>
          </w:p>
        </w:tc>
        <w:tc>
          <w:tcPr>
            <w:tcW w:w="1920" w:type="dxa"/>
            <w:vAlign w:val="center"/>
          </w:tcPr>
          <w:p w14:paraId="797A4128">
            <w:pPr>
              <w:pStyle w:val="26"/>
              <w:bidi w:val="0"/>
              <w:rPr>
                <w:rFonts w:hint="default"/>
              </w:rPr>
            </w:pPr>
            <w:r>
              <w:rPr>
                <w:rFonts w:hint="default"/>
              </w:rPr>
              <w:t>急性毒性 LD50175mg/kg(大鼠经口) ，接触者可发生支气管炎或支气 管肺炎、过敏性肺炎，并可能引发肾上腺皮质功能不全。</w:t>
            </w:r>
          </w:p>
        </w:tc>
      </w:tr>
      <w:tr w14:paraId="53EE3D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top"/>
          </w:tcPr>
          <w:p w14:paraId="39215E8B">
            <w:pPr>
              <w:pStyle w:val="26"/>
              <w:bidi w:val="0"/>
              <w:rPr>
                <w:rFonts w:hint="default"/>
              </w:rPr>
            </w:pPr>
            <w:r>
              <w:t>三价铬钝化液</w:t>
            </w:r>
          </w:p>
        </w:tc>
        <w:tc>
          <w:tcPr>
            <w:tcW w:w="5650" w:type="dxa"/>
            <w:vAlign w:val="top"/>
          </w:tcPr>
          <w:p w14:paraId="382790BE">
            <w:pPr>
              <w:pStyle w:val="26"/>
              <w:bidi w:val="0"/>
              <w:rPr>
                <w:rFonts w:hint="default"/>
              </w:rPr>
            </w:pPr>
            <w:r>
              <w:t>本项目镀锌钝化液为三价铬钝化液，不含六价铬，主要成分为硝酸铬、硝酸钠、 草酸等。相比六价铬，三价铬毒性低，三价铬的毒性只有六价铬的 1/100。</w:t>
            </w:r>
          </w:p>
        </w:tc>
        <w:tc>
          <w:tcPr>
            <w:tcW w:w="1920" w:type="dxa"/>
            <w:vAlign w:val="center"/>
          </w:tcPr>
          <w:p w14:paraId="6AF23F4E">
            <w:pPr>
              <w:pStyle w:val="26"/>
              <w:bidi w:val="0"/>
              <w:rPr>
                <w:rFonts w:hint="default"/>
              </w:rPr>
            </w:pPr>
            <w:r>
              <w:rPr>
                <w:rFonts w:hint="default"/>
              </w:rPr>
              <w:t>低毒</w:t>
            </w:r>
          </w:p>
        </w:tc>
      </w:tr>
      <w:tr w14:paraId="3466588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00191A0F">
            <w:pPr>
              <w:pStyle w:val="26"/>
              <w:bidi w:val="0"/>
              <w:rPr>
                <w:rFonts w:hint="default"/>
              </w:rPr>
            </w:pPr>
            <w:r>
              <w:rPr>
                <w:rFonts w:hint="default"/>
              </w:rPr>
              <w:t>光亮剂</w:t>
            </w:r>
          </w:p>
        </w:tc>
        <w:tc>
          <w:tcPr>
            <w:tcW w:w="5650" w:type="dxa"/>
            <w:vAlign w:val="center"/>
          </w:tcPr>
          <w:p w14:paraId="277D0AE1">
            <w:pPr>
              <w:pStyle w:val="26"/>
              <w:bidi w:val="0"/>
              <w:rPr>
                <w:rFonts w:hint="default"/>
              </w:rPr>
            </w:pPr>
            <w:r>
              <w:rPr>
                <w:rFonts w:hint="default"/>
              </w:rPr>
              <w:t>主要成份 4-羟基-4-甲基-2-戊酮、苯亚甲基丙酮、异丙基苯磺酸钠，为中度深棕色液体，相对密度1.02~1.08，完全溶于水，常规情况下稳定。</w:t>
            </w:r>
          </w:p>
        </w:tc>
        <w:tc>
          <w:tcPr>
            <w:tcW w:w="1920" w:type="dxa"/>
            <w:vAlign w:val="center"/>
          </w:tcPr>
          <w:p w14:paraId="76E8F19B">
            <w:pPr>
              <w:pStyle w:val="26"/>
              <w:bidi w:val="0"/>
              <w:rPr>
                <w:rFonts w:hint="default"/>
              </w:rPr>
            </w:pPr>
            <w:r>
              <w:rPr>
                <w:rFonts w:hint="default"/>
              </w:rPr>
              <w:t>低毒</w:t>
            </w:r>
          </w:p>
        </w:tc>
      </w:tr>
      <w:tr w14:paraId="67F494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14:paraId="02E66136">
            <w:pPr>
              <w:pStyle w:val="26"/>
              <w:bidi w:val="0"/>
              <w:rPr>
                <w:rFonts w:hint="default"/>
              </w:rPr>
            </w:pPr>
            <w:r>
              <w:rPr>
                <w:rFonts w:hint="default"/>
              </w:rPr>
              <w:t>封闭剂</w:t>
            </w:r>
          </w:p>
        </w:tc>
        <w:tc>
          <w:tcPr>
            <w:tcW w:w="5650" w:type="dxa"/>
            <w:vAlign w:val="center"/>
          </w:tcPr>
          <w:p w14:paraId="1E759285">
            <w:pPr>
              <w:pStyle w:val="26"/>
              <w:bidi w:val="0"/>
              <w:rPr>
                <w:rFonts w:hint="default"/>
              </w:rPr>
            </w:pPr>
            <w:r>
              <w:rPr>
                <w:rFonts w:hint="default"/>
              </w:rPr>
              <w:t>为水性体系，主要成分：水溶性高分子树脂和微量二氧化硅分散系，有很高的防腐性能和极强的附着力，不含甲醛、苯、重金属等有害物质，有利于环境保护和操作者的身心健康，干燥后变为透明光亮膜层，可以用做最终的防腐涂层。</w:t>
            </w:r>
          </w:p>
        </w:tc>
        <w:tc>
          <w:tcPr>
            <w:tcW w:w="1920" w:type="dxa"/>
            <w:vAlign w:val="center"/>
          </w:tcPr>
          <w:p w14:paraId="3EB6FD62">
            <w:pPr>
              <w:pStyle w:val="26"/>
              <w:bidi w:val="0"/>
              <w:rPr>
                <w:rFonts w:hint="default"/>
              </w:rPr>
            </w:pPr>
            <w:r>
              <w:rPr>
                <w:rFonts w:hint="default"/>
              </w:rPr>
              <w:t>无毒</w:t>
            </w:r>
          </w:p>
        </w:tc>
      </w:tr>
    </w:tbl>
    <w:p w14:paraId="1E1C14BA">
      <w:pPr>
        <w:spacing w:line="22" w:lineRule="exact"/>
      </w:pPr>
    </w:p>
    <w:p w14:paraId="0289B146">
      <w:pPr>
        <w:ind w:firstLine="480"/>
      </w:pPr>
      <w:r>
        <w:rPr>
          <w:rFonts w:hint="eastAsia"/>
        </w:rPr>
        <w:t>由上表可知，企业主要原辅材料实际用量与环评预估量基本一致。</w:t>
      </w:r>
    </w:p>
    <w:p w14:paraId="0289B148">
      <w:pPr>
        <w:pStyle w:val="3"/>
        <w:bidi w:val="0"/>
      </w:pPr>
      <w:bookmarkStart w:id="84" w:name="_Toc14201"/>
      <w:r>
        <w:t>3.4生产设备</w:t>
      </w:r>
      <w:bookmarkEnd w:id="84"/>
    </w:p>
    <w:p w14:paraId="0289B149">
      <w:pPr>
        <w:ind w:firstLine="480"/>
        <w:sectPr>
          <w:pgSz w:w="11906" w:h="16838"/>
          <w:pgMar w:top="1440" w:right="1800" w:bottom="1440" w:left="1800" w:header="851" w:footer="992" w:gutter="0"/>
          <w:pgNumType w:fmt="decimal"/>
          <w:cols w:space="425" w:num="1"/>
          <w:docGrid w:type="lines" w:linePitch="312" w:charSpace="0"/>
        </w:sectPr>
      </w:pPr>
      <w:r>
        <w:rPr>
          <w:rFonts w:hint="eastAsia"/>
        </w:rPr>
        <w:t>本</w:t>
      </w:r>
      <w:r>
        <w:t>项目</w:t>
      </w:r>
      <w:r>
        <w:rPr>
          <w:rFonts w:hint="eastAsia"/>
        </w:rPr>
        <w:t>主要新增生产</w:t>
      </w:r>
      <w:r>
        <w:t>设备清单一览表见</w:t>
      </w:r>
      <w:r>
        <w:rPr>
          <w:rFonts w:hint="eastAsia"/>
        </w:rPr>
        <w:t>下</w:t>
      </w:r>
      <w:r>
        <w:t>表。</w:t>
      </w:r>
    </w:p>
    <w:p w14:paraId="3ACCB06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黑体" w:cs="Times New Roman"/>
          <w:sz w:val="24"/>
          <w:szCs w:val="24"/>
          <w:highlight w:val="none"/>
        </w:rPr>
        <w:t>表3-</w:t>
      </w:r>
      <w:r>
        <w:rPr>
          <w:rFonts w:hint="eastAsia" w:ascii="Times New Roman" w:hAnsi="Times New Roman" w:eastAsia="黑体" w:cs="Times New Roman"/>
          <w:sz w:val="24"/>
          <w:szCs w:val="24"/>
          <w:highlight w:val="none"/>
          <w:lang w:val="en-US" w:eastAsia="zh-CN"/>
        </w:rPr>
        <w:t>7</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 xml:space="preserve">    </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本项目镀锌生产线主要生产设备表</w:t>
      </w:r>
    </w:p>
    <w:tbl>
      <w:tblPr>
        <w:tblStyle w:val="20"/>
        <w:tblW w:w="136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4"/>
        <w:gridCol w:w="1680"/>
        <w:gridCol w:w="1297"/>
        <w:gridCol w:w="1202"/>
        <w:gridCol w:w="951"/>
        <w:gridCol w:w="1710"/>
        <w:gridCol w:w="1276"/>
        <w:gridCol w:w="1276"/>
        <w:gridCol w:w="885"/>
        <w:gridCol w:w="1276"/>
      </w:tblGrid>
      <w:tr w14:paraId="417CC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2" w:type="dxa"/>
            <w:vMerge w:val="restart"/>
            <w:noWrap/>
            <w:vAlign w:val="center"/>
          </w:tcPr>
          <w:p w14:paraId="5803398D">
            <w:pPr>
              <w:pStyle w:val="26"/>
              <w:jc w:val="center"/>
              <w:rPr>
                <w:rFonts w:hint="default" w:ascii="Times New Roman" w:hAnsi="Times New Roman" w:cs="Times New Roman"/>
                <w:b/>
                <w:bCs w:val="0"/>
                <w:kern w:val="2"/>
              </w:rPr>
            </w:pPr>
            <w:r>
              <w:rPr>
                <w:rFonts w:hint="default" w:ascii="Times New Roman" w:hAnsi="Times New Roman" w:cs="Times New Roman"/>
                <w:b/>
                <w:bCs w:val="0"/>
                <w:kern w:val="2"/>
              </w:rPr>
              <w:t>工程内容</w:t>
            </w:r>
          </w:p>
        </w:tc>
        <w:tc>
          <w:tcPr>
            <w:tcW w:w="1434" w:type="dxa"/>
            <w:vMerge w:val="restart"/>
            <w:noWrap/>
            <w:vAlign w:val="center"/>
          </w:tcPr>
          <w:p w14:paraId="3B5AC316">
            <w:pPr>
              <w:pStyle w:val="26"/>
              <w:jc w:val="center"/>
              <w:rPr>
                <w:rFonts w:hint="default" w:ascii="Times New Roman" w:hAnsi="Times New Roman" w:cs="Times New Roman" w:eastAsiaTheme="minorEastAsia"/>
                <w:b/>
                <w:bCs w:val="0"/>
                <w:kern w:val="2"/>
                <w:lang w:val="en-US" w:eastAsia="zh-CN"/>
              </w:rPr>
            </w:pPr>
            <w:r>
              <w:rPr>
                <w:rFonts w:hint="eastAsia" w:ascii="Times New Roman" w:hAnsi="Times New Roman" w:cs="Times New Roman"/>
                <w:b/>
                <w:bCs w:val="0"/>
                <w:kern w:val="2"/>
                <w:lang w:val="en-US" w:eastAsia="zh-CN"/>
              </w:rPr>
              <w:t>设备名称</w:t>
            </w:r>
          </w:p>
        </w:tc>
        <w:tc>
          <w:tcPr>
            <w:tcW w:w="5130" w:type="dxa"/>
            <w:gridSpan w:val="4"/>
            <w:noWrap/>
            <w:vAlign w:val="center"/>
          </w:tcPr>
          <w:p w14:paraId="1B012204">
            <w:pPr>
              <w:pStyle w:val="26"/>
              <w:jc w:val="center"/>
              <w:rPr>
                <w:rFonts w:hint="eastAsia" w:ascii="Times New Roman" w:hAnsi="Times New Roman" w:cs="Times New Roman"/>
                <w:b/>
                <w:bCs w:val="0"/>
                <w:kern w:val="2"/>
                <w:lang w:val="en-US" w:eastAsia="zh-CN"/>
              </w:rPr>
            </w:pPr>
            <w:r>
              <w:rPr>
                <w:rFonts w:hint="eastAsia" w:ascii="Times New Roman" w:hAnsi="Times New Roman" w:cs="Times New Roman"/>
                <w:b/>
                <w:bCs w:val="0"/>
                <w:kern w:val="2"/>
                <w:lang w:val="en-US" w:eastAsia="zh-CN"/>
              </w:rPr>
              <w:t>环评批复情况</w:t>
            </w:r>
          </w:p>
        </w:tc>
        <w:tc>
          <w:tcPr>
            <w:tcW w:w="5147" w:type="dxa"/>
            <w:gridSpan w:val="4"/>
            <w:noWrap/>
            <w:vAlign w:val="center"/>
          </w:tcPr>
          <w:p w14:paraId="43344D71">
            <w:pPr>
              <w:pStyle w:val="26"/>
              <w:jc w:val="center"/>
              <w:rPr>
                <w:rFonts w:hint="eastAsia" w:ascii="Times New Roman" w:hAnsi="Times New Roman" w:cs="Times New Roman"/>
                <w:b/>
                <w:bCs w:val="0"/>
                <w:kern w:val="2"/>
                <w:lang w:val="en-US" w:eastAsia="zh-CN"/>
              </w:rPr>
            </w:pPr>
            <w:r>
              <w:rPr>
                <w:rFonts w:hint="eastAsia" w:ascii="Times New Roman" w:hAnsi="Times New Roman" w:cs="Times New Roman"/>
                <w:b/>
                <w:bCs w:val="0"/>
                <w:kern w:val="2"/>
                <w:lang w:val="en-US" w:eastAsia="zh-CN"/>
              </w:rPr>
              <w:t>实际建设情况</w:t>
            </w:r>
          </w:p>
        </w:tc>
        <w:tc>
          <w:tcPr>
            <w:tcW w:w="1276" w:type="dxa"/>
            <w:vMerge w:val="restart"/>
            <w:noWrap/>
            <w:vAlign w:val="center"/>
          </w:tcPr>
          <w:p w14:paraId="05AB9217">
            <w:pPr>
              <w:pStyle w:val="26"/>
              <w:jc w:val="center"/>
              <w:rPr>
                <w:rFonts w:hint="eastAsia" w:ascii="Times New Roman" w:hAnsi="Times New Roman" w:cs="Times New Roman" w:eastAsiaTheme="minorEastAsia"/>
                <w:b/>
                <w:bCs w:val="0"/>
                <w:kern w:val="2"/>
                <w:lang w:eastAsia="zh-CN"/>
              </w:rPr>
            </w:pPr>
            <w:r>
              <w:rPr>
                <w:rFonts w:hint="eastAsia" w:ascii="Times New Roman" w:hAnsi="Times New Roman" w:cs="Times New Roman"/>
                <w:b/>
                <w:bCs w:val="0"/>
                <w:kern w:val="2"/>
                <w:lang w:val="en-US" w:eastAsia="zh-CN"/>
              </w:rPr>
              <w:t>备注</w:t>
            </w:r>
          </w:p>
        </w:tc>
      </w:tr>
      <w:tr w14:paraId="2F1EC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2" w:type="dxa"/>
            <w:vMerge w:val="continue"/>
            <w:noWrap/>
            <w:vAlign w:val="center"/>
          </w:tcPr>
          <w:p w14:paraId="41167972">
            <w:pPr>
              <w:pStyle w:val="26"/>
              <w:jc w:val="center"/>
              <w:rPr>
                <w:rFonts w:hint="default" w:ascii="Times New Roman" w:hAnsi="Times New Roman" w:cs="Times New Roman"/>
                <w:b/>
                <w:bCs w:val="0"/>
                <w:kern w:val="2"/>
              </w:rPr>
            </w:pPr>
          </w:p>
        </w:tc>
        <w:tc>
          <w:tcPr>
            <w:tcW w:w="1434" w:type="dxa"/>
            <w:vMerge w:val="continue"/>
            <w:noWrap/>
            <w:vAlign w:val="center"/>
          </w:tcPr>
          <w:p w14:paraId="76F6ED97">
            <w:pPr>
              <w:pStyle w:val="26"/>
              <w:jc w:val="center"/>
              <w:rPr>
                <w:rFonts w:hint="eastAsia" w:ascii="Times New Roman" w:hAnsi="Times New Roman" w:cs="Times New Roman"/>
                <w:b/>
                <w:bCs w:val="0"/>
                <w:kern w:val="2"/>
                <w:lang w:val="en-US" w:eastAsia="zh-CN"/>
              </w:rPr>
            </w:pPr>
          </w:p>
        </w:tc>
        <w:tc>
          <w:tcPr>
            <w:tcW w:w="4179" w:type="dxa"/>
            <w:gridSpan w:val="3"/>
            <w:noWrap/>
            <w:vAlign w:val="center"/>
          </w:tcPr>
          <w:p w14:paraId="017E4775">
            <w:pPr>
              <w:pStyle w:val="26"/>
              <w:jc w:val="center"/>
              <w:rPr>
                <w:rFonts w:hint="eastAsia" w:ascii="Times New Roman" w:hAnsi="Times New Roman" w:cs="Times New Roman"/>
                <w:b/>
                <w:bCs w:val="0"/>
                <w:kern w:val="2"/>
                <w:lang w:val="en-US" w:eastAsia="zh-CN"/>
              </w:rPr>
            </w:pPr>
            <w:r>
              <w:rPr>
                <w:rFonts w:hint="eastAsia" w:ascii="Times New Roman" w:hAnsi="Times New Roman" w:cs="Times New Roman"/>
                <w:b/>
                <w:bCs w:val="0"/>
                <w:kern w:val="2"/>
                <w:lang w:val="en-US" w:eastAsia="zh-CN"/>
              </w:rPr>
              <w:t>槽体内空尺寸（mm）</w:t>
            </w:r>
          </w:p>
        </w:tc>
        <w:tc>
          <w:tcPr>
            <w:tcW w:w="951" w:type="dxa"/>
            <w:vMerge w:val="restart"/>
            <w:noWrap/>
            <w:vAlign w:val="center"/>
          </w:tcPr>
          <w:p w14:paraId="79158888">
            <w:pPr>
              <w:pStyle w:val="26"/>
              <w:jc w:val="center"/>
              <w:rPr>
                <w:rFonts w:hint="default" w:ascii="Times New Roman" w:hAnsi="Times New Roman" w:cs="Times New Roman"/>
                <w:b/>
                <w:bCs w:val="0"/>
                <w:kern w:val="2"/>
                <w:lang w:val="en-US" w:eastAsia="zh-CN"/>
              </w:rPr>
            </w:pPr>
            <w:r>
              <w:rPr>
                <w:rFonts w:hint="eastAsia" w:ascii="Times New Roman" w:hAnsi="Times New Roman" w:cs="Times New Roman"/>
                <w:b/>
                <w:bCs w:val="0"/>
                <w:kern w:val="2"/>
                <w:lang w:val="en-US" w:eastAsia="zh-CN"/>
              </w:rPr>
              <w:t>工作容量 ( L )</w:t>
            </w:r>
          </w:p>
        </w:tc>
        <w:tc>
          <w:tcPr>
            <w:tcW w:w="4262" w:type="dxa"/>
            <w:gridSpan w:val="3"/>
            <w:noWrap/>
            <w:vAlign w:val="center"/>
          </w:tcPr>
          <w:p w14:paraId="306B987B">
            <w:pPr>
              <w:pStyle w:val="26"/>
              <w:ind w:firstLine="0" w:firstLineChars="0"/>
              <w:jc w:val="center"/>
              <w:rPr>
                <w:rFonts w:hint="eastAsia" w:ascii="Times New Roman" w:hAnsi="Times New Roman" w:cs="Times New Roman"/>
                <w:b/>
                <w:bCs w:val="0"/>
                <w:kern w:val="2"/>
                <w:lang w:val="en-US" w:eastAsia="zh-CN"/>
              </w:rPr>
            </w:pPr>
            <w:r>
              <w:rPr>
                <w:rFonts w:hint="eastAsia" w:ascii="Times New Roman" w:hAnsi="Times New Roman" w:cs="Times New Roman"/>
                <w:b/>
                <w:bCs w:val="0"/>
                <w:kern w:val="2"/>
                <w:lang w:val="en-US" w:eastAsia="zh-CN"/>
              </w:rPr>
              <w:t>槽体内空尺寸（mm）</w:t>
            </w:r>
          </w:p>
        </w:tc>
        <w:tc>
          <w:tcPr>
            <w:tcW w:w="885" w:type="dxa"/>
            <w:vMerge w:val="restart"/>
            <w:noWrap/>
            <w:vAlign w:val="center"/>
          </w:tcPr>
          <w:p w14:paraId="039C49BC">
            <w:pPr>
              <w:pStyle w:val="26"/>
              <w:ind w:firstLine="0" w:firstLineChars="0"/>
              <w:jc w:val="center"/>
              <w:rPr>
                <w:rFonts w:hint="eastAsia" w:ascii="Times New Roman" w:hAnsi="Times New Roman" w:cs="Times New Roman" w:eastAsiaTheme="minorEastAsia"/>
                <w:b/>
                <w:bCs w:val="0"/>
                <w:kern w:val="2"/>
                <w:sz w:val="21"/>
                <w:szCs w:val="21"/>
                <w:lang w:val="en-US" w:eastAsia="zh-CN" w:bidi="ar-SA"/>
              </w:rPr>
            </w:pPr>
            <w:r>
              <w:rPr>
                <w:rFonts w:hint="eastAsia" w:ascii="Times New Roman" w:hAnsi="Times New Roman" w:cs="Times New Roman"/>
                <w:b/>
                <w:bCs w:val="0"/>
                <w:kern w:val="2"/>
                <w:lang w:val="en-US" w:eastAsia="zh-CN"/>
              </w:rPr>
              <w:t>工作容量( L )</w:t>
            </w:r>
          </w:p>
        </w:tc>
        <w:tc>
          <w:tcPr>
            <w:tcW w:w="1276" w:type="dxa"/>
            <w:vMerge w:val="continue"/>
            <w:noWrap/>
            <w:vAlign w:val="center"/>
          </w:tcPr>
          <w:p w14:paraId="119AD74B">
            <w:pPr>
              <w:pStyle w:val="26"/>
              <w:jc w:val="center"/>
              <w:rPr>
                <w:rFonts w:hint="eastAsia" w:ascii="Times New Roman" w:hAnsi="Times New Roman" w:cs="Times New Roman"/>
                <w:b/>
                <w:bCs w:val="0"/>
                <w:kern w:val="2"/>
                <w:lang w:val="en-US" w:eastAsia="zh-CN"/>
              </w:rPr>
            </w:pPr>
          </w:p>
        </w:tc>
      </w:tr>
      <w:tr w14:paraId="22350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2" w:type="dxa"/>
            <w:vMerge w:val="continue"/>
            <w:noWrap/>
            <w:vAlign w:val="center"/>
          </w:tcPr>
          <w:p w14:paraId="1EAF6FA0">
            <w:pPr>
              <w:pStyle w:val="26"/>
              <w:jc w:val="center"/>
              <w:rPr>
                <w:rFonts w:hint="default" w:ascii="Times New Roman" w:hAnsi="Times New Roman" w:cs="Times New Roman"/>
                <w:b/>
                <w:bCs w:val="0"/>
                <w:kern w:val="2"/>
              </w:rPr>
            </w:pPr>
          </w:p>
        </w:tc>
        <w:tc>
          <w:tcPr>
            <w:tcW w:w="1434" w:type="dxa"/>
            <w:vMerge w:val="continue"/>
            <w:noWrap/>
            <w:vAlign w:val="center"/>
          </w:tcPr>
          <w:p w14:paraId="257E57A5">
            <w:pPr>
              <w:pStyle w:val="26"/>
              <w:jc w:val="center"/>
              <w:rPr>
                <w:rFonts w:hint="eastAsia" w:ascii="Times New Roman" w:hAnsi="Times New Roman" w:cs="Times New Roman"/>
                <w:b/>
                <w:bCs w:val="0"/>
                <w:kern w:val="2"/>
                <w:lang w:val="en-US" w:eastAsia="zh-CN"/>
              </w:rPr>
            </w:pPr>
          </w:p>
        </w:tc>
        <w:tc>
          <w:tcPr>
            <w:tcW w:w="1680" w:type="dxa"/>
            <w:noWrap/>
            <w:vAlign w:val="center"/>
          </w:tcPr>
          <w:p w14:paraId="3DC8874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Times New Roman" w:cs="Times New Roman"/>
                <w:b/>
                <w:bCs w:val="0"/>
                <w:kern w:val="2"/>
                <w:sz w:val="21"/>
                <w:szCs w:val="21"/>
                <w:lang w:val="en-US" w:eastAsia="zh-CN" w:bidi="ar-SA"/>
              </w:rPr>
            </w:pPr>
            <w:r>
              <w:rPr>
                <w:rFonts w:hint="eastAsia" w:ascii="Times New Roman" w:hAnsi="Times New Roman" w:eastAsia="Times New Roman" w:cs="Times New Roman"/>
                <w:b/>
                <w:bCs w:val="0"/>
                <w:kern w:val="2"/>
                <w:sz w:val="21"/>
                <w:szCs w:val="21"/>
                <w:lang w:val="en-US" w:eastAsia="zh-CN" w:bidi="ar-SA"/>
              </w:rPr>
              <w:t>（长）</w:t>
            </w:r>
          </w:p>
        </w:tc>
        <w:tc>
          <w:tcPr>
            <w:tcW w:w="1297" w:type="dxa"/>
            <w:noWrap/>
            <w:vAlign w:val="center"/>
          </w:tcPr>
          <w:p w14:paraId="39C4623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Times New Roman" w:cs="Times New Roman"/>
                <w:b/>
                <w:bCs w:val="0"/>
                <w:kern w:val="2"/>
                <w:sz w:val="21"/>
                <w:szCs w:val="21"/>
                <w:lang w:val="en-US" w:eastAsia="zh-CN" w:bidi="ar-SA"/>
              </w:rPr>
            </w:pPr>
            <w:r>
              <w:rPr>
                <w:rFonts w:hint="eastAsia" w:ascii="Times New Roman" w:hAnsi="Times New Roman" w:eastAsia="Times New Roman" w:cs="Times New Roman"/>
                <w:b/>
                <w:bCs w:val="0"/>
                <w:kern w:val="2"/>
                <w:sz w:val="21"/>
                <w:szCs w:val="21"/>
                <w:lang w:val="en-US" w:eastAsia="zh-CN" w:bidi="ar-SA"/>
              </w:rPr>
              <w:t>（宽）</w:t>
            </w:r>
          </w:p>
        </w:tc>
        <w:tc>
          <w:tcPr>
            <w:tcW w:w="1202" w:type="dxa"/>
            <w:noWrap/>
            <w:vAlign w:val="center"/>
          </w:tcPr>
          <w:p w14:paraId="62EDE89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Times New Roman" w:cs="Times New Roman"/>
                <w:b/>
                <w:bCs w:val="0"/>
                <w:kern w:val="2"/>
                <w:sz w:val="21"/>
                <w:szCs w:val="21"/>
                <w:lang w:val="en-US" w:eastAsia="zh-CN" w:bidi="ar-SA"/>
              </w:rPr>
            </w:pPr>
            <w:r>
              <w:rPr>
                <w:rFonts w:hint="eastAsia" w:ascii="Times New Roman" w:hAnsi="Times New Roman" w:eastAsia="Times New Roman" w:cs="Times New Roman"/>
                <w:b/>
                <w:bCs w:val="0"/>
                <w:kern w:val="2"/>
                <w:sz w:val="21"/>
                <w:szCs w:val="21"/>
                <w:lang w:val="en-US" w:eastAsia="zh-CN" w:bidi="ar-SA"/>
              </w:rPr>
              <w:t>（高）</w:t>
            </w:r>
          </w:p>
        </w:tc>
        <w:tc>
          <w:tcPr>
            <w:tcW w:w="951" w:type="dxa"/>
            <w:vMerge w:val="continue"/>
            <w:noWrap/>
            <w:vAlign w:val="center"/>
          </w:tcPr>
          <w:p w14:paraId="528236E6">
            <w:pPr>
              <w:pStyle w:val="26"/>
              <w:jc w:val="center"/>
              <w:rPr>
                <w:rFonts w:hint="default" w:ascii="Times New Roman" w:hAnsi="Times New Roman" w:cs="Times New Roman"/>
                <w:b/>
                <w:bCs w:val="0"/>
                <w:kern w:val="2"/>
                <w:lang w:val="en-US" w:eastAsia="zh-CN"/>
              </w:rPr>
            </w:pPr>
          </w:p>
        </w:tc>
        <w:tc>
          <w:tcPr>
            <w:tcW w:w="1710" w:type="dxa"/>
            <w:noWrap/>
            <w:vAlign w:val="center"/>
          </w:tcPr>
          <w:p w14:paraId="007DB1E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Times New Roman" w:cs="Times New Roman"/>
                <w:b/>
                <w:bCs w:val="0"/>
                <w:kern w:val="2"/>
                <w:sz w:val="21"/>
                <w:szCs w:val="21"/>
                <w:lang w:val="en-US" w:eastAsia="zh-CN" w:bidi="ar-SA"/>
              </w:rPr>
            </w:pPr>
            <w:r>
              <w:rPr>
                <w:rFonts w:hint="eastAsia" w:ascii="Times New Roman" w:hAnsi="Times New Roman" w:eastAsia="Times New Roman" w:cs="Times New Roman"/>
                <w:b/>
                <w:bCs w:val="0"/>
                <w:kern w:val="2"/>
                <w:sz w:val="21"/>
                <w:szCs w:val="21"/>
                <w:lang w:val="en-US" w:eastAsia="zh-CN" w:bidi="ar-SA"/>
              </w:rPr>
              <w:t>（长）</w:t>
            </w:r>
          </w:p>
        </w:tc>
        <w:tc>
          <w:tcPr>
            <w:tcW w:w="1276" w:type="dxa"/>
            <w:noWrap/>
            <w:vAlign w:val="center"/>
          </w:tcPr>
          <w:p w14:paraId="5E61AFA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Times New Roman" w:cs="Times New Roman"/>
                <w:b/>
                <w:bCs w:val="0"/>
                <w:kern w:val="2"/>
                <w:sz w:val="21"/>
                <w:szCs w:val="21"/>
                <w:lang w:val="en-US" w:eastAsia="zh-CN" w:bidi="ar-SA"/>
              </w:rPr>
            </w:pPr>
            <w:r>
              <w:rPr>
                <w:rFonts w:hint="eastAsia" w:ascii="Times New Roman" w:hAnsi="Times New Roman" w:eastAsia="Times New Roman" w:cs="Times New Roman"/>
                <w:b/>
                <w:bCs w:val="0"/>
                <w:kern w:val="2"/>
                <w:sz w:val="21"/>
                <w:szCs w:val="21"/>
                <w:lang w:val="en-US" w:eastAsia="zh-CN" w:bidi="ar-SA"/>
              </w:rPr>
              <w:t>（宽）</w:t>
            </w:r>
          </w:p>
        </w:tc>
        <w:tc>
          <w:tcPr>
            <w:tcW w:w="1276" w:type="dxa"/>
            <w:noWrap/>
            <w:vAlign w:val="center"/>
          </w:tcPr>
          <w:p w14:paraId="6DE5A3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Times New Roman" w:cs="Times New Roman"/>
                <w:b/>
                <w:bCs w:val="0"/>
                <w:kern w:val="2"/>
                <w:sz w:val="21"/>
                <w:szCs w:val="21"/>
                <w:lang w:val="en-US" w:eastAsia="zh-CN" w:bidi="ar-SA"/>
              </w:rPr>
            </w:pPr>
            <w:r>
              <w:rPr>
                <w:rFonts w:hint="eastAsia" w:ascii="Times New Roman" w:hAnsi="Times New Roman" w:eastAsia="Times New Roman" w:cs="Times New Roman"/>
                <w:b/>
                <w:bCs w:val="0"/>
                <w:kern w:val="2"/>
                <w:sz w:val="21"/>
                <w:szCs w:val="21"/>
                <w:lang w:val="en-US" w:eastAsia="zh-CN" w:bidi="ar-SA"/>
              </w:rPr>
              <w:t>（高）</w:t>
            </w:r>
          </w:p>
        </w:tc>
        <w:tc>
          <w:tcPr>
            <w:tcW w:w="885" w:type="dxa"/>
            <w:vMerge w:val="continue"/>
            <w:noWrap/>
            <w:vAlign w:val="center"/>
          </w:tcPr>
          <w:p w14:paraId="22E7CF20">
            <w:pPr>
              <w:pStyle w:val="26"/>
              <w:ind w:firstLine="0" w:firstLineChars="0"/>
              <w:jc w:val="center"/>
              <w:rPr>
                <w:rFonts w:hint="eastAsia" w:ascii="Times New Roman" w:hAnsi="Times New Roman" w:cs="Times New Roman" w:eastAsiaTheme="minorEastAsia"/>
                <w:b/>
                <w:bCs w:val="0"/>
                <w:kern w:val="2"/>
                <w:sz w:val="21"/>
                <w:szCs w:val="21"/>
                <w:lang w:val="en-US" w:eastAsia="zh-CN" w:bidi="ar-SA"/>
              </w:rPr>
            </w:pPr>
          </w:p>
        </w:tc>
        <w:tc>
          <w:tcPr>
            <w:tcW w:w="1276" w:type="dxa"/>
            <w:vMerge w:val="continue"/>
            <w:noWrap/>
            <w:vAlign w:val="center"/>
          </w:tcPr>
          <w:p w14:paraId="26D88746">
            <w:pPr>
              <w:pStyle w:val="26"/>
              <w:jc w:val="center"/>
              <w:rPr>
                <w:rFonts w:hint="eastAsia" w:ascii="Times New Roman" w:hAnsi="Times New Roman" w:cs="Times New Roman"/>
                <w:b/>
                <w:bCs w:val="0"/>
                <w:kern w:val="2"/>
                <w:lang w:val="en-US" w:eastAsia="zh-CN"/>
              </w:rPr>
            </w:pPr>
          </w:p>
        </w:tc>
      </w:tr>
      <w:tr w14:paraId="380EE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34704F40">
            <w:pPr>
              <w:pStyle w:val="26"/>
              <w:jc w:val="center"/>
              <w:rPr>
                <w:rFonts w:hint="default" w:ascii="Times New Roman" w:hAnsi="Times New Roman" w:cs="Times New Roman"/>
                <w:b w:val="0"/>
                <w:bCs/>
                <w:kern w:val="2"/>
              </w:rPr>
            </w:pPr>
            <w:r>
              <w:rPr>
                <w:rFonts w:hint="default" w:ascii="Times New Roman" w:hAnsi="Times New Roman" w:cs="Times New Roman"/>
                <w:b w:val="0"/>
                <w:bCs/>
                <w:kern w:val="2"/>
              </w:rPr>
              <w:t>酸性镀锌挂镀生产线</w:t>
            </w:r>
          </w:p>
        </w:tc>
        <w:tc>
          <w:tcPr>
            <w:tcW w:w="1434" w:type="dxa"/>
            <w:noWrap/>
            <w:vAlign w:val="center"/>
          </w:tcPr>
          <w:p w14:paraId="75768A21">
            <w:pPr>
              <w:pStyle w:val="26"/>
              <w:bidi w:val="0"/>
              <w:jc w:val="center"/>
              <w:rPr>
                <w:rFonts w:hint="default"/>
              </w:rPr>
            </w:pPr>
            <w:r>
              <w:t>化学除油</w:t>
            </w:r>
          </w:p>
        </w:tc>
        <w:tc>
          <w:tcPr>
            <w:tcW w:w="1680" w:type="dxa"/>
            <w:noWrap/>
            <w:vAlign w:val="center"/>
          </w:tcPr>
          <w:p w14:paraId="0FA91946">
            <w:pPr>
              <w:pStyle w:val="26"/>
              <w:bidi w:val="0"/>
              <w:jc w:val="center"/>
              <w:rPr>
                <w:rFonts w:hint="default"/>
                <w:lang w:val="en-US" w:eastAsia="zh-CN"/>
              </w:rPr>
            </w:pPr>
            <w:r>
              <w:t>4200</w:t>
            </w:r>
          </w:p>
        </w:tc>
        <w:tc>
          <w:tcPr>
            <w:tcW w:w="1297" w:type="dxa"/>
            <w:noWrap/>
            <w:vAlign w:val="center"/>
          </w:tcPr>
          <w:p w14:paraId="78EA71EA">
            <w:pPr>
              <w:pStyle w:val="26"/>
              <w:bidi w:val="0"/>
              <w:jc w:val="center"/>
              <w:rPr>
                <w:rFonts w:hint="default"/>
              </w:rPr>
            </w:pPr>
            <w:r>
              <w:t>700</w:t>
            </w:r>
          </w:p>
        </w:tc>
        <w:tc>
          <w:tcPr>
            <w:tcW w:w="1202" w:type="dxa"/>
            <w:noWrap/>
            <w:vAlign w:val="center"/>
          </w:tcPr>
          <w:p w14:paraId="02591923">
            <w:pPr>
              <w:pStyle w:val="26"/>
              <w:bidi w:val="0"/>
              <w:jc w:val="center"/>
              <w:rPr>
                <w:rFonts w:hint="default"/>
              </w:rPr>
            </w:pPr>
            <w:r>
              <w:t>1400</w:t>
            </w:r>
          </w:p>
        </w:tc>
        <w:tc>
          <w:tcPr>
            <w:tcW w:w="951" w:type="dxa"/>
            <w:noWrap/>
            <w:vAlign w:val="center"/>
          </w:tcPr>
          <w:p w14:paraId="00D5B76E">
            <w:pPr>
              <w:pStyle w:val="26"/>
              <w:bidi w:val="0"/>
              <w:jc w:val="center"/>
              <w:rPr>
                <w:rFonts w:hint="default"/>
                <w:lang w:val="en-US" w:eastAsia="zh-CN"/>
              </w:rPr>
            </w:pPr>
            <w:r>
              <w:t>4116</w:t>
            </w:r>
          </w:p>
        </w:tc>
        <w:tc>
          <w:tcPr>
            <w:tcW w:w="1710" w:type="dxa"/>
            <w:noWrap/>
            <w:vAlign w:val="center"/>
          </w:tcPr>
          <w:p w14:paraId="4A127233">
            <w:pPr>
              <w:pStyle w:val="26"/>
              <w:bidi w:val="0"/>
              <w:jc w:val="center"/>
              <w:rPr>
                <w:rFonts w:hint="default"/>
                <w:lang w:val="en-US" w:eastAsia="zh-CN"/>
              </w:rPr>
            </w:pPr>
            <w:r>
              <w:rPr>
                <w:rFonts w:hint="default"/>
                <w:lang w:val="en-US" w:eastAsia="zh-CN"/>
              </w:rPr>
              <w:t>4200</w:t>
            </w:r>
          </w:p>
        </w:tc>
        <w:tc>
          <w:tcPr>
            <w:tcW w:w="1276" w:type="dxa"/>
            <w:noWrap/>
            <w:vAlign w:val="center"/>
          </w:tcPr>
          <w:p w14:paraId="492D7DBA">
            <w:pPr>
              <w:pStyle w:val="26"/>
              <w:bidi w:val="0"/>
              <w:jc w:val="center"/>
              <w:rPr>
                <w:rFonts w:hint="default"/>
              </w:rPr>
            </w:pPr>
            <w:r>
              <w:rPr>
                <w:rFonts w:hint="default"/>
                <w:lang w:val="en-US" w:eastAsia="zh-CN"/>
              </w:rPr>
              <w:t>750</w:t>
            </w:r>
          </w:p>
        </w:tc>
        <w:tc>
          <w:tcPr>
            <w:tcW w:w="1276" w:type="dxa"/>
            <w:noWrap/>
            <w:vAlign w:val="center"/>
          </w:tcPr>
          <w:p w14:paraId="6D5ABB1D">
            <w:pPr>
              <w:pStyle w:val="26"/>
              <w:bidi w:val="0"/>
              <w:jc w:val="center"/>
              <w:rPr>
                <w:rFonts w:hint="default"/>
                <w:lang w:val="en-US"/>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noWrap/>
            <w:vAlign w:val="center"/>
          </w:tcPr>
          <w:p w14:paraId="3EAC2AD1">
            <w:pPr>
              <w:pStyle w:val="26"/>
              <w:bidi w:val="0"/>
              <w:jc w:val="center"/>
              <w:rPr>
                <w:rFonts w:hint="default"/>
                <w:lang w:val="en-US" w:eastAsia="zh-CN"/>
              </w:rPr>
            </w:pPr>
            <w:r>
              <w:rPr>
                <w:rFonts w:hint="default"/>
                <w:lang w:val="en-US" w:eastAsia="zh-CN"/>
              </w:rPr>
              <w:t>4</w:t>
            </w:r>
            <w:r>
              <w:rPr>
                <w:rFonts w:hint="eastAsia"/>
                <w:lang w:val="en-US" w:eastAsia="zh-CN"/>
              </w:rPr>
              <w:t>410</w:t>
            </w:r>
          </w:p>
        </w:tc>
        <w:tc>
          <w:tcPr>
            <w:tcW w:w="1276" w:type="dxa"/>
            <w:noWrap/>
            <w:vAlign w:val="center"/>
          </w:tcPr>
          <w:p w14:paraId="5FC5FCED">
            <w:pPr>
              <w:pStyle w:val="26"/>
              <w:jc w:val="center"/>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槽体宽度增加50mm</w:t>
            </w:r>
          </w:p>
        </w:tc>
      </w:tr>
      <w:tr w14:paraId="1C16D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DC561AD">
            <w:pPr>
              <w:pStyle w:val="26"/>
              <w:jc w:val="center"/>
              <w:rPr>
                <w:rFonts w:hint="default" w:ascii="Times New Roman" w:hAnsi="Times New Roman" w:cs="Times New Roman"/>
                <w:b w:val="0"/>
                <w:bCs/>
                <w:kern w:val="2"/>
              </w:rPr>
            </w:pPr>
          </w:p>
        </w:tc>
        <w:tc>
          <w:tcPr>
            <w:tcW w:w="1434" w:type="dxa"/>
            <w:shd w:val="clear" w:color="auto" w:fill="FFFFFF" w:themeFill="background1"/>
            <w:noWrap/>
            <w:vAlign w:val="center"/>
          </w:tcPr>
          <w:p w14:paraId="2EE784D6">
            <w:pPr>
              <w:pStyle w:val="26"/>
              <w:bidi w:val="0"/>
              <w:jc w:val="center"/>
              <w:rPr>
                <w:rFonts w:hint="default"/>
              </w:rPr>
            </w:pPr>
            <w:r>
              <w:t>化学除油</w:t>
            </w:r>
          </w:p>
        </w:tc>
        <w:tc>
          <w:tcPr>
            <w:tcW w:w="1680" w:type="dxa"/>
            <w:noWrap/>
            <w:vAlign w:val="center"/>
          </w:tcPr>
          <w:p w14:paraId="7615CA7F">
            <w:pPr>
              <w:pStyle w:val="26"/>
              <w:bidi w:val="0"/>
              <w:jc w:val="center"/>
              <w:rPr>
                <w:rFonts w:hint="default"/>
                <w:lang w:val="en-US" w:eastAsia="zh-CN"/>
              </w:rPr>
            </w:pPr>
            <w:r>
              <w:t>4200</w:t>
            </w:r>
          </w:p>
        </w:tc>
        <w:tc>
          <w:tcPr>
            <w:tcW w:w="1297" w:type="dxa"/>
            <w:noWrap/>
            <w:vAlign w:val="center"/>
          </w:tcPr>
          <w:p w14:paraId="67338F9D">
            <w:pPr>
              <w:pStyle w:val="26"/>
              <w:bidi w:val="0"/>
              <w:jc w:val="center"/>
              <w:rPr>
                <w:rFonts w:hint="default"/>
              </w:rPr>
            </w:pPr>
            <w:r>
              <w:t>700</w:t>
            </w:r>
          </w:p>
        </w:tc>
        <w:tc>
          <w:tcPr>
            <w:tcW w:w="1202" w:type="dxa"/>
            <w:noWrap/>
            <w:vAlign w:val="center"/>
          </w:tcPr>
          <w:p w14:paraId="1C406E48">
            <w:pPr>
              <w:pStyle w:val="26"/>
              <w:bidi w:val="0"/>
              <w:jc w:val="center"/>
              <w:rPr>
                <w:rFonts w:hint="default"/>
              </w:rPr>
            </w:pPr>
            <w:r>
              <w:t>1400</w:t>
            </w:r>
          </w:p>
        </w:tc>
        <w:tc>
          <w:tcPr>
            <w:tcW w:w="951" w:type="dxa"/>
            <w:noWrap/>
            <w:vAlign w:val="center"/>
          </w:tcPr>
          <w:p w14:paraId="1D3BB06C">
            <w:pPr>
              <w:pStyle w:val="26"/>
              <w:bidi w:val="0"/>
              <w:jc w:val="center"/>
              <w:rPr>
                <w:rFonts w:hint="default"/>
                <w:lang w:val="en-US" w:eastAsia="zh-CN"/>
              </w:rPr>
            </w:pPr>
            <w:r>
              <w:t>4116</w:t>
            </w:r>
          </w:p>
        </w:tc>
        <w:tc>
          <w:tcPr>
            <w:tcW w:w="1710" w:type="dxa"/>
            <w:noWrap/>
            <w:vAlign w:val="center"/>
          </w:tcPr>
          <w:p w14:paraId="2D1B9DE7">
            <w:pPr>
              <w:pStyle w:val="26"/>
              <w:bidi w:val="0"/>
              <w:jc w:val="center"/>
              <w:rPr>
                <w:rFonts w:hint="default"/>
                <w:lang w:val="en-US" w:eastAsia="zh-CN"/>
              </w:rPr>
            </w:pPr>
            <w:r>
              <w:rPr>
                <w:rFonts w:hint="default"/>
                <w:lang w:val="en-US" w:eastAsia="zh-CN"/>
              </w:rPr>
              <w:t>4200</w:t>
            </w:r>
          </w:p>
        </w:tc>
        <w:tc>
          <w:tcPr>
            <w:tcW w:w="1276" w:type="dxa"/>
            <w:noWrap/>
            <w:vAlign w:val="center"/>
          </w:tcPr>
          <w:p w14:paraId="7F1FA6F9">
            <w:pPr>
              <w:pStyle w:val="26"/>
              <w:bidi w:val="0"/>
              <w:jc w:val="center"/>
              <w:rPr>
                <w:rFonts w:hint="default"/>
              </w:rPr>
            </w:pPr>
            <w:r>
              <w:rPr>
                <w:rFonts w:hint="eastAsia"/>
                <w:lang w:val="en-US" w:eastAsia="zh-CN"/>
              </w:rPr>
              <w:t>750</w:t>
            </w:r>
          </w:p>
        </w:tc>
        <w:tc>
          <w:tcPr>
            <w:tcW w:w="1276" w:type="dxa"/>
            <w:noWrap/>
            <w:vAlign w:val="center"/>
          </w:tcPr>
          <w:p w14:paraId="59F2D19C">
            <w:pPr>
              <w:pStyle w:val="26"/>
              <w:bidi w:val="0"/>
              <w:rPr>
                <w:rFonts w:hint="default"/>
                <w:lang w:val="en-US"/>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noWrap/>
            <w:vAlign w:val="center"/>
          </w:tcPr>
          <w:p w14:paraId="645E0A64">
            <w:pPr>
              <w:pStyle w:val="26"/>
              <w:bidi w:val="0"/>
              <w:jc w:val="center"/>
              <w:rPr>
                <w:rFonts w:hint="default"/>
                <w:lang w:val="en-US" w:eastAsia="zh-CN"/>
              </w:rPr>
            </w:pPr>
            <w:r>
              <w:rPr>
                <w:rFonts w:hint="default"/>
                <w:lang w:val="en-US" w:eastAsia="zh-CN"/>
              </w:rPr>
              <w:t>4</w:t>
            </w:r>
            <w:r>
              <w:rPr>
                <w:rFonts w:hint="eastAsia"/>
                <w:lang w:val="en-US" w:eastAsia="zh-CN"/>
              </w:rPr>
              <w:t>410</w:t>
            </w:r>
          </w:p>
        </w:tc>
        <w:tc>
          <w:tcPr>
            <w:tcW w:w="1276" w:type="dxa"/>
            <w:noWrap/>
            <w:vAlign w:val="center"/>
          </w:tcPr>
          <w:p w14:paraId="6D0CD62D">
            <w:pPr>
              <w:pStyle w:val="26"/>
              <w:jc w:val="center"/>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一致</w:t>
            </w:r>
          </w:p>
        </w:tc>
      </w:tr>
      <w:tr w14:paraId="57A0F5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2E5B0D2">
            <w:pPr>
              <w:pStyle w:val="26"/>
              <w:jc w:val="center"/>
              <w:rPr>
                <w:rFonts w:hint="default" w:ascii="Times New Roman" w:hAnsi="Times New Roman" w:cs="Times New Roman"/>
                <w:b w:val="0"/>
                <w:bCs/>
                <w:kern w:val="2"/>
              </w:rPr>
            </w:pPr>
          </w:p>
        </w:tc>
        <w:tc>
          <w:tcPr>
            <w:tcW w:w="1434" w:type="dxa"/>
            <w:shd w:val="clear" w:color="auto" w:fill="FFFFFF" w:themeFill="background1"/>
            <w:noWrap/>
            <w:vAlign w:val="center"/>
          </w:tcPr>
          <w:p w14:paraId="4B7AD131">
            <w:pPr>
              <w:pStyle w:val="26"/>
              <w:bidi w:val="0"/>
              <w:jc w:val="center"/>
              <w:rPr>
                <w:rFonts w:hint="default"/>
              </w:rPr>
            </w:pPr>
            <w:r>
              <w:t>水洗</w:t>
            </w:r>
          </w:p>
        </w:tc>
        <w:tc>
          <w:tcPr>
            <w:tcW w:w="1680" w:type="dxa"/>
            <w:noWrap/>
            <w:vAlign w:val="center"/>
          </w:tcPr>
          <w:p w14:paraId="6FFD403B">
            <w:pPr>
              <w:pStyle w:val="26"/>
              <w:bidi w:val="0"/>
              <w:jc w:val="center"/>
              <w:rPr>
                <w:rFonts w:hint="default"/>
                <w:lang w:val="en-US" w:eastAsia="zh-CN"/>
              </w:rPr>
            </w:pPr>
            <w:r>
              <w:t>4200</w:t>
            </w:r>
          </w:p>
        </w:tc>
        <w:tc>
          <w:tcPr>
            <w:tcW w:w="1297" w:type="dxa"/>
            <w:noWrap/>
            <w:vAlign w:val="center"/>
          </w:tcPr>
          <w:p w14:paraId="0971355D">
            <w:pPr>
              <w:pStyle w:val="26"/>
              <w:bidi w:val="0"/>
              <w:jc w:val="center"/>
              <w:rPr>
                <w:rFonts w:hint="default"/>
              </w:rPr>
            </w:pPr>
            <w:r>
              <w:t>650</w:t>
            </w:r>
          </w:p>
        </w:tc>
        <w:tc>
          <w:tcPr>
            <w:tcW w:w="1202" w:type="dxa"/>
            <w:noWrap/>
            <w:vAlign w:val="center"/>
          </w:tcPr>
          <w:p w14:paraId="64DA3E03">
            <w:pPr>
              <w:pStyle w:val="26"/>
              <w:bidi w:val="0"/>
              <w:jc w:val="center"/>
              <w:rPr>
                <w:rFonts w:hint="default"/>
              </w:rPr>
            </w:pPr>
            <w:r>
              <w:t>1400</w:t>
            </w:r>
          </w:p>
        </w:tc>
        <w:tc>
          <w:tcPr>
            <w:tcW w:w="951" w:type="dxa"/>
            <w:noWrap/>
            <w:vAlign w:val="center"/>
          </w:tcPr>
          <w:p w14:paraId="79C328DE">
            <w:pPr>
              <w:pStyle w:val="26"/>
              <w:bidi w:val="0"/>
              <w:jc w:val="center"/>
              <w:rPr>
                <w:rFonts w:hint="default"/>
                <w:lang w:val="en-US" w:eastAsia="zh-CN"/>
              </w:rPr>
            </w:pPr>
            <w:r>
              <w:t>3822</w:t>
            </w:r>
          </w:p>
        </w:tc>
        <w:tc>
          <w:tcPr>
            <w:tcW w:w="1710" w:type="dxa"/>
            <w:noWrap/>
            <w:vAlign w:val="center"/>
          </w:tcPr>
          <w:p w14:paraId="5FBD2C49">
            <w:pPr>
              <w:pStyle w:val="26"/>
              <w:bidi w:val="0"/>
              <w:jc w:val="center"/>
              <w:rPr>
                <w:rFonts w:hint="default"/>
                <w:lang w:val="en-US" w:eastAsia="zh-CN"/>
              </w:rPr>
            </w:pPr>
            <w:r>
              <w:rPr>
                <w:rFonts w:hint="default"/>
                <w:lang w:val="en-US" w:eastAsia="zh-CN"/>
              </w:rPr>
              <w:t>4200</w:t>
            </w:r>
          </w:p>
        </w:tc>
        <w:tc>
          <w:tcPr>
            <w:tcW w:w="1276" w:type="dxa"/>
            <w:noWrap/>
            <w:vAlign w:val="center"/>
          </w:tcPr>
          <w:p w14:paraId="17FDC735">
            <w:pPr>
              <w:pStyle w:val="26"/>
              <w:bidi w:val="0"/>
              <w:jc w:val="center"/>
              <w:rPr>
                <w:rFonts w:hint="default"/>
              </w:rPr>
            </w:pPr>
            <w:r>
              <w:rPr>
                <w:rFonts w:hint="default"/>
                <w:lang w:val="en-US" w:eastAsia="zh-CN"/>
              </w:rPr>
              <w:t>550</w:t>
            </w:r>
          </w:p>
        </w:tc>
        <w:tc>
          <w:tcPr>
            <w:tcW w:w="1276" w:type="dxa"/>
            <w:noWrap/>
            <w:vAlign w:val="center"/>
          </w:tcPr>
          <w:p w14:paraId="3650682B">
            <w:pPr>
              <w:pStyle w:val="26"/>
              <w:bidi w:val="0"/>
              <w:rPr>
                <w:rFonts w:hint="default"/>
                <w:lang w:val="en-US"/>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noWrap/>
            <w:vAlign w:val="center"/>
          </w:tcPr>
          <w:p w14:paraId="111A519F">
            <w:pPr>
              <w:pStyle w:val="26"/>
              <w:bidi w:val="0"/>
              <w:rPr>
                <w:rFonts w:hint="default"/>
                <w:lang w:val="en-US" w:eastAsia="zh-CN"/>
              </w:rPr>
            </w:pPr>
            <w:r>
              <w:rPr>
                <w:rFonts w:hint="default"/>
                <w:lang w:val="en-US" w:eastAsia="zh-CN"/>
              </w:rPr>
              <w:t>3234</w:t>
            </w:r>
          </w:p>
        </w:tc>
        <w:tc>
          <w:tcPr>
            <w:tcW w:w="1276" w:type="dxa"/>
            <w:noWrap/>
            <w:vAlign w:val="center"/>
          </w:tcPr>
          <w:p w14:paraId="2FF671A1">
            <w:pPr>
              <w:pStyle w:val="26"/>
              <w:jc w:val="center"/>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槽体宽度减少100mm</w:t>
            </w:r>
          </w:p>
        </w:tc>
      </w:tr>
      <w:tr w14:paraId="421516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1AC5C6">
            <w:pPr>
              <w:pStyle w:val="26"/>
              <w:jc w:val="center"/>
              <w:rPr>
                <w:rFonts w:hint="default" w:ascii="Times New Roman" w:hAnsi="Times New Roman" w:cs="Times New Roman"/>
                <w:b w:val="0"/>
                <w:bCs/>
                <w:kern w:val="2"/>
              </w:rPr>
            </w:pPr>
          </w:p>
        </w:tc>
        <w:tc>
          <w:tcPr>
            <w:tcW w:w="1434" w:type="dxa"/>
            <w:shd w:val="clear" w:color="auto" w:fill="FFFFFF" w:themeFill="background1"/>
            <w:noWrap/>
            <w:vAlign w:val="center"/>
          </w:tcPr>
          <w:p w14:paraId="77E425DC">
            <w:pPr>
              <w:pStyle w:val="26"/>
              <w:bidi w:val="0"/>
              <w:jc w:val="center"/>
              <w:rPr>
                <w:rFonts w:hint="default"/>
              </w:rPr>
            </w:pPr>
            <w:r>
              <w:t>喷淋水洗</w:t>
            </w:r>
          </w:p>
        </w:tc>
        <w:tc>
          <w:tcPr>
            <w:tcW w:w="1680" w:type="dxa"/>
            <w:noWrap/>
            <w:vAlign w:val="center"/>
          </w:tcPr>
          <w:p w14:paraId="6FFD9C57">
            <w:pPr>
              <w:pStyle w:val="26"/>
              <w:bidi w:val="0"/>
              <w:jc w:val="center"/>
              <w:rPr>
                <w:rFonts w:hint="default"/>
                <w:lang w:val="en-US" w:eastAsia="zh-CN"/>
              </w:rPr>
            </w:pPr>
            <w:r>
              <w:t>4200</w:t>
            </w:r>
          </w:p>
        </w:tc>
        <w:tc>
          <w:tcPr>
            <w:tcW w:w="1297" w:type="dxa"/>
            <w:noWrap/>
            <w:vAlign w:val="center"/>
          </w:tcPr>
          <w:p w14:paraId="0694535F">
            <w:pPr>
              <w:pStyle w:val="26"/>
              <w:bidi w:val="0"/>
              <w:jc w:val="center"/>
              <w:rPr>
                <w:rFonts w:hint="default"/>
              </w:rPr>
            </w:pPr>
            <w:r>
              <w:t>650</w:t>
            </w:r>
          </w:p>
        </w:tc>
        <w:tc>
          <w:tcPr>
            <w:tcW w:w="1202" w:type="dxa"/>
            <w:noWrap/>
            <w:vAlign w:val="center"/>
          </w:tcPr>
          <w:p w14:paraId="2AE23689">
            <w:pPr>
              <w:pStyle w:val="26"/>
              <w:bidi w:val="0"/>
              <w:jc w:val="center"/>
              <w:rPr>
                <w:rFonts w:hint="default"/>
              </w:rPr>
            </w:pPr>
            <w:r>
              <w:t>1400</w:t>
            </w:r>
          </w:p>
        </w:tc>
        <w:tc>
          <w:tcPr>
            <w:tcW w:w="951" w:type="dxa"/>
            <w:noWrap/>
            <w:vAlign w:val="center"/>
          </w:tcPr>
          <w:p w14:paraId="36956A41">
            <w:pPr>
              <w:pStyle w:val="26"/>
              <w:bidi w:val="0"/>
              <w:jc w:val="center"/>
              <w:rPr>
                <w:rFonts w:hint="default"/>
                <w:lang w:val="en-US" w:eastAsia="zh-CN"/>
              </w:rPr>
            </w:pPr>
            <w:r>
              <w:t>3822</w:t>
            </w:r>
          </w:p>
        </w:tc>
        <w:tc>
          <w:tcPr>
            <w:tcW w:w="1710" w:type="dxa"/>
            <w:noWrap/>
            <w:vAlign w:val="center"/>
          </w:tcPr>
          <w:p w14:paraId="29877991">
            <w:pPr>
              <w:pStyle w:val="26"/>
              <w:bidi w:val="0"/>
              <w:jc w:val="center"/>
              <w:rPr>
                <w:rFonts w:hint="default"/>
                <w:lang w:val="en-US" w:eastAsia="zh-CN"/>
              </w:rPr>
            </w:pPr>
            <w:r>
              <w:rPr>
                <w:rFonts w:hint="default"/>
                <w:lang w:val="en-US" w:eastAsia="zh-CN"/>
              </w:rPr>
              <w:t>4200</w:t>
            </w:r>
          </w:p>
        </w:tc>
        <w:tc>
          <w:tcPr>
            <w:tcW w:w="1276" w:type="dxa"/>
            <w:noWrap/>
            <w:vAlign w:val="center"/>
          </w:tcPr>
          <w:p w14:paraId="6F85D902">
            <w:pPr>
              <w:pStyle w:val="26"/>
              <w:bidi w:val="0"/>
              <w:jc w:val="center"/>
              <w:rPr>
                <w:rFonts w:hint="default"/>
              </w:rPr>
            </w:pPr>
            <w:r>
              <w:rPr>
                <w:rFonts w:hint="default"/>
                <w:lang w:val="en-US" w:eastAsia="zh-CN"/>
              </w:rPr>
              <w:t>550</w:t>
            </w:r>
          </w:p>
        </w:tc>
        <w:tc>
          <w:tcPr>
            <w:tcW w:w="1276" w:type="dxa"/>
            <w:noWrap/>
            <w:vAlign w:val="center"/>
          </w:tcPr>
          <w:p w14:paraId="16BF991F">
            <w:pPr>
              <w:pStyle w:val="26"/>
              <w:bidi w:val="0"/>
              <w:rPr>
                <w:rFonts w:hint="default"/>
                <w:lang w:val="en-US"/>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noWrap/>
            <w:vAlign w:val="center"/>
          </w:tcPr>
          <w:p w14:paraId="4DC46162">
            <w:pPr>
              <w:pStyle w:val="26"/>
              <w:bidi w:val="0"/>
              <w:rPr>
                <w:rFonts w:hint="default"/>
                <w:lang w:val="en-US" w:eastAsia="zh-CN"/>
              </w:rPr>
            </w:pPr>
            <w:r>
              <w:rPr>
                <w:rFonts w:hint="default"/>
                <w:lang w:val="en-US" w:eastAsia="zh-CN"/>
              </w:rPr>
              <w:t>3234</w:t>
            </w:r>
          </w:p>
        </w:tc>
        <w:tc>
          <w:tcPr>
            <w:tcW w:w="1276" w:type="dxa"/>
            <w:noWrap/>
            <w:vAlign w:val="center"/>
          </w:tcPr>
          <w:p w14:paraId="34A44230">
            <w:pPr>
              <w:pStyle w:val="26"/>
              <w:jc w:val="center"/>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槽体宽度减少100mm</w:t>
            </w:r>
          </w:p>
        </w:tc>
      </w:tr>
      <w:tr w14:paraId="3A7041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61879EB">
            <w:pPr>
              <w:pStyle w:val="26"/>
              <w:jc w:val="center"/>
              <w:rPr>
                <w:rFonts w:hint="default" w:ascii="Times New Roman" w:hAnsi="Times New Roman" w:cs="Times New Roman"/>
                <w:b w:val="0"/>
                <w:bCs/>
                <w:kern w:val="2"/>
              </w:rPr>
            </w:pPr>
          </w:p>
        </w:tc>
        <w:tc>
          <w:tcPr>
            <w:tcW w:w="1434" w:type="dxa"/>
            <w:shd w:val="clear" w:color="auto" w:fill="FFFFFF" w:themeFill="background1"/>
            <w:vAlign w:val="center"/>
          </w:tcPr>
          <w:p w14:paraId="06B826A2">
            <w:pPr>
              <w:pStyle w:val="26"/>
              <w:bidi w:val="0"/>
              <w:jc w:val="center"/>
              <w:rPr>
                <w:rFonts w:hint="default"/>
              </w:rPr>
            </w:pPr>
            <w:r>
              <w:t>酸洗</w:t>
            </w:r>
          </w:p>
        </w:tc>
        <w:tc>
          <w:tcPr>
            <w:tcW w:w="1680" w:type="dxa"/>
            <w:noWrap/>
            <w:vAlign w:val="center"/>
          </w:tcPr>
          <w:p w14:paraId="358F327E">
            <w:pPr>
              <w:pStyle w:val="26"/>
              <w:bidi w:val="0"/>
              <w:jc w:val="center"/>
              <w:rPr>
                <w:rFonts w:hint="default"/>
                <w:lang w:val="en-US" w:eastAsia="zh-CN"/>
              </w:rPr>
            </w:pPr>
            <w:r>
              <w:t>4200</w:t>
            </w:r>
          </w:p>
        </w:tc>
        <w:tc>
          <w:tcPr>
            <w:tcW w:w="1297" w:type="dxa"/>
            <w:noWrap/>
            <w:vAlign w:val="center"/>
          </w:tcPr>
          <w:p w14:paraId="47B41BC9">
            <w:pPr>
              <w:pStyle w:val="26"/>
              <w:bidi w:val="0"/>
              <w:jc w:val="center"/>
              <w:rPr>
                <w:rFonts w:hint="default"/>
              </w:rPr>
            </w:pPr>
            <w:r>
              <w:t>700</w:t>
            </w:r>
          </w:p>
        </w:tc>
        <w:tc>
          <w:tcPr>
            <w:tcW w:w="1202" w:type="dxa"/>
            <w:noWrap/>
            <w:vAlign w:val="center"/>
          </w:tcPr>
          <w:p w14:paraId="3ED4350F">
            <w:pPr>
              <w:pStyle w:val="26"/>
              <w:bidi w:val="0"/>
              <w:jc w:val="center"/>
              <w:rPr>
                <w:rFonts w:hint="default"/>
              </w:rPr>
            </w:pPr>
            <w:r>
              <w:t>1400</w:t>
            </w:r>
          </w:p>
        </w:tc>
        <w:tc>
          <w:tcPr>
            <w:tcW w:w="951" w:type="dxa"/>
            <w:noWrap/>
            <w:vAlign w:val="center"/>
          </w:tcPr>
          <w:p w14:paraId="4D466D7F">
            <w:pPr>
              <w:pStyle w:val="26"/>
              <w:bidi w:val="0"/>
              <w:jc w:val="center"/>
              <w:rPr>
                <w:rFonts w:hint="default"/>
                <w:lang w:val="en-US" w:eastAsia="zh-CN"/>
              </w:rPr>
            </w:pPr>
            <w:r>
              <w:t>4116</w:t>
            </w:r>
          </w:p>
        </w:tc>
        <w:tc>
          <w:tcPr>
            <w:tcW w:w="1710" w:type="dxa"/>
            <w:noWrap/>
            <w:vAlign w:val="center"/>
          </w:tcPr>
          <w:p w14:paraId="5B9E6819">
            <w:pPr>
              <w:pStyle w:val="26"/>
              <w:bidi w:val="0"/>
              <w:jc w:val="center"/>
              <w:rPr>
                <w:rFonts w:hint="default"/>
                <w:lang w:val="en-US" w:eastAsia="zh-CN"/>
              </w:rPr>
            </w:pPr>
            <w:r>
              <w:rPr>
                <w:rFonts w:hint="default"/>
                <w:lang w:val="en-US" w:eastAsia="zh-CN"/>
              </w:rPr>
              <w:t>4200</w:t>
            </w:r>
          </w:p>
        </w:tc>
        <w:tc>
          <w:tcPr>
            <w:tcW w:w="1276" w:type="dxa"/>
            <w:noWrap/>
            <w:vAlign w:val="center"/>
          </w:tcPr>
          <w:p w14:paraId="6E6D6C1B">
            <w:pPr>
              <w:pStyle w:val="26"/>
              <w:bidi w:val="0"/>
              <w:jc w:val="center"/>
              <w:rPr>
                <w:rFonts w:hint="default"/>
              </w:rPr>
            </w:pPr>
            <w:r>
              <w:rPr>
                <w:rFonts w:hint="default"/>
                <w:lang w:val="en-US" w:eastAsia="zh-CN"/>
              </w:rPr>
              <w:t>750</w:t>
            </w:r>
          </w:p>
        </w:tc>
        <w:tc>
          <w:tcPr>
            <w:tcW w:w="1276" w:type="dxa"/>
            <w:noWrap/>
            <w:vAlign w:val="center"/>
          </w:tcPr>
          <w:p w14:paraId="1CC3A8AB">
            <w:pPr>
              <w:pStyle w:val="26"/>
              <w:bidi w:val="0"/>
              <w:rPr>
                <w:rFonts w:hint="default"/>
                <w:lang w:val="en-US"/>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noWrap/>
            <w:vAlign w:val="center"/>
          </w:tcPr>
          <w:p w14:paraId="226BEDDC">
            <w:pPr>
              <w:pStyle w:val="26"/>
              <w:bidi w:val="0"/>
              <w:rPr>
                <w:rFonts w:hint="default"/>
                <w:lang w:val="en-US" w:eastAsia="zh-CN"/>
              </w:rPr>
            </w:pPr>
            <w:r>
              <w:rPr>
                <w:rFonts w:hint="default"/>
                <w:lang w:val="en-US" w:eastAsia="zh-CN"/>
              </w:rPr>
              <w:t>4410</w:t>
            </w:r>
          </w:p>
        </w:tc>
        <w:tc>
          <w:tcPr>
            <w:tcW w:w="1276" w:type="dxa"/>
            <w:noWrap/>
            <w:vAlign w:val="center"/>
          </w:tcPr>
          <w:p w14:paraId="47D35BB5">
            <w:pPr>
              <w:pStyle w:val="26"/>
              <w:jc w:val="center"/>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槽体宽度增加50mm</w:t>
            </w:r>
          </w:p>
        </w:tc>
      </w:tr>
      <w:tr w14:paraId="4A0F78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A864FEA">
            <w:pPr>
              <w:pStyle w:val="26"/>
              <w:jc w:val="center"/>
              <w:rPr>
                <w:rFonts w:hint="default" w:ascii="Times New Roman" w:hAnsi="Times New Roman" w:cs="Times New Roman"/>
                <w:b w:val="0"/>
                <w:bCs/>
                <w:kern w:val="2"/>
              </w:rPr>
            </w:pPr>
          </w:p>
        </w:tc>
        <w:tc>
          <w:tcPr>
            <w:tcW w:w="1434" w:type="dxa"/>
            <w:shd w:val="clear" w:color="auto" w:fill="FFFFFF" w:themeFill="background1"/>
            <w:vAlign w:val="center"/>
          </w:tcPr>
          <w:p w14:paraId="3C93CD17">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t>酸洗</w:t>
            </w:r>
          </w:p>
        </w:tc>
        <w:tc>
          <w:tcPr>
            <w:tcW w:w="1680" w:type="dxa"/>
            <w:shd w:val="clear" w:color="auto" w:fill="auto"/>
            <w:noWrap/>
            <w:vAlign w:val="center"/>
          </w:tcPr>
          <w:p w14:paraId="3914047B">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t>4200</w:t>
            </w:r>
          </w:p>
        </w:tc>
        <w:tc>
          <w:tcPr>
            <w:tcW w:w="1297" w:type="dxa"/>
            <w:shd w:val="clear" w:color="auto" w:fill="auto"/>
            <w:noWrap/>
            <w:vAlign w:val="center"/>
          </w:tcPr>
          <w:p w14:paraId="760E17E3">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t>700</w:t>
            </w:r>
          </w:p>
        </w:tc>
        <w:tc>
          <w:tcPr>
            <w:tcW w:w="1202" w:type="dxa"/>
            <w:shd w:val="clear" w:color="auto" w:fill="auto"/>
            <w:noWrap/>
            <w:vAlign w:val="center"/>
          </w:tcPr>
          <w:p w14:paraId="2A3A0B15">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t>1400</w:t>
            </w:r>
          </w:p>
        </w:tc>
        <w:tc>
          <w:tcPr>
            <w:tcW w:w="951" w:type="dxa"/>
            <w:shd w:val="clear" w:color="auto" w:fill="auto"/>
            <w:noWrap/>
            <w:vAlign w:val="center"/>
          </w:tcPr>
          <w:p w14:paraId="25096B63">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t>4116</w:t>
            </w:r>
          </w:p>
        </w:tc>
        <w:tc>
          <w:tcPr>
            <w:tcW w:w="1710" w:type="dxa"/>
            <w:noWrap/>
            <w:vAlign w:val="center"/>
          </w:tcPr>
          <w:p w14:paraId="73F97FEB">
            <w:pPr>
              <w:pStyle w:val="26"/>
              <w:bidi w:val="0"/>
              <w:jc w:val="center"/>
              <w:rPr>
                <w:rFonts w:hint="default"/>
                <w:lang w:val="en-US" w:eastAsia="zh-CN"/>
              </w:rPr>
            </w:pPr>
            <w:r>
              <w:rPr>
                <w:rFonts w:hint="eastAsia"/>
                <w:lang w:val="en-US" w:eastAsia="zh-CN"/>
              </w:rPr>
              <w:t>/</w:t>
            </w:r>
          </w:p>
        </w:tc>
        <w:tc>
          <w:tcPr>
            <w:tcW w:w="1276" w:type="dxa"/>
            <w:noWrap/>
            <w:vAlign w:val="center"/>
          </w:tcPr>
          <w:p w14:paraId="29897FC5">
            <w:pPr>
              <w:pStyle w:val="26"/>
              <w:bidi w:val="0"/>
              <w:jc w:val="center"/>
              <w:rPr>
                <w:rFonts w:hint="default"/>
                <w:lang w:val="en-US" w:eastAsia="zh-CN"/>
              </w:rPr>
            </w:pPr>
            <w:r>
              <w:rPr>
                <w:rFonts w:hint="eastAsia"/>
                <w:lang w:val="en-US" w:eastAsia="zh-CN"/>
              </w:rPr>
              <w:t>/</w:t>
            </w:r>
          </w:p>
        </w:tc>
        <w:tc>
          <w:tcPr>
            <w:tcW w:w="1276" w:type="dxa"/>
            <w:noWrap/>
            <w:vAlign w:val="center"/>
          </w:tcPr>
          <w:p w14:paraId="6E5C4CB3">
            <w:pPr>
              <w:pStyle w:val="26"/>
              <w:bidi w:val="0"/>
              <w:rPr>
                <w:rFonts w:hint="default"/>
                <w:lang w:val="en-US" w:eastAsia="zh-CN"/>
              </w:rPr>
            </w:pPr>
            <w:r>
              <w:rPr>
                <w:rFonts w:hint="eastAsia"/>
                <w:lang w:val="en-US" w:eastAsia="zh-CN"/>
              </w:rPr>
              <w:t>/</w:t>
            </w:r>
          </w:p>
        </w:tc>
        <w:tc>
          <w:tcPr>
            <w:tcW w:w="885" w:type="dxa"/>
            <w:noWrap/>
            <w:vAlign w:val="center"/>
          </w:tcPr>
          <w:p w14:paraId="2F6BFB5D">
            <w:pPr>
              <w:pStyle w:val="26"/>
              <w:bidi w:val="0"/>
              <w:rPr>
                <w:rFonts w:hint="default"/>
                <w:lang w:val="en-US" w:eastAsia="zh-CN"/>
              </w:rPr>
            </w:pPr>
            <w:r>
              <w:rPr>
                <w:rFonts w:hint="eastAsia"/>
                <w:lang w:val="en-US" w:eastAsia="zh-CN"/>
              </w:rPr>
              <w:t>/</w:t>
            </w:r>
          </w:p>
        </w:tc>
        <w:tc>
          <w:tcPr>
            <w:tcW w:w="1276" w:type="dxa"/>
            <w:noWrap/>
            <w:vAlign w:val="center"/>
          </w:tcPr>
          <w:p w14:paraId="1B876F6E">
            <w:pPr>
              <w:pStyle w:val="26"/>
              <w:jc w:val="center"/>
              <w:rPr>
                <w:rFonts w:hint="default"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减少一个酸洗槽</w:t>
            </w:r>
          </w:p>
        </w:tc>
      </w:tr>
      <w:tr w14:paraId="18A04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2F93C76">
            <w:pPr>
              <w:pStyle w:val="26"/>
              <w:jc w:val="center"/>
              <w:rPr>
                <w:rFonts w:hint="default" w:ascii="Times New Roman" w:hAnsi="Times New Roman" w:cs="Times New Roman"/>
                <w:b w:val="0"/>
                <w:bCs/>
                <w:kern w:val="2"/>
              </w:rPr>
            </w:pPr>
          </w:p>
        </w:tc>
        <w:tc>
          <w:tcPr>
            <w:tcW w:w="1434" w:type="dxa"/>
            <w:noWrap/>
            <w:vAlign w:val="center"/>
          </w:tcPr>
          <w:p w14:paraId="66331CE7">
            <w:pPr>
              <w:pStyle w:val="26"/>
              <w:bidi w:val="0"/>
              <w:jc w:val="center"/>
              <w:rPr>
                <w:rFonts w:hint="default"/>
              </w:rPr>
            </w:pPr>
            <w:r>
              <w:t>退镀酸洗</w:t>
            </w:r>
          </w:p>
        </w:tc>
        <w:tc>
          <w:tcPr>
            <w:tcW w:w="1680" w:type="dxa"/>
            <w:noWrap/>
            <w:vAlign w:val="center"/>
          </w:tcPr>
          <w:p w14:paraId="68666784">
            <w:pPr>
              <w:pStyle w:val="26"/>
              <w:bidi w:val="0"/>
              <w:jc w:val="center"/>
              <w:rPr>
                <w:rFonts w:hint="default"/>
                <w:lang w:val="en-US" w:eastAsia="zh-CN"/>
              </w:rPr>
            </w:pPr>
            <w:r>
              <w:t>4200</w:t>
            </w:r>
          </w:p>
        </w:tc>
        <w:tc>
          <w:tcPr>
            <w:tcW w:w="1297" w:type="dxa"/>
            <w:noWrap/>
            <w:vAlign w:val="center"/>
          </w:tcPr>
          <w:p w14:paraId="3EDE6B2E">
            <w:pPr>
              <w:pStyle w:val="26"/>
              <w:bidi w:val="0"/>
              <w:jc w:val="center"/>
              <w:rPr>
                <w:rFonts w:hint="default"/>
              </w:rPr>
            </w:pPr>
            <w:r>
              <w:t>700</w:t>
            </w:r>
          </w:p>
        </w:tc>
        <w:tc>
          <w:tcPr>
            <w:tcW w:w="1202" w:type="dxa"/>
            <w:noWrap/>
            <w:vAlign w:val="center"/>
          </w:tcPr>
          <w:p w14:paraId="50B3381E">
            <w:pPr>
              <w:pStyle w:val="26"/>
              <w:bidi w:val="0"/>
              <w:jc w:val="center"/>
              <w:rPr>
                <w:rFonts w:hint="default"/>
              </w:rPr>
            </w:pPr>
            <w:r>
              <w:t>1400</w:t>
            </w:r>
          </w:p>
        </w:tc>
        <w:tc>
          <w:tcPr>
            <w:tcW w:w="951" w:type="dxa"/>
            <w:noWrap/>
            <w:vAlign w:val="center"/>
          </w:tcPr>
          <w:p w14:paraId="5EC6CCD6">
            <w:pPr>
              <w:pStyle w:val="26"/>
              <w:bidi w:val="0"/>
              <w:jc w:val="center"/>
              <w:rPr>
                <w:rFonts w:hint="default"/>
                <w:lang w:val="en-US" w:eastAsia="zh-CN"/>
              </w:rPr>
            </w:pPr>
            <w:r>
              <w:t>4116</w:t>
            </w:r>
          </w:p>
        </w:tc>
        <w:tc>
          <w:tcPr>
            <w:tcW w:w="1710" w:type="dxa"/>
            <w:shd w:val="clear" w:color="auto" w:fill="auto"/>
            <w:noWrap/>
            <w:vAlign w:val="center"/>
          </w:tcPr>
          <w:p w14:paraId="0D44F5A5">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680890C6">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750</w:t>
            </w:r>
          </w:p>
        </w:tc>
        <w:tc>
          <w:tcPr>
            <w:tcW w:w="1276" w:type="dxa"/>
            <w:shd w:val="clear" w:color="auto" w:fill="auto"/>
            <w:noWrap/>
            <w:vAlign w:val="center"/>
          </w:tcPr>
          <w:p w14:paraId="066B2721">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40083B03">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4410</w:t>
            </w:r>
          </w:p>
        </w:tc>
        <w:tc>
          <w:tcPr>
            <w:tcW w:w="1276" w:type="dxa"/>
            <w:noWrap/>
            <w:vAlign w:val="center"/>
          </w:tcPr>
          <w:p w14:paraId="313D1702">
            <w:pPr>
              <w:pStyle w:val="26"/>
              <w:jc w:val="center"/>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槽体宽度增加50mm</w:t>
            </w:r>
          </w:p>
        </w:tc>
      </w:tr>
      <w:tr w14:paraId="73508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361D2F2">
            <w:pPr>
              <w:pStyle w:val="26"/>
              <w:jc w:val="center"/>
              <w:rPr>
                <w:rFonts w:hint="default" w:ascii="Times New Roman" w:hAnsi="Times New Roman" w:cs="Times New Roman"/>
                <w:b w:val="0"/>
                <w:bCs/>
                <w:kern w:val="2"/>
              </w:rPr>
            </w:pPr>
          </w:p>
        </w:tc>
        <w:tc>
          <w:tcPr>
            <w:tcW w:w="1434" w:type="dxa"/>
            <w:noWrap/>
            <w:vAlign w:val="center"/>
          </w:tcPr>
          <w:p w14:paraId="5E0A96D6">
            <w:pPr>
              <w:pStyle w:val="26"/>
              <w:bidi w:val="0"/>
              <w:jc w:val="center"/>
              <w:rPr>
                <w:rFonts w:hint="default"/>
              </w:rPr>
            </w:pPr>
            <w:r>
              <w:t>水洗</w:t>
            </w:r>
          </w:p>
        </w:tc>
        <w:tc>
          <w:tcPr>
            <w:tcW w:w="1680" w:type="dxa"/>
            <w:noWrap/>
            <w:vAlign w:val="center"/>
          </w:tcPr>
          <w:p w14:paraId="361AF313">
            <w:pPr>
              <w:pStyle w:val="26"/>
              <w:bidi w:val="0"/>
              <w:jc w:val="center"/>
              <w:rPr>
                <w:rFonts w:hint="default"/>
                <w:lang w:val="en-US" w:eastAsia="zh-CN"/>
              </w:rPr>
            </w:pPr>
            <w:r>
              <w:t>4200</w:t>
            </w:r>
          </w:p>
        </w:tc>
        <w:tc>
          <w:tcPr>
            <w:tcW w:w="1297" w:type="dxa"/>
            <w:noWrap/>
            <w:vAlign w:val="center"/>
          </w:tcPr>
          <w:p w14:paraId="2D584C41">
            <w:pPr>
              <w:pStyle w:val="26"/>
              <w:bidi w:val="0"/>
              <w:jc w:val="center"/>
              <w:rPr>
                <w:rFonts w:hint="default"/>
              </w:rPr>
            </w:pPr>
            <w:r>
              <w:t>650</w:t>
            </w:r>
          </w:p>
        </w:tc>
        <w:tc>
          <w:tcPr>
            <w:tcW w:w="1202" w:type="dxa"/>
            <w:noWrap/>
            <w:vAlign w:val="center"/>
          </w:tcPr>
          <w:p w14:paraId="71048018">
            <w:pPr>
              <w:pStyle w:val="26"/>
              <w:bidi w:val="0"/>
              <w:jc w:val="center"/>
              <w:rPr>
                <w:rFonts w:hint="default"/>
              </w:rPr>
            </w:pPr>
            <w:r>
              <w:t>1400</w:t>
            </w:r>
          </w:p>
        </w:tc>
        <w:tc>
          <w:tcPr>
            <w:tcW w:w="951" w:type="dxa"/>
            <w:noWrap/>
            <w:vAlign w:val="center"/>
          </w:tcPr>
          <w:p w14:paraId="02C094FD">
            <w:pPr>
              <w:pStyle w:val="26"/>
              <w:bidi w:val="0"/>
              <w:jc w:val="center"/>
              <w:rPr>
                <w:rFonts w:hint="default"/>
                <w:lang w:val="en-US" w:eastAsia="zh-CN"/>
              </w:rPr>
            </w:pPr>
            <w:r>
              <w:t>3822</w:t>
            </w:r>
          </w:p>
        </w:tc>
        <w:tc>
          <w:tcPr>
            <w:tcW w:w="1710" w:type="dxa"/>
            <w:shd w:val="clear" w:color="auto" w:fill="auto"/>
            <w:noWrap/>
            <w:vAlign w:val="center"/>
          </w:tcPr>
          <w:p w14:paraId="0310015E">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784EC1C2">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258C99D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459CB3C1">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15FA4F8C">
            <w:pPr>
              <w:pStyle w:val="26"/>
              <w:jc w:val="center"/>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槽体宽度减少100mm</w:t>
            </w:r>
          </w:p>
        </w:tc>
      </w:tr>
      <w:tr w14:paraId="3C3B0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3866FF8">
            <w:pPr>
              <w:pStyle w:val="26"/>
              <w:jc w:val="center"/>
              <w:rPr>
                <w:rFonts w:hint="default" w:ascii="Times New Roman" w:hAnsi="Times New Roman" w:cs="Times New Roman"/>
                <w:b w:val="0"/>
                <w:bCs/>
                <w:kern w:val="2"/>
              </w:rPr>
            </w:pPr>
          </w:p>
        </w:tc>
        <w:tc>
          <w:tcPr>
            <w:tcW w:w="1434" w:type="dxa"/>
            <w:noWrap/>
            <w:vAlign w:val="center"/>
          </w:tcPr>
          <w:p w14:paraId="7D595E38">
            <w:pPr>
              <w:pStyle w:val="26"/>
              <w:bidi w:val="0"/>
              <w:jc w:val="center"/>
              <w:rPr>
                <w:rFonts w:hint="default"/>
              </w:rPr>
            </w:pPr>
            <w:r>
              <w:t>水洗</w:t>
            </w:r>
          </w:p>
        </w:tc>
        <w:tc>
          <w:tcPr>
            <w:tcW w:w="1680" w:type="dxa"/>
            <w:noWrap/>
            <w:vAlign w:val="center"/>
          </w:tcPr>
          <w:p w14:paraId="0C98A7ED">
            <w:pPr>
              <w:pStyle w:val="26"/>
              <w:bidi w:val="0"/>
              <w:jc w:val="center"/>
              <w:rPr>
                <w:rFonts w:hint="default"/>
                <w:lang w:val="en-US" w:eastAsia="zh-CN"/>
              </w:rPr>
            </w:pPr>
            <w:r>
              <w:t>4200</w:t>
            </w:r>
          </w:p>
        </w:tc>
        <w:tc>
          <w:tcPr>
            <w:tcW w:w="1297" w:type="dxa"/>
            <w:noWrap/>
            <w:vAlign w:val="center"/>
          </w:tcPr>
          <w:p w14:paraId="4A309E66">
            <w:pPr>
              <w:pStyle w:val="26"/>
              <w:bidi w:val="0"/>
              <w:jc w:val="center"/>
              <w:rPr>
                <w:rFonts w:hint="default"/>
              </w:rPr>
            </w:pPr>
            <w:r>
              <w:t>650</w:t>
            </w:r>
          </w:p>
        </w:tc>
        <w:tc>
          <w:tcPr>
            <w:tcW w:w="1202" w:type="dxa"/>
            <w:noWrap/>
            <w:vAlign w:val="center"/>
          </w:tcPr>
          <w:p w14:paraId="3A6E8622">
            <w:pPr>
              <w:pStyle w:val="26"/>
              <w:bidi w:val="0"/>
              <w:jc w:val="center"/>
              <w:rPr>
                <w:rFonts w:hint="default"/>
              </w:rPr>
            </w:pPr>
            <w:r>
              <w:t>1400</w:t>
            </w:r>
          </w:p>
        </w:tc>
        <w:tc>
          <w:tcPr>
            <w:tcW w:w="951" w:type="dxa"/>
            <w:noWrap/>
            <w:vAlign w:val="center"/>
          </w:tcPr>
          <w:p w14:paraId="30AF11B8">
            <w:pPr>
              <w:pStyle w:val="26"/>
              <w:bidi w:val="0"/>
              <w:jc w:val="center"/>
              <w:rPr>
                <w:rFonts w:hint="default"/>
                <w:lang w:val="en-US" w:eastAsia="zh-CN"/>
              </w:rPr>
            </w:pPr>
            <w:r>
              <w:t>3822</w:t>
            </w:r>
          </w:p>
        </w:tc>
        <w:tc>
          <w:tcPr>
            <w:tcW w:w="1710" w:type="dxa"/>
            <w:shd w:val="clear" w:color="auto" w:fill="auto"/>
            <w:noWrap/>
            <w:vAlign w:val="center"/>
          </w:tcPr>
          <w:p w14:paraId="4C202095">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50FD374B">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5C84EAF8">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112708D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7408DFFC">
            <w:pPr>
              <w:pStyle w:val="26"/>
              <w:jc w:val="center"/>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槽体宽度减少100mm</w:t>
            </w:r>
          </w:p>
        </w:tc>
      </w:tr>
      <w:tr w14:paraId="6098E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BC196D">
            <w:pPr>
              <w:pStyle w:val="26"/>
              <w:jc w:val="center"/>
              <w:rPr>
                <w:rFonts w:hint="default" w:ascii="Times New Roman" w:hAnsi="Times New Roman" w:cs="Times New Roman"/>
                <w:b w:val="0"/>
                <w:bCs/>
                <w:kern w:val="2"/>
              </w:rPr>
            </w:pPr>
          </w:p>
        </w:tc>
        <w:tc>
          <w:tcPr>
            <w:tcW w:w="1434" w:type="dxa"/>
            <w:vAlign w:val="center"/>
          </w:tcPr>
          <w:p w14:paraId="665353FA">
            <w:pPr>
              <w:pStyle w:val="26"/>
              <w:bidi w:val="0"/>
              <w:jc w:val="center"/>
              <w:rPr>
                <w:rFonts w:hint="default"/>
              </w:rPr>
            </w:pPr>
            <w:r>
              <w:t>喷淋水洗</w:t>
            </w:r>
          </w:p>
        </w:tc>
        <w:tc>
          <w:tcPr>
            <w:tcW w:w="1680" w:type="dxa"/>
            <w:noWrap/>
            <w:vAlign w:val="center"/>
          </w:tcPr>
          <w:p w14:paraId="09ADFF19">
            <w:pPr>
              <w:pStyle w:val="26"/>
              <w:bidi w:val="0"/>
              <w:jc w:val="center"/>
              <w:rPr>
                <w:rFonts w:hint="default"/>
                <w:lang w:val="en-US" w:eastAsia="zh-CN"/>
              </w:rPr>
            </w:pPr>
            <w:r>
              <w:t>4200</w:t>
            </w:r>
          </w:p>
        </w:tc>
        <w:tc>
          <w:tcPr>
            <w:tcW w:w="1297" w:type="dxa"/>
            <w:noWrap/>
            <w:vAlign w:val="center"/>
          </w:tcPr>
          <w:p w14:paraId="2B912C08">
            <w:pPr>
              <w:pStyle w:val="26"/>
              <w:bidi w:val="0"/>
              <w:jc w:val="center"/>
              <w:rPr>
                <w:rFonts w:hint="default"/>
              </w:rPr>
            </w:pPr>
            <w:r>
              <w:t>650</w:t>
            </w:r>
          </w:p>
        </w:tc>
        <w:tc>
          <w:tcPr>
            <w:tcW w:w="1202" w:type="dxa"/>
            <w:noWrap/>
            <w:vAlign w:val="center"/>
          </w:tcPr>
          <w:p w14:paraId="5CC170E6">
            <w:pPr>
              <w:pStyle w:val="26"/>
              <w:bidi w:val="0"/>
              <w:jc w:val="center"/>
              <w:rPr>
                <w:rFonts w:hint="default"/>
              </w:rPr>
            </w:pPr>
            <w:r>
              <w:t>1400</w:t>
            </w:r>
          </w:p>
        </w:tc>
        <w:tc>
          <w:tcPr>
            <w:tcW w:w="951" w:type="dxa"/>
            <w:noWrap/>
            <w:vAlign w:val="center"/>
          </w:tcPr>
          <w:p w14:paraId="212BE8BD">
            <w:pPr>
              <w:pStyle w:val="26"/>
              <w:bidi w:val="0"/>
              <w:jc w:val="center"/>
              <w:rPr>
                <w:rFonts w:hint="default"/>
                <w:lang w:val="en-US" w:eastAsia="zh-CN"/>
              </w:rPr>
            </w:pPr>
            <w:r>
              <w:t>3822</w:t>
            </w:r>
          </w:p>
        </w:tc>
        <w:tc>
          <w:tcPr>
            <w:tcW w:w="1710" w:type="dxa"/>
            <w:shd w:val="clear" w:color="auto" w:fill="auto"/>
            <w:noWrap/>
            <w:vAlign w:val="center"/>
          </w:tcPr>
          <w:p w14:paraId="090C60B9">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420C5994">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212AB4D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00092B23">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7B56127A">
            <w:pPr>
              <w:pStyle w:val="26"/>
              <w:jc w:val="center"/>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槽体宽度减少100mm</w:t>
            </w:r>
          </w:p>
        </w:tc>
      </w:tr>
      <w:tr w14:paraId="064D1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A7089E2">
            <w:pPr>
              <w:pStyle w:val="26"/>
              <w:jc w:val="center"/>
              <w:rPr>
                <w:rFonts w:hint="default" w:ascii="Times New Roman" w:hAnsi="Times New Roman" w:cs="Times New Roman"/>
                <w:b w:val="0"/>
                <w:bCs/>
                <w:kern w:val="2"/>
              </w:rPr>
            </w:pPr>
          </w:p>
        </w:tc>
        <w:tc>
          <w:tcPr>
            <w:tcW w:w="1434" w:type="dxa"/>
            <w:noWrap/>
            <w:vAlign w:val="center"/>
          </w:tcPr>
          <w:p w14:paraId="088B6B03">
            <w:pPr>
              <w:pStyle w:val="26"/>
              <w:bidi w:val="0"/>
              <w:jc w:val="center"/>
              <w:rPr>
                <w:rFonts w:hint="default"/>
              </w:rPr>
            </w:pPr>
            <w:r>
              <w:t>超声波除油 1</w:t>
            </w:r>
          </w:p>
        </w:tc>
        <w:tc>
          <w:tcPr>
            <w:tcW w:w="1680" w:type="dxa"/>
            <w:noWrap/>
            <w:vAlign w:val="center"/>
          </w:tcPr>
          <w:p w14:paraId="42B76876">
            <w:pPr>
              <w:pStyle w:val="26"/>
              <w:bidi w:val="0"/>
              <w:jc w:val="center"/>
              <w:rPr>
                <w:rFonts w:hint="default"/>
                <w:lang w:val="en-US" w:eastAsia="zh-CN"/>
              </w:rPr>
            </w:pPr>
            <w:r>
              <w:t>4200</w:t>
            </w:r>
          </w:p>
        </w:tc>
        <w:tc>
          <w:tcPr>
            <w:tcW w:w="1297" w:type="dxa"/>
            <w:noWrap/>
            <w:vAlign w:val="center"/>
          </w:tcPr>
          <w:p w14:paraId="60ACECC5">
            <w:pPr>
              <w:pStyle w:val="26"/>
              <w:bidi w:val="0"/>
              <w:jc w:val="center"/>
              <w:rPr>
                <w:rFonts w:hint="default"/>
              </w:rPr>
            </w:pPr>
            <w:r>
              <w:t>850</w:t>
            </w:r>
          </w:p>
        </w:tc>
        <w:tc>
          <w:tcPr>
            <w:tcW w:w="1202" w:type="dxa"/>
            <w:noWrap/>
            <w:vAlign w:val="center"/>
          </w:tcPr>
          <w:p w14:paraId="3EBF7346">
            <w:pPr>
              <w:pStyle w:val="26"/>
              <w:bidi w:val="0"/>
              <w:jc w:val="center"/>
              <w:rPr>
                <w:rFonts w:hint="default"/>
              </w:rPr>
            </w:pPr>
            <w:r>
              <w:t>1400</w:t>
            </w:r>
          </w:p>
        </w:tc>
        <w:tc>
          <w:tcPr>
            <w:tcW w:w="951" w:type="dxa"/>
            <w:noWrap/>
            <w:vAlign w:val="center"/>
          </w:tcPr>
          <w:p w14:paraId="55CA666A">
            <w:pPr>
              <w:pStyle w:val="26"/>
              <w:bidi w:val="0"/>
              <w:jc w:val="center"/>
              <w:rPr>
                <w:rFonts w:hint="default"/>
                <w:lang w:val="en-US" w:eastAsia="zh-CN"/>
              </w:rPr>
            </w:pPr>
            <w:r>
              <w:t>4998</w:t>
            </w:r>
          </w:p>
        </w:tc>
        <w:tc>
          <w:tcPr>
            <w:tcW w:w="1710" w:type="dxa"/>
            <w:shd w:val="clear" w:color="auto" w:fill="auto"/>
            <w:noWrap/>
            <w:vAlign w:val="center"/>
          </w:tcPr>
          <w:p w14:paraId="45902948">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1292C3F2">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900</w:t>
            </w:r>
          </w:p>
        </w:tc>
        <w:tc>
          <w:tcPr>
            <w:tcW w:w="1276" w:type="dxa"/>
            <w:shd w:val="clear" w:color="auto" w:fill="auto"/>
            <w:noWrap/>
            <w:vAlign w:val="center"/>
          </w:tcPr>
          <w:p w14:paraId="4B8200B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0D9351C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5292</w:t>
            </w:r>
          </w:p>
        </w:tc>
        <w:tc>
          <w:tcPr>
            <w:tcW w:w="1276" w:type="dxa"/>
            <w:noWrap/>
            <w:vAlign w:val="center"/>
          </w:tcPr>
          <w:p w14:paraId="7AEA5A30">
            <w:pPr>
              <w:pStyle w:val="26"/>
              <w:jc w:val="center"/>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槽体宽度增加50mm</w:t>
            </w:r>
          </w:p>
        </w:tc>
      </w:tr>
      <w:tr w14:paraId="600C5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B1356C6">
            <w:pPr>
              <w:pStyle w:val="26"/>
              <w:jc w:val="center"/>
              <w:rPr>
                <w:rFonts w:hint="default" w:ascii="Times New Roman" w:hAnsi="Times New Roman" w:cs="Times New Roman"/>
                <w:b w:val="0"/>
                <w:bCs/>
                <w:kern w:val="2"/>
              </w:rPr>
            </w:pPr>
          </w:p>
        </w:tc>
        <w:tc>
          <w:tcPr>
            <w:tcW w:w="1434" w:type="dxa"/>
            <w:noWrap/>
            <w:vAlign w:val="center"/>
          </w:tcPr>
          <w:p w14:paraId="3E31D6EA">
            <w:pPr>
              <w:pStyle w:val="26"/>
              <w:bidi w:val="0"/>
              <w:jc w:val="center"/>
              <w:rPr>
                <w:rFonts w:hint="default"/>
              </w:rPr>
            </w:pPr>
            <w:r>
              <w:t>水洗</w:t>
            </w:r>
          </w:p>
        </w:tc>
        <w:tc>
          <w:tcPr>
            <w:tcW w:w="1680" w:type="dxa"/>
            <w:noWrap/>
            <w:vAlign w:val="center"/>
          </w:tcPr>
          <w:p w14:paraId="2A8901C8">
            <w:pPr>
              <w:pStyle w:val="26"/>
              <w:bidi w:val="0"/>
              <w:jc w:val="center"/>
              <w:rPr>
                <w:rFonts w:hint="default"/>
                <w:lang w:val="en-US" w:eastAsia="zh-CN"/>
              </w:rPr>
            </w:pPr>
            <w:r>
              <w:t>4200</w:t>
            </w:r>
          </w:p>
        </w:tc>
        <w:tc>
          <w:tcPr>
            <w:tcW w:w="1297" w:type="dxa"/>
            <w:noWrap/>
            <w:vAlign w:val="center"/>
          </w:tcPr>
          <w:p w14:paraId="3B37DDD3">
            <w:pPr>
              <w:pStyle w:val="26"/>
              <w:bidi w:val="0"/>
              <w:jc w:val="center"/>
              <w:rPr>
                <w:rFonts w:hint="default"/>
              </w:rPr>
            </w:pPr>
            <w:r>
              <w:t>650</w:t>
            </w:r>
          </w:p>
        </w:tc>
        <w:tc>
          <w:tcPr>
            <w:tcW w:w="1202" w:type="dxa"/>
            <w:noWrap/>
            <w:vAlign w:val="center"/>
          </w:tcPr>
          <w:p w14:paraId="5727AC12">
            <w:pPr>
              <w:pStyle w:val="26"/>
              <w:bidi w:val="0"/>
              <w:jc w:val="center"/>
              <w:rPr>
                <w:rFonts w:hint="default"/>
              </w:rPr>
            </w:pPr>
            <w:r>
              <w:t>1400</w:t>
            </w:r>
          </w:p>
        </w:tc>
        <w:tc>
          <w:tcPr>
            <w:tcW w:w="951" w:type="dxa"/>
            <w:noWrap/>
            <w:vAlign w:val="center"/>
          </w:tcPr>
          <w:p w14:paraId="3D71B940">
            <w:pPr>
              <w:pStyle w:val="26"/>
              <w:bidi w:val="0"/>
              <w:jc w:val="center"/>
              <w:rPr>
                <w:rFonts w:hint="default"/>
                <w:lang w:val="en-US" w:eastAsia="zh-CN"/>
              </w:rPr>
            </w:pPr>
            <w:r>
              <w:t>3822</w:t>
            </w:r>
          </w:p>
        </w:tc>
        <w:tc>
          <w:tcPr>
            <w:tcW w:w="1710" w:type="dxa"/>
            <w:shd w:val="clear" w:color="auto" w:fill="auto"/>
            <w:noWrap/>
            <w:vAlign w:val="center"/>
          </w:tcPr>
          <w:p w14:paraId="6B82A3F8">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776088D5">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4A7F2FBA">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38568CF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418A5551">
            <w:pPr>
              <w:pStyle w:val="26"/>
              <w:jc w:val="center"/>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槽体宽度减少100mm</w:t>
            </w:r>
          </w:p>
        </w:tc>
      </w:tr>
      <w:tr w14:paraId="0BDE61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5757E72">
            <w:pPr>
              <w:pStyle w:val="26"/>
              <w:jc w:val="center"/>
              <w:rPr>
                <w:rFonts w:hint="default" w:ascii="Times New Roman" w:hAnsi="Times New Roman" w:cs="Times New Roman"/>
                <w:b w:val="0"/>
                <w:bCs/>
                <w:kern w:val="2"/>
              </w:rPr>
            </w:pPr>
          </w:p>
        </w:tc>
        <w:tc>
          <w:tcPr>
            <w:tcW w:w="1434" w:type="dxa"/>
            <w:noWrap/>
            <w:vAlign w:val="center"/>
          </w:tcPr>
          <w:p w14:paraId="78E69803">
            <w:pPr>
              <w:pStyle w:val="26"/>
              <w:bidi w:val="0"/>
              <w:jc w:val="center"/>
              <w:rPr>
                <w:rFonts w:hint="default"/>
              </w:rPr>
            </w:pPr>
            <w:r>
              <w:t>喷淋水洗</w:t>
            </w:r>
          </w:p>
        </w:tc>
        <w:tc>
          <w:tcPr>
            <w:tcW w:w="1680" w:type="dxa"/>
            <w:noWrap/>
            <w:vAlign w:val="center"/>
          </w:tcPr>
          <w:p w14:paraId="43796C8A">
            <w:pPr>
              <w:pStyle w:val="26"/>
              <w:bidi w:val="0"/>
              <w:jc w:val="center"/>
              <w:rPr>
                <w:rFonts w:hint="default"/>
                <w:lang w:val="en-US" w:eastAsia="zh-CN"/>
              </w:rPr>
            </w:pPr>
            <w:r>
              <w:t>4200</w:t>
            </w:r>
          </w:p>
        </w:tc>
        <w:tc>
          <w:tcPr>
            <w:tcW w:w="1297" w:type="dxa"/>
            <w:noWrap/>
            <w:vAlign w:val="center"/>
          </w:tcPr>
          <w:p w14:paraId="0FA012C8">
            <w:pPr>
              <w:pStyle w:val="26"/>
              <w:bidi w:val="0"/>
              <w:jc w:val="center"/>
              <w:rPr>
                <w:rFonts w:hint="default"/>
              </w:rPr>
            </w:pPr>
            <w:r>
              <w:t>650</w:t>
            </w:r>
          </w:p>
        </w:tc>
        <w:tc>
          <w:tcPr>
            <w:tcW w:w="1202" w:type="dxa"/>
            <w:noWrap/>
            <w:vAlign w:val="center"/>
          </w:tcPr>
          <w:p w14:paraId="4A5C1147">
            <w:pPr>
              <w:pStyle w:val="26"/>
              <w:bidi w:val="0"/>
              <w:jc w:val="center"/>
              <w:rPr>
                <w:rFonts w:hint="default"/>
              </w:rPr>
            </w:pPr>
            <w:r>
              <w:t>1400</w:t>
            </w:r>
          </w:p>
        </w:tc>
        <w:tc>
          <w:tcPr>
            <w:tcW w:w="951" w:type="dxa"/>
            <w:noWrap/>
            <w:vAlign w:val="center"/>
          </w:tcPr>
          <w:p w14:paraId="65FAAE9F">
            <w:pPr>
              <w:pStyle w:val="26"/>
              <w:bidi w:val="0"/>
              <w:jc w:val="center"/>
              <w:rPr>
                <w:rFonts w:hint="default"/>
                <w:lang w:val="en-US" w:eastAsia="zh-CN"/>
              </w:rPr>
            </w:pPr>
            <w:r>
              <w:t>3822</w:t>
            </w:r>
          </w:p>
        </w:tc>
        <w:tc>
          <w:tcPr>
            <w:tcW w:w="1710" w:type="dxa"/>
            <w:shd w:val="clear" w:color="auto" w:fill="auto"/>
            <w:noWrap/>
            <w:vAlign w:val="center"/>
          </w:tcPr>
          <w:p w14:paraId="45B68A72">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59926A6A">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359D38FB">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2E931415">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52E249D6">
            <w:pPr>
              <w:pStyle w:val="26"/>
              <w:jc w:val="center"/>
              <w:rPr>
                <w:rFonts w:hint="default" w:ascii="Times New Roman" w:hAnsi="Times New Roman" w:cs="Times New Roman"/>
                <w:b w:val="0"/>
                <w:bCs/>
                <w:kern w:val="2"/>
                <w:lang w:val="en-US"/>
              </w:rPr>
            </w:pPr>
            <w:r>
              <w:rPr>
                <w:rFonts w:hint="eastAsia" w:ascii="Times New Roman" w:hAnsi="Times New Roman" w:cs="Times New Roman"/>
                <w:b w:val="0"/>
                <w:bCs/>
                <w:kern w:val="2"/>
                <w:lang w:val="en-US" w:eastAsia="zh-CN"/>
              </w:rPr>
              <w:t>槽体宽度减少100mm</w:t>
            </w:r>
          </w:p>
        </w:tc>
      </w:tr>
      <w:tr w14:paraId="530BF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0D2847A">
            <w:pPr>
              <w:pStyle w:val="26"/>
              <w:jc w:val="center"/>
              <w:rPr>
                <w:rFonts w:hint="default" w:ascii="Times New Roman" w:hAnsi="Times New Roman" w:cs="Times New Roman"/>
                <w:b w:val="0"/>
                <w:bCs/>
                <w:kern w:val="2"/>
              </w:rPr>
            </w:pPr>
          </w:p>
        </w:tc>
        <w:tc>
          <w:tcPr>
            <w:tcW w:w="1434" w:type="dxa"/>
            <w:noWrap/>
            <w:vAlign w:val="center"/>
          </w:tcPr>
          <w:p w14:paraId="156C2A9E">
            <w:pPr>
              <w:pStyle w:val="26"/>
              <w:bidi w:val="0"/>
              <w:jc w:val="center"/>
              <w:rPr>
                <w:rFonts w:hint="default"/>
              </w:rPr>
            </w:pPr>
            <w:r>
              <w:t>酸洗</w:t>
            </w:r>
          </w:p>
        </w:tc>
        <w:tc>
          <w:tcPr>
            <w:tcW w:w="1680" w:type="dxa"/>
            <w:noWrap/>
            <w:vAlign w:val="center"/>
          </w:tcPr>
          <w:p w14:paraId="1E777BE3">
            <w:pPr>
              <w:pStyle w:val="26"/>
              <w:bidi w:val="0"/>
              <w:jc w:val="center"/>
              <w:rPr>
                <w:rFonts w:hint="default"/>
                <w:lang w:val="en-US" w:eastAsia="zh-CN"/>
              </w:rPr>
            </w:pPr>
            <w:r>
              <w:t>4200</w:t>
            </w:r>
          </w:p>
        </w:tc>
        <w:tc>
          <w:tcPr>
            <w:tcW w:w="1297" w:type="dxa"/>
            <w:noWrap/>
            <w:vAlign w:val="center"/>
          </w:tcPr>
          <w:p w14:paraId="3E08F65A">
            <w:pPr>
              <w:pStyle w:val="26"/>
              <w:bidi w:val="0"/>
              <w:jc w:val="center"/>
              <w:rPr>
                <w:rFonts w:hint="default"/>
              </w:rPr>
            </w:pPr>
            <w:r>
              <w:t>700</w:t>
            </w:r>
          </w:p>
        </w:tc>
        <w:tc>
          <w:tcPr>
            <w:tcW w:w="1202" w:type="dxa"/>
            <w:noWrap/>
            <w:vAlign w:val="center"/>
          </w:tcPr>
          <w:p w14:paraId="0CF3214F">
            <w:pPr>
              <w:pStyle w:val="26"/>
              <w:bidi w:val="0"/>
              <w:jc w:val="center"/>
              <w:rPr>
                <w:rFonts w:hint="default"/>
              </w:rPr>
            </w:pPr>
            <w:r>
              <w:t>1400</w:t>
            </w:r>
          </w:p>
        </w:tc>
        <w:tc>
          <w:tcPr>
            <w:tcW w:w="951" w:type="dxa"/>
            <w:noWrap/>
            <w:vAlign w:val="center"/>
          </w:tcPr>
          <w:p w14:paraId="395A770C">
            <w:pPr>
              <w:pStyle w:val="26"/>
              <w:bidi w:val="0"/>
              <w:jc w:val="center"/>
              <w:rPr>
                <w:rFonts w:hint="default"/>
                <w:lang w:val="en-US" w:eastAsia="zh-CN"/>
              </w:rPr>
            </w:pPr>
            <w:r>
              <w:t>4116</w:t>
            </w:r>
          </w:p>
        </w:tc>
        <w:tc>
          <w:tcPr>
            <w:tcW w:w="1710" w:type="dxa"/>
            <w:shd w:val="clear" w:color="auto" w:fill="auto"/>
            <w:noWrap/>
            <w:vAlign w:val="center"/>
          </w:tcPr>
          <w:p w14:paraId="7A536FAE">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74B3EE77">
            <w:pPr>
              <w:pStyle w:val="26"/>
              <w:bidi w:val="0"/>
              <w:ind w:firstLine="0" w:firstLineChars="0"/>
              <w:jc w:val="center"/>
              <w:rPr>
                <w:rFonts w:hint="eastAsia" w:ascii="Times New Roman" w:hAnsi="Times New Roman" w:eastAsia="Times New Roman" w:cs="Times New Roman"/>
                <w:kern w:val="2"/>
                <w:sz w:val="21"/>
                <w:szCs w:val="21"/>
                <w:lang w:val="en-US" w:eastAsia="zh-CN" w:bidi="ar-SA"/>
              </w:rPr>
            </w:pPr>
            <w:r>
              <w:rPr>
                <w:rFonts w:hint="default"/>
                <w:lang w:val="en-US" w:eastAsia="zh-CN"/>
              </w:rPr>
              <w:t>750</w:t>
            </w:r>
          </w:p>
        </w:tc>
        <w:tc>
          <w:tcPr>
            <w:tcW w:w="1276" w:type="dxa"/>
            <w:shd w:val="clear" w:color="auto" w:fill="auto"/>
            <w:noWrap/>
            <w:vAlign w:val="center"/>
          </w:tcPr>
          <w:p w14:paraId="11BC3BA8">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0B6CAE75">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4410</w:t>
            </w:r>
          </w:p>
        </w:tc>
        <w:tc>
          <w:tcPr>
            <w:tcW w:w="1276" w:type="dxa"/>
            <w:noWrap/>
            <w:vAlign w:val="center"/>
          </w:tcPr>
          <w:p w14:paraId="0D211D0B">
            <w:pPr>
              <w:pStyle w:val="26"/>
              <w:jc w:val="center"/>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槽体宽度增加50mm</w:t>
            </w:r>
          </w:p>
        </w:tc>
      </w:tr>
      <w:tr w14:paraId="2E0EB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6338F84">
            <w:pPr>
              <w:pStyle w:val="26"/>
              <w:jc w:val="center"/>
              <w:rPr>
                <w:rFonts w:hint="default" w:ascii="Times New Roman" w:hAnsi="Times New Roman" w:cs="Times New Roman"/>
                <w:b w:val="0"/>
                <w:bCs/>
                <w:kern w:val="2"/>
              </w:rPr>
            </w:pPr>
          </w:p>
        </w:tc>
        <w:tc>
          <w:tcPr>
            <w:tcW w:w="1434" w:type="dxa"/>
            <w:noWrap/>
            <w:vAlign w:val="center"/>
          </w:tcPr>
          <w:p w14:paraId="226FDEEF">
            <w:pPr>
              <w:pStyle w:val="26"/>
              <w:bidi w:val="0"/>
              <w:jc w:val="center"/>
              <w:rPr>
                <w:rFonts w:hint="default"/>
              </w:rPr>
            </w:pPr>
            <w:r>
              <w:t>水洗</w:t>
            </w:r>
          </w:p>
        </w:tc>
        <w:tc>
          <w:tcPr>
            <w:tcW w:w="1680" w:type="dxa"/>
            <w:noWrap/>
            <w:vAlign w:val="center"/>
          </w:tcPr>
          <w:p w14:paraId="7182CD65">
            <w:pPr>
              <w:pStyle w:val="26"/>
              <w:bidi w:val="0"/>
              <w:jc w:val="center"/>
              <w:rPr>
                <w:rFonts w:hint="default"/>
                <w:lang w:val="en-US" w:eastAsia="zh-CN"/>
              </w:rPr>
            </w:pPr>
            <w:r>
              <w:t>4200</w:t>
            </w:r>
          </w:p>
        </w:tc>
        <w:tc>
          <w:tcPr>
            <w:tcW w:w="1297" w:type="dxa"/>
            <w:noWrap/>
            <w:vAlign w:val="center"/>
          </w:tcPr>
          <w:p w14:paraId="3A273232">
            <w:pPr>
              <w:pStyle w:val="26"/>
              <w:bidi w:val="0"/>
              <w:jc w:val="center"/>
              <w:rPr>
                <w:rFonts w:hint="default"/>
              </w:rPr>
            </w:pPr>
            <w:r>
              <w:t>650</w:t>
            </w:r>
          </w:p>
        </w:tc>
        <w:tc>
          <w:tcPr>
            <w:tcW w:w="1202" w:type="dxa"/>
            <w:noWrap/>
            <w:vAlign w:val="center"/>
          </w:tcPr>
          <w:p w14:paraId="102B1D3B">
            <w:pPr>
              <w:pStyle w:val="26"/>
              <w:bidi w:val="0"/>
              <w:jc w:val="center"/>
              <w:rPr>
                <w:rFonts w:hint="default"/>
              </w:rPr>
            </w:pPr>
            <w:r>
              <w:t>1400</w:t>
            </w:r>
          </w:p>
        </w:tc>
        <w:tc>
          <w:tcPr>
            <w:tcW w:w="951" w:type="dxa"/>
            <w:noWrap/>
            <w:vAlign w:val="center"/>
          </w:tcPr>
          <w:p w14:paraId="0248448F">
            <w:pPr>
              <w:pStyle w:val="26"/>
              <w:bidi w:val="0"/>
              <w:jc w:val="center"/>
              <w:rPr>
                <w:rFonts w:hint="default"/>
                <w:lang w:val="en-US" w:eastAsia="zh-CN"/>
              </w:rPr>
            </w:pPr>
            <w:r>
              <w:t>3822</w:t>
            </w:r>
          </w:p>
        </w:tc>
        <w:tc>
          <w:tcPr>
            <w:tcW w:w="1710" w:type="dxa"/>
            <w:shd w:val="clear" w:color="auto" w:fill="auto"/>
            <w:noWrap/>
            <w:vAlign w:val="center"/>
          </w:tcPr>
          <w:p w14:paraId="1F6141CC">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58840608">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55C3EFDE">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6F16EFD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484C46F2">
            <w:pPr>
              <w:pStyle w:val="26"/>
              <w:jc w:val="center"/>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槽体宽度减少100mm</w:t>
            </w:r>
          </w:p>
        </w:tc>
      </w:tr>
      <w:tr w14:paraId="3BFC1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9D60760">
            <w:pPr>
              <w:pStyle w:val="26"/>
              <w:jc w:val="center"/>
              <w:rPr>
                <w:rFonts w:hint="default" w:ascii="Times New Roman" w:hAnsi="Times New Roman" w:cs="Times New Roman"/>
                <w:b w:val="0"/>
                <w:bCs/>
                <w:kern w:val="2"/>
              </w:rPr>
            </w:pPr>
          </w:p>
        </w:tc>
        <w:tc>
          <w:tcPr>
            <w:tcW w:w="1434" w:type="dxa"/>
            <w:noWrap/>
            <w:vAlign w:val="center"/>
          </w:tcPr>
          <w:p w14:paraId="5F8C9F7B">
            <w:pPr>
              <w:pStyle w:val="26"/>
              <w:bidi w:val="0"/>
              <w:jc w:val="center"/>
              <w:rPr>
                <w:rFonts w:hint="default"/>
              </w:rPr>
            </w:pPr>
            <w:r>
              <w:t>水洗</w:t>
            </w:r>
          </w:p>
        </w:tc>
        <w:tc>
          <w:tcPr>
            <w:tcW w:w="1680" w:type="dxa"/>
            <w:noWrap/>
            <w:vAlign w:val="center"/>
          </w:tcPr>
          <w:p w14:paraId="390B17E8">
            <w:pPr>
              <w:pStyle w:val="26"/>
              <w:bidi w:val="0"/>
              <w:jc w:val="center"/>
              <w:rPr>
                <w:rFonts w:hint="default"/>
                <w:lang w:val="en-US" w:eastAsia="zh-CN"/>
              </w:rPr>
            </w:pPr>
            <w:r>
              <w:t>4200</w:t>
            </w:r>
          </w:p>
        </w:tc>
        <w:tc>
          <w:tcPr>
            <w:tcW w:w="1297" w:type="dxa"/>
            <w:noWrap/>
            <w:vAlign w:val="center"/>
          </w:tcPr>
          <w:p w14:paraId="271981BC">
            <w:pPr>
              <w:pStyle w:val="26"/>
              <w:bidi w:val="0"/>
              <w:jc w:val="center"/>
              <w:rPr>
                <w:rFonts w:hint="default"/>
              </w:rPr>
            </w:pPr>
            <w:r>
              <w:t>650</w:t>
            </w:r>
          </w:p>
        </w:tc>
        <w:tc>
          <w:tcPr>
            <w:tcW w:w="1202" w:type="dxa"/>
            <w:noWrap/>
            <w:vAlign w:val="center"/>
          </w:tcPr>
          <w:p w14:paraId="4A74D098">
            <w:pPr>
              <w:pStyle w:val="26"/>
              <w:bidi w:val="0"/>
              <w:jc w:val="center"/>
              <w:rPr>
                <w:rFonts w:hint="default"/>
              </w:rPr>
            </w:pPr>
            <w:r>
              <w:t>1400</w:t>
            </w:r>
          </w:p>
        </w:tc>
        <w:tc>
          <w:tcPr>
            <w:tcW w:w="951" w:type="dxa"/>
            <w:noWrap/>
            <w:vAlign w:val="center"/>
          </w:tcPr>
          <w:p w14:paraId="594A6C3D">
            <w:pPr>
              <w:pStyle w:val="26"/>
              <w:bidi w:val="0"/>
              <w:jc w:val="center"/>
              <w:rPr>
                <w:rFonts w:hint="default"/>
                <w:lang w:val="en-US" w:eastAsia="zh-CN"/>
              </w:rPr>
            </w:pPr>
            <w:r>
              <w:t>3822</w:t>
            </w:r>
          </w:p>
        </w:tc>
        <w:tc>
          <w:tcPr>
            <w:tcW w:w="1710" w:type="dxa"/>
            <w:shd w:val="clear" w:color="auto" w:fill="auto"/>
            <w:noWrap/>
            <w:vAlign w:val="center"/>
          </w:tcPr>
          <w:p w14:paraId="0CF8BD22">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5CDD5D96">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eastAsia"/>
                <w:lang w:val="en-US" w:eastAsia="zh-CN"/>
              </w:rPr>
              <w:t>550</w:t>
            </w:r>
          </w:p>
        </w:tc>
        <w:tc>
          <w:tcPr>
            <w:tcW w:w="1276" w:type="dxa"/>
            <w:shd w:val="clear" w:color="auto" w:fill="auto"/>
            <w:noWrap/>
            <w:vAlign w:val="center"/>
          </w:tcPr>
          <w:p w14:paraId="3271A7B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3D33B0E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0B33C195">
            <w:pPr>
              <w:pStyle w:val="26"/>
              <w:jc w:val="center"/>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槽体宽度减少100mm</w:t>
            </w:r>
          </w:p>
        </w:tc>
      </w:tr>
      <w:tr w14:paraId="38D5D7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9B21CA">
            <w:pPr>
              <w:pStyle w:val="26"/>
              <w:jc w:val="center"/>
              <w:rPr>
                <w:rFonts w:hint="default" w:ascii="Times New Roman" w:hAnsi="Times New Roman" w:cs="Times New Roman"/>
                <w:b w:val="0"/>
                <w:bCs/>
                <w:kern w:val="2"/>
              </w:rPr>
            </w:pPr>
          </w:p>
        </w:tc>
        <w:tc>
          <w:tcPr>
            <w:tcW w:w="1434" w:type="dxa"/>
            <w:noWrap/>
            <w:vAlign w:val="center"/>
          </w:tcPr>
          <w:p w14:paraId="38F25B7D">
            <w:pPr>
              <w:pStyle w:val="26"/>
              <w:bidi w:val="0"/>
              <w:jc w:val="center"/>
              <w:rPr>
                <w:rFonts w:hint="default"/>
              </w:rPr>
            </w:pPr>
            <w:r>
              <w:t>喷淋水洗</w:t>
            </w:r>
          </w:p>
        </w:tc>
        <w:tc>
          <w:tcPr>
            <w:tcW w:w="1680" w:type="dxa"/>
            <w:noWrap/>
            <w:vAlign w:val="center"/>
          </w:tcPr>
          <w:p w14:paraId="55BD44F6">
            <w:pPr>
              <w:pStyle w:val="26"/>
              <w:bidi w:val="0"/>
              <w:jc w:val="center"/>
              <w:rPr>
                <w:rFonts w:hint="default"/>
                <w:lang w:val="en-US" w:eastAsia="zh-CN"/>
              </w:rPr>
            </w:pPr>
            <w:r>
              <w:t>4200</w:t>
            </w:r>
          </w:p>
        </w:tc>
        <w:tc>
          <w:tcPr>
            <w:tcW w:w="1297" w:type="dxa"/>
            <w:noWrap/>
            <w:vAlign w:val="center"/>
          </w:tcPr>
          <w:p w14:paraId="12E68DFC">
            <w:pPr>
              <w:pStyle w:val="26"/>
              <w:bidi w:val="0"/>
              <w:jc w:val="center"/>
              <w:rPr>
                <w:rFonts w:hint="default"/>
              </w:rPr>
            </w:pPr>
            <w:r>
              <w:t>650</w:t>
            </w:r>
          </w:p>
        </w:tc>
        <w:tc>
          <w:tcPr>
            <w:tcW w:w="1202" w:type="dxa"/>
            <w:noWrap/>
            <w:vAlign w:val="center"/>
          </w:tcPr>
          <w:p w14:paraId="05176BEB">
            <w:pPr>
              <w:pStyle w:val="26"/>
              <w:bidi w:val="0"/>
              <w:jc w:val="center"/>
              <w:rPr>
                <w:rFonts w:hint="default"/>
              </w:rPr>
            </w:pPr>
            <w:r>
              <w:t>1400</w:t>
            </w:r>
          </w:p>
        </w:tc>
        <w:tc>
          <w:tcPr>
            <w:tcW w:w="951" w:type="dxa"/>
            <w:noWrap/>
            <w:vAlign w:val="center"/>
          </w:tcPr>
          <w:p w14:paraId="7E5E90B1">
            <w:pPr>
              <w:pStyle w:val="26"/>
              <w:bidi w:val="0"/>
              <w:jc w:val="center"/>
              <w:rPr>
                <w:rFonts w:hint="default"/>
                <w:lang w:val="en-US" w:eastAsia="zh-CN"/>
              </w:rPr>
            </w:pPr>
            <w:r>
              <w:t>3822</w:t>
            </w:r>
          </w:p>
        </w:tc>
        <w:tc>
          <w:tcPr>
            <w:tcW w:w="1710" w:type="dxa"/>
            <w:shd w:val="clear" w:color="auto" w:fill="auto"/>
            <w:noWrap/>
            <w:vAlign w:val="center"/>
          </w:tcPr>
          <w:p w14:paraId="270A15EC">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331AEE67">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18990C6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147BF0BE">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7DBE1FA2">
            <w:pPr>
              <w:pStyle w:val="26"/>
              <w:jc w:val="center"/>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槽体宽度减少100mm</w:t>
            </w:r>
          </w:p>
        </w:tc>
      </w:tr>
      <w:tr w14:paraId="7D962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65A802">
            <w:pPr>
              <w:pStyle w:val="26"/>
              <w:jc w:val="center"/>
              <w:rPr>
                <w:rFonts w:hint="default" w:ascii="Times New Roman" w:hAnsi="Times New Roman" w:cs="Times New Roman"/>
                <w:b w:val="0"/>
                <w:bCs/>
                <w:kern w:val="2"/>
              </w:rPr>
            </w:pPr>
          </w:p>
        </w:tc>
        <w:tc>
          <w:tcPr>
            <w:tcW w:w="1434" w:type="dxa"/>
            <w:noWrap/>
            <w:vAlign w:val="center"/>
          </w:tcPr>
          <w:p w14:paraId="29B9FCA9">
            <w:pPr>
              <w:pStyle w:val="26"/>
              <w:bidi w:val="0"/>
              <w:jc w:val="center"/>
              <w:rPr>
                <w:rFonts w:hint="default"/>
              </w:rPr>
            </w:pPr>
            <w:r>
              <w:rPr>
                <w:rFonts w:hint="eastAsia"/>
              </w:rPr>
              <w:t xml:space="preserve">超声波除油 </w:t>
            </w:r>
            <w:r>
              <w:t>2</w:t>
            </w:r>
          </w:p>
        </w:tc>
        <w:tc>
          <w:tcPr>
            <w:tcW w:w="1680" w:type="dxa"/>
            <w:noWrap/>
            <w:vAlign w:val="center"/>
          </w:tcPr>
          <w:p w14:paraId="5051A39C">
            <w:pPr>
              <w:pStyle w:val="26"/>
              <w:bidi w:val="0"/>
              <w:jc w:val="center"/>
              <w:rPr>
                <w:rFonts w:hint="default"/>
                <w:lang w:val="en-US" w:eastAsia="zh-CN"/>
              </w:rPr>
            </w:pPr>
            <w:r>
              <w:t>4200</w:t>
            </w:r>
          </w:p>
        </w:tc>
        <w:tc>
          <w:tcPr>
            <w:tcW w:w="1297" w:type="dxa"/>
            <w:noWrap/>
            <w:vAlign w:val="center"/>
          </w:tcPr>
          <w:p w14:paraId="4BB60455">
            <w:pPr>
              <w:pStyle w:val="26"/>
              <w:bidi w:val="0"/>
              <w:jc w:val="center"/>
              <w:rPr>
                <w:rFonts w:hint="default"/>
              </w:rPr>
            </w:pPr>
            <w:r>
              <w:t>850</w:t>
            </w:r>
          </w:p>
        </w:tc>
        <w:tc>
          <w:tcPr>
            <w:tcW w:w="1202" w:type="dxa"/>
            <w:noWrap/>
            <w:vAlign w:val="center"/>
          </w:tcPr>
          <w:p w14:paraId="6C22A8DD">
            <w:pPr>
              <w:pStyle w:val="26"/>
              <w:bidi w:val="0"/>
              <w:jc w:val="center"/>
              <w:rPr>
                <w:rFonts w:hint="default"/>
              </w:rPr>
            </w:pPr>
            <w:r>
              <w:t>1400</w:t>
            </w:r>
          </w:p>
        </w:tc>
        <w:tc>
          <w:tcPr>
            <w:tcW w:w="951" w:type="dxa"/>
            <w:noWrap/>
            <w:vAlign w:val="center"/>
          </w:tcPr>
          <w:p w14:paraId="3296ADC7">
            <w:pPr>
              <w:pStyle w:val="26"/>
              <w:bidi w:val="0"/>
              <w:jc w:val="center"/>
              <w:rPr>
                <w:rFonts w:hint="default"/>
                <w:lang w:val="en-US" w:eastAsia="zh-CN"/>
              </w:rPr>
            </w:pPr>
            <w:r>
              <w:t>4998</w:t>
            </w:r>
          </w:p>
        </w:tc>
        <w:tc>
          <w:tcPr>
            <w:tcW w:w="1710" w:type="dxa"/>
            <w:shd w:val="clear" w:color="auto" w:fill="auto"/>
            <w:noWrap/>
            <w:vAlign w:val="center"/>
          </w:tcPr>
          <w:p w14:paraId="30D48468">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042CFE52">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900</w:t>
            </w:r>
          </w:p>
        </w:tc>
        <w:tc>
          <w:tcPr>
            <w:tcW w:w="1276" w:type="dxa"/>
            <w:shd w:val="clear" w:color="auto" w:fill="auto"/>
            <w:noWrap/>
            <w:vAlign w:val="center"/>
          </w:tcPr>
          <w:p w14:paraId="277CE09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720709E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5292</w:t>
            </w:r>
          </w:p>
        </w:tc>
        <w:tc>
          <w:tcPr>
            <w:tcW w:w="1276" w:type="dxa"/>
            <w:noWrap/>
            <w:vAlign w:val="center"/>
          </w:tcPr>
          <w:p w14:paraId="07C9E326">
            <w:pPr>
              <w:pStyle w:val="26"/>
              <w:jc w:val="center"/>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槽体宽度增加50mm</w:t>
            </w:r>
          </w:p>
        </w:tc>
      </w:tr>
      <w:tr w14:paraId="15C93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0B67182">
            <w:pPr>
              <w:pStyle w:val="26"/>
              <w:jc w:val="center"/>
              <w:rPr>
                <w:rFonts w:hint="default" w:ascii="Times New Roman" w:hAnsi="Times New Roman" w:cs="Times New Roman"/>
                <w:b w:val="0"/>
                <w:bCs/>
                <w:kern w:val="2"/>
              </w:rPr>
            </w:pPr>
          </w:p>
        </w:tc>
        <w:tc>
          <w:tcPr>
            <w:tcW w:w="1434" w:type="dxa"/>
            <w:noWrap/>
            <w:vAlign w:val="center"/>
          </w:tcPr>
          <w:p w14:paraId="070A71A8">
            <w:pPr>
              <w:pStyle w:val="26"/>
              <w:bidi w:val="0"/>
              <w:jc w:val="center"/>
              <w:rPr>
                <w:rFonts w:hint="default"/>
              </w:rPr>
            </w:pPr>
            <w:r>
              <w:rPr>
                <w:rFonts w:hint="eastAsia"/>
              </w:rPr>
              <w:t>电解除油</w:t>
            </w:r>
          </w:p>
        </w:tc>
        <w:tc>
          <w:tcPr>
            <w:tcW w:w="1680" w:type="dxa"/>
            <w:noWrap/>
            <w:vAlign w:val="center"/>
          </w:tcPr>
          <w:p w14:paraId="44C3588F">
            <w:pPr>
              <w:pStyle w:val="26"/>
              <w:bidi w:val="0"/>
              <w:jc w:val="center"/>
              <w:rPr>
                <w:rFonts w:hint="default"/>
                <w:lang w:val="en-US" w:eastAsia="zh-CN"/>
              </w:rPr>
            </w:pPr>
            <w:r>
              <w:t>4200</w:t>
            </w:r>
          </w:p>
        </w:tc>
        <w:tc>
          <w:tcPr>
            <w:tcW w:w="1297" w:type="dxa"/>
            <w:noWrap/>
            <w:vAlign w:val="center"/>
          </w:tcPr>
          <w:p w14:paraId="610565A8">
            <w:pPr>
              <w:pStyle w:val="26"/>
              <w:bidi w:val="0"/>
              <w:jc w:val="center"/>
              <w:rPr>
                <w:rFonts w:hint="default"/>
              </w:rPr>
            </w:pPr>
            <w:r>
              <w:t>700</w:t>
            </w:r>
          </w:p>
        </w:tc>
        <w:tc>
          <w:tcPr>
            <w:tcW w:w="1202" w:type="dxa"/>
            <w:noWrap/>
            <w:vAlign w:val="center"/>
          </w:tcPr>
          <w:p w14:paraId="396C69E7">
            <w:pPr>
              <w:pStyle w:val="26"/>
              <w:bidi w:val="0"/>
              <w:jc w:val="center"/>
              <w:rPr>
                <w:rFonts w:hint="default"/>
              </w:rPr>
            </w:pPr>
            <w:r>
              <w:t>1400</w:t>
            </w:r>
          </w:p>
        </w:tc>
        <w:tc>
          <w:tcPr>
            <w:tcW w:w="951" w:type="dxa"/>
            <w:noWrap/>
            <w:vAlign w:val="center"/>
          </w:tcPr>
          <w:p w14:paraId="7450DA45">
            <w:pPr>
              <w:pStyle w:val="26"/>
              <w:bidi w:val="0"/>
              <w:jc w:val="center"/>
              <w:rPr>
                <w:rFonts w:hint="default"/>
                <w:lang w:val="en-US" w:eastAsia="zh-CN"/>
              </w:rPr>
            </w:pPr>
            <w:r>
              <w:t>4116</w:t>
            </w:r>
          </w:p>
        </w:tc>
        <w:tc>
          <w:tcPr>
            <w:tcW w:w="1710" w:type="dxa"/>
            <w:shd w:val="clear" w:color="auto" w:fill="auto"/>
            <w:noWrap/>
            <w:vAlign w:val="center"/>
          </w:tcPr>
          <w:p w14:paraId="31070A27">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026530B3">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750</w:t>
            </w:r>
          </w:p>
        </w:tc>
        <w:tc>
          <w:tcPr>
            <w:tcW w:w="1276" w:type="dxa"/>
            <w:shd w:val="clear" w:color="auto" w:fill="auto"/>
            <w:noWrap/>
            <w:vAlign w:val="center"/>
          </w:tcPr>
          <w:p w14:paraId="2BEB84E8">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4EB30A0A">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4410</w:t>
            </w:r>
          </w:p>
        </w:tc>
        <w:tc>
          <w:tcPr>
            <w:tcW w:w="1276" w:type="dxa"/>
            <w:noWrap/>
            <w:vAlign w:val="center"/>
          </w:tcPr>
          <w:p w14:paraId="1F7297F6">
            <w:pPr>
              <w:pStyle w:val="26"/>
              <w:jc w:val="center"/>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槽体宽度增加50mm</w:t>
            </w:r>
          </w:p>
        </w:tc>
      </w:tr>
      <w:tr w14:paraId="17147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0C45EC3">
            <w:pPr>
              <w:pStyle w:val="26"/>
              <w:jc w:val="center"/>
              <w:rPr>
                <w:rFonts w:hint="default" w:ascii="Times New Roman" w:hAnsi="Times New Roman" w:cs="Times New Roman"/>
                <w:b w:val="0"/>
                <w:bCs/>
                <w:kern w:val="2"/>
              </w:rPr>
            </w:pPr>
          </w:p>
        </w:tc>
        <w:tc>
          <w:tcPr>
            <w:tcW w:w="1434" w:type="dxa"/>
            <w:noWrap/>
            <w:vAlign w:val="center"/>
          </w:tcPr>
          <w:p w14:paraId="1E3C7660">
            <w:pPr>
              <w:pStyle w:val="26"/>
              <w:bidi w:val="0"/>
              <w:jc w:val="center"/>
              <w:rPr>
                <w:rFonts w:hint="default"/>
              </w:rPr>
            </w:pPr>
            <w:r>
              <w:rPr>
                <w:rFonts w:hint="eastAsia"/>
              </w:rPr>
              <w:t>水洗</w:t>
            </w:r>
          </w:p>
        </w:tc>
        <w:tc>
          <w:tcPr>
            <w:tcW w:w="1680" w:type="dxa"/>
            <w:noWrap/>
            <w:vAlign w:val="center"/>
          </w:tcPr>
          <w:p w14:paraId="12B48527">
            <w:pPr>
              <w:pStyle w:val="26"/>
              <w:bidi w:val="0"/>
              <w:jc w:val="center"/>
              <w:rPr>
                <w:rFonts w:hint="default"/>
                <w:lang w:val="en-US" w:eastAsia="zh-CN"/>
              </w:rPr>
            </w:pPr>
            <w:r>
              <w:t>4200</w:t>
            </w:r>
          </w:p>
        </w:tc>
        <w:tc>
          <w:tcPr>
            <w:tcW w:w="1297" w:type="dxa"/>
            <w:noWrap/>
            <w:vAlign w:val="center"/>
          </w:tcPr>
          <w:p w14:paraId="451D9E73">
            <w:pPr>
              <w:pStyle w:val="26"/>
              <w:bidi w:val="0"/>
              <w:jc w:val="center"/>
              <w:rPr>
                <w:rFonts w:hint="default"/>
              </w:rPr>
            </w:pPr>
            <w:r>
              <w:t>650</w:t>
            </w:r>
          </w:p>
        </w:tc>
        <w:tc>
          <w:tcPr>
            <w:tcW w:w="1202" w:type="dxa"/>
            <w:noWrap/>
            <w:vAlign w:val="center"/>
          </w:tcPr>
          <w:p w14:paraId="07A0AA2A">
            <w:pPr>
              <w:pStyle w:val="26"/>
              <w:bidi w:val="0"/>
              <w:jc w:val="center"/>
              <w:rPr>
                <w:rFonts w:hint="default"/>
              </w:rPr>
            </w:pPr>
            <w:r>
              <w:t>1400</w:t>
            </w:r>
          </w:p>
        </w:tc>
        <w:tc>
          <w:tcPr>
            <w:tcW w:w="951" w:type="dxa"/>
            <w:noWrap/>
            <w:vAlign w:val="center"/>
          </w:tcPr>
          <w:p w14:paraId="7CBFB994">
            <w:pPr>
              <w:pStyle w:val="26"/>
              <w:bidi w:val="0"/>
              <w:jc w:val="center"/>
              <w:rPr>
                <w:rFonts w:hint="default"/>
                <w:lang w:val="en-US" w:eastAsia="zh-CN"/>
              </w:rPr>
            </w:pPr>
            <w:r>
              <w:t>3822</w:t>
            </w:r>
          </w:p>
        </w:tc>
        <w:tc>
          <w:tcPr>
            <w:tcW w:w="1710" w:type="dxa"/>
            <w:shd w:val="clear" w:color="auto" w:fill="auto"/>
            <w:noWrap/>
            <w:vAlign w:val="center"/>
          </w:tcPr>
          <w:p w14:paraId="5123FBFF">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1F239D04">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4B36267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187DA3EB">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554451EE">
            <w:pPr>
              <w:pStyle w:val="26"/>
              <w:jc w:val="center"/>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槽体宽度减少100mm</w:t>
            </w:r>
          </w:p>
        </w:tc>
      </w:tr>
      <w:tr w14:paraId="4DE60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244D285">
            <w:pPr>
              <w:pStyle w:val="26"/>
              <w:jc w:val="center"/>
              <w:rPr>
                <w:rFonts w:hint="default" w:ascii="Times New Roman" w:hAnsi="Times New Roman" w:cs="Times New Roman"/>
                <w:b w:val="0"/>
                <w:bCs/>
                <w:kern w:val="2"/>
              </w:rPr>
            </w:pPr>
          </w:p>
        </w:tc>
        <w:tc>
          <w:tcPr>
            <w:tcW w:w="1434" w:type="dxa"/>
            <w:noWrap/>
            <w:vAlign w:val="center"/>
          </w:tcPr>
          <w:p w14:paraId="37C67EF4">
            <w:pPr>
              <w:pStyle w:val="26"/>
              <w:bidi w:val="0"/>
              <w:jc w:val="center"/>
              <w:rPr>
                <w:rFonts w:hint="default"/>
              </w:rPr>
            </w:pPr>
            <w:r>
              <w:rPr>
                <w:rFonts w:hint="eastAsia"/>
              </w:rPr>
              <w:t>喷淋水洗</w:t>
            </w:r>
          </w:p>
        </w:tc>
        <w:tc>
          <w:tcPr>
            <w:tcW w:w="1680" w:type="dxa"/>
            <w:noWrap/>
            <w:vAlign w:val="center"/>
          </w:tcPr>
          <w:p w14:paraId="527AD2AE">
            <w:pPr>
              <w:pStyle w:val="26"/>
              <w:bidi w:val="0"/>
              <w:jc w:val="center"/>
              <w:rPr>
                <w:rFonts w:hint="default"/>
                <w:lang w:val="en-US" w:eastAsia="zh-CN"/>
              </w:rPr>
            </w:pPr>
            <w:r>
              <w:t>4200</w:t>
            </w:r>
          </w:p>
        </w:tc>
        <w:tc>
          <w:tcPr>
            <w:tcW w:w="1297" w:type="dxa"/>
            <w:noWrap/>
            <w:vAlign w:val="center"/>
          </w:tcPr>
          <w:p w14:paraId="45343976">
            <w:pPr>
              <w:pStyle w:val="26"/>
              <w:bidi w:val="0"/>
              <w:jc w:val="center"/>
              <w:rPr>
                <w:rFonts w:hint="default"/>
              </w:rPr>
            </w:pPr>
            <w:r>
              <w:t>650</w:t>
            </w:r>
          </w:p>
        </w:tc>
        <w:tc>
          <w:tcPr>
            <w:tcW w:w="1202" w:type="dxa"/>
            <w:noWrap/>
            <w:vAlign w:val="center"/>
          </w:tcPr>
          <w:p w14:paraId="73648948">
            <w:pPr>
              <w:pStyle w:val="26"/>
              <w:bidi w:val="0"/>
              <w:jc w:val="center"/>
              <w:rPr>
                <w:rFonts w:hint="default"/>
              </w:rPr>
            </w:pPr>
            <w:r>
              <w:t>1400</w:t>
            </w:r>
          </w:p>
        </w:tc>
        <w:tc>
          <w:tcPr>
            <w:tcW w:w="951" w:type="dxa"/>
            <w:noWrap/>
            <w:vAlign w:val="center"/>
          </w:tcPr>
          <w:p w14:paraId="1E949D28">
            <w:pPr>
              <w:pStyle w:val="26"/>
              <w:bidi w:val="0"/>
              <w:jc w:val="center"/>
              <w:rPr>
                <w:rFonts w:hint="default"/>
                <w:lang w:val="en-US" w:eastAsia="zh-CN"/>
              </w:rPr>
            </w:pPr>
            <w:r>
              <w:t>3822</w:t>
            </w:r>
          </w:p>
        </w:tc>
        <w:tc>
          <w:tcPr>
            <w:tcW w:w="1710" w:type="dxa"/>
            <w:shd w:val="clear" w:color="auto" w:fill="auto"/>
            <w:noWrap/>
            <w:vAlign w:val="center"/>
          </w:tcPr>
          <w:p w14:paraId="2C887308">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0D429DBB">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7512DB8C">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494132DB">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1D6D35ED">
            <w:pPr>
              <w:pStyle w:val="26"/>
              <w:jc w:val="center"/>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槽体宽度减少100mm</w:t>
            </w:r>
          </w:p>
        </w:tc>
      </w:tr>
      <w:tr w14:paraId="07D6E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0199465">
            <w:pPr>
              <w:pStyle w:val="26"/>
              <w:jc w:val="center"/>
              <w:rPr>
                <w:rFonts w:hint="default" w:ascii="Times New Roman" w:hAnsi="Times New Roman" w:cs="Times New Roman"/>
                <w:b w:val="0"/>
                <w:bCs/>
                <w:kern w:val="2"/>
              </w:rPr>
            </w:pPr>
          </w:p>
        </w:tc>
        <w:tc>
          <w:tcPr>
            <w:tcW w:w="1434" w:type="dxa"/>
            <w:noWrap/>
            <w:vAlign w:val="center"/>
          </w:tcPr>
          <w:p w14:paraId="34B127A4">
            <w:pPr>
              <w:pStyle w:val="26"/>
              <w:bidi w:val="0"/>
              <w:jc w:val="center"/>
              <w:rPr>
                <w:rFonts w:hint="eastAsia"/>
                <w:lang w:val="en-US" w:eastAsia="zh-CN"/>
              </w:rPr>
            </w:pPr>
            <w:r>
              <w:rPr>
                <w:rFonts w:hint="eastAsia"/>
              </w:rPr>
              <w:t>活化</w:t>
            </w:r>
          </w:p>
        </w:tc>
        <w:tc>
          <w:tcPr>
            <w:tcW w:w="1680" w:type="dxa"/>
            <w:noWrap/>
            <w:vAlign w:val="center"/>
          </w:tcPr>
          <w:p w14:paraId="6DE218E8">
            <w:pPr>
              <w:pStyle w:val="26"/>
              <w:bidi w:val="0"/>
              <w:jc w:val="center"/>
              <w:rPr>
                <w:rFonts w:hint="eastAsia"/>
                <w:lang w:val="en-US" w:eastAsia="zh-CN"/>
              </w:rPr>
            </w:pPr>
            <w:r>
              <w:t>4200</w:t>
            </w:r>
          </w:p>
        </w:tc>
        <w:tc>
          <w:tcPr>
            <w:tcW w:w="1297" w:type="dxa"/>
            <w:noWrap/>
            <w:vAlign w:val="center"/>
          </w:tcPr>
          <w:p w14:paraId="2E24233F">
            <w:pPr>
              <w:pStyle w:val="26"/>
              <w:bidi w:val="0"/>
              <w:jc w:val="center"/>
              <w:rPr>
                <w:rFonts w:hint="eastAsia"/>
                <w:lang w:val="en-US" w:eastAsia="zh-CN"/>
              </w:rPr>
            </w:pPr>
            <w:r>
              <w:t>650</w:t>
            </w:r>
          </w:p>
        </w:tc>
        <w:tc>
          <w:tcPr>
            <w:tcW w:w="1202" w:type="dxa"/>
            <w:noWrap/>
            <w:vAlign w:val="center"/>
          </w:tcPr>
          <w:p w14:paraId="0F576515">
            <w:pPr>
              <w:pStyle w:val="26"/>
              <w:bidi w:val="0"/>
              <w:jc w:val="center"/>
              <w:rPr>
                <w:rFonts w:hint="eastAsia"/>
                <w:lang w:val="en-US" w:eastAsia="zh-CN"/>
              </w:rPr>
            </w:pPr>
            <w:r>
              <w:t>1400</w:t>
            </w:r>
          </w:p>
        </w:tc>
        <w:tc>
          <w:tcPr>
            <w:tcW w:w="951" w:type="dxa"/>
            <w:noWrap/>
            <w:vAlign w:val="center"/>
          </w:tcPr>
          <w:p w14:paraId="4CAD43E4">
            <w:pPr>
              <w:pStyle w:val="26"/>
              <w:bidi w:val="0"/>
              <w:jc w:val="center"/>
              <w:rPr>
                <w:rFonts w:hint="eastAsia"/>
                <w:lang w:val="en-US" w:eastAsia="zh-CN"/>
              </w:rPr>
            </w:pPr>
            <w:r>
              <w:t>3822</w:t>
            </w:r>
          </w:p>
        </w:tc>
        <w:tc>
          <w:tcPr>
            <w:tcW w:w="1710" w:type="dxa"/>
            <w:shd w:val="clear" w:color="auto" w:fill="auto"/>
            <w:noWrap/>
            <w:vAlign w:val="center"/>
          </w:tcPr>
          <w:p w14:paraId="5282C424">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46BA82A4">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06D47A4B">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09A811C0">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65AA1342">
            <w:pPr>
              <w:pStyle w:val="26"/>
              <w:jc w:val="center"/>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槽体宽度减少100mm</w:t>
            </w:r>
          </w:p>
        </w:tc>
      </w:tr>
      <w:tr w14:paraId="79EBE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60B399C">
            <w:pPr>
              <w:pStyle w:val="26"/>
              <w:jc w:val="center"/>
              <w:rPr>
                <w:rFonts w:hint="default" w:ascii="Times New Roman" w:hAnsi="Times New Roman" w:cs="Times New Roman"/>
                <w:b w:val="0"/>
                <w:bCs/>
                <w:kern w:val="2"/>
              </w:rPr>
            </w:pPr>
          </w:p>
        </w:tc>
        <w:tc>
          <w:tcPr>
            <w:tcW w:w="1434" w:type="dxa"/>
            <w:noWrap/>
            <w:vAlign w:val="center"/>
          </w:tcPr>
          <w:p w14:paraId="119571D5">
            <w:pPr>
              <w:pStyle w:val="26"/>
              <w:bidi w:val="0"/>
              <w:jc w:val="center"/>
              <w:rPr>
                <w:rFonts w:hint="default"/>
              </w:rPr>
            </w:pPr>
            <w:r>
              <w:rPr>
                <w:rFonts w:hint="eastAsia"/>
              </w:rPr>
              <w:t>纯水洗</w:t>
            </w:r>
          </w:p>
        </w:tc>
        <w:tc>
          <w:tcPr>
            <w:tcW w:w="1680" w:type="dxa"/>
            <w:noWrap/>
            <w:vAlign w:val="center"/>
          </w:tcPr>
          <w:p w14:paraId="0F84B478">
            <w:pPr>
              <w:pStyle w:val="26"/>
              <w:bidi w:val="0"/>
              <w:jc w:val="center"/>
              <w:rPr>
                <w:rFonts w:hint="default"/>
                <w:lang w:val="en-US" w:eastAsia="zh-CN"/>
              </w:rPr>
            </w:pPr>
            <w:r>
              <w:t>4200</w:t>
            </w:r>
          </w:p>
        </w:tc>
        <w:tc>
          <w:tcPr>
            <w:tcW w:w="1297" w:type="dxa"/>
            <w:noWrap/>
            <w:vAlign w:val="center"/>
          </w:tcPr>
          <w:p w14:paraId="162C86BB">
            <w:pPr>
              <w:pStyle w:val="26"/>
              <w:bidi w:val="0"/>
              <w:jc w:val="center"/>
              <w:rPr>
                <w:rFonts w:hint="default"/>
              </w:rPr>
            </w:pPr>
            <w:r>
              <w:t>650</w:t>
            </w:r>
          </w:p>
        </w:tc>
        <w:tc>
          <w:tcPr>
            <w:tcW w:w="1202" w:type="dxa"/>
            <w:noWrap/>
            <w:vAlign w:val="center"/>
          </w:tcPr>
          <w:p w14:paraId="2CD50C18">
            <w:pPr>
              <w:pStyle w:val="26"/>
              <w:bidi w:val="0"/>
              <w:jc w:val="center"/>
              <w:rPr>
                <w:rFonts w:hint="default"/>
              </w:rPr>
            </w:pPr>
            <w:r>
              <w:t>1400</w:t>
            </w:r>
          </w:p>
        </w:tc>
        <w:tc>
          <w:tcPr>
            <w:tcW w:w="951" w:type="dxa"/>
            <w:noWrap/>
            <w:vAlign w:val="center"/>
          </w:tcPr>
          <w:p w14:paraId="29786936">
            <w:pPr>
              <w:pStyle w:val="26"/>
              <w:bidi w:val="0"/>
              <w:jc w:val="center"/>
              <w:rPr>
                <w:rFonts w:hint="default"/>
                <w:lang w:val="en-US" w:eastAsia="zh-CN"/>
              </w:rPr>
            </w:pPr>
            <w:r>
              <w:t>3822</w:t>
            </w:r>
          </w:p>
        </w:tc>
        <w:tc>
          <w:tcPr>
            <w:tcW w:w="1710" w:type="dxa"/>
            <w:shd w:val="clear" w:color="auto" w:fill="auto"/>
            <w:noWrap/>
            <w:vAlign w:val="center"/>
          </w:tcPr>
          <w:p w14:paraId="389FEB7A">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45853108">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46FDD9D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01CCCC7A">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330D9633">
            <w:pPr>
              <w:pStyle w:val="26"/>
              <w:jc w:val="center"/>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槽体宽度减少100mm</w:t>
            </w:r>
          </w:p>
        </w:tc>
      </w:tr>
      <w:tr w14:paraId="502C7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53F4029">
            <w:pPr>
              <w:pStyle w:val="26"/>
              <w:jc w:val="center"/>
              <w:rPr>
                <w:rFonts w:hint="default" w:ascii="Times New Roman" w:hAnsi="Times New Roman" w:cs="Times New Roman"/>
                <w:b w:val="0"/>
                <w:bCs/>
                <w:kern w:val="2"/>
              </w:rPr>
            </w:pPr>
          </w:p>
        </w:tc>
        <w:tc>
          <w:tcPr>
            <w:tcW w:w="1434" w:type="dxa"/>
            <w:noWrap/>
            <w:vAlign w:val="center"/>
          </w:tcPr>
          <w:p w14:paraId="526DD1DB">
            <w:pPr>
              <w:pStyle w:val="26"/>
              <w:bidi w:val="0"/>
              <w:jc w:val="center"/>
              <w:rPr>
                <w:rFonts w:hint="default"/>
              </w:rPr>
            </w:pPr>
            <w:r>
              <w:rPr>
                <w:rFonts w:hint="eastAsia"/>
              </w:rPr>
              <w:t>纯水喷淋水洗</w:t>
            </w:r>
          </w:p>
        </w:tc>
        <w:tc>
          <w:tcPr>
            <w:tcW w:w="1680" w:type="dxa"/>
            <w:noWrap/>
            <w:vAlign w:val="center"/>
          </w:tcPr>
          <w:p w14:paraId="2744BB30">
            <w:pPr>
              <w:pStyle w:val="26"/>
              <w:bidi w:val="0"/>
              <w:jc w:val="center"/>
              <w:rPr>
                <w:rFonts w:hint="default"/>
                <w:lang w:val="en-US" w:eastAsia="zh-CN"/>
              </w:rPr>
            </w:pPr>
            <w:r>
              <w:t>4200</w:t>
            </w:r>
          </w:p>
        </w:tc>
        <w:tc>
          <w:tcPr>
            <w:tcW w:w="1297" w:type="dxa"/>
            <w:noWrap/>
            <w:vAlign w:val="center"/>
          </w:tcPr>
          <w:p w14:paraId="6963E410">
            <w:pPr>
              <w:pStyle w:val="26"/>
              <w:bidi w:val="0"/>
              <w:jc w:val="center"/>
              <w:rPr>
                <w:rFonts w:hint="default"/>
              </w:rPr>
            </w:pPr>
            <w:r>
              <w:t>650</w:t>
            </w:r>
          </w:p>
        </w:tc>
        <w:tc>
          <w:tcPr>
            <w:tcW w:w="1202" w:type="dxa"/>
            <w:noWrap/>
            <w:vAlign w:val="center"/>
          </w:tcPr>
          <w:p w14:paraId="0D05F725">
            <w:pPr>
              <w:pStyle w:val="26"/>
              <w:bidi w:val="0"/>
              <w:jc w:val="center"/>
              <w:rPr>
                <w:rFonts w:hint="default"/>
              </w:rPr>
            </w:pPr>
            <w:r>
              <w:t>1400</w:t>
            </w:r>
          </w:p>
        </w:tc>
        <w:tc>
          <w:tcPr>
            <w:tcW w:w="951" w:type="dxa"/>
            <w:noWrap/>
            <w:vAlign w:val="center"/>
          </w:tcPr>
          <w:p w14:paraId="48FFECE7">
            <w:pPr>
              <w:pStyle w:val="26"/>
              <w:bidi w:val="0"/>
              <w:jc w:val="center"/>
              <w:rPr>
                <w:rFonts w:hint="default"/>
                <w:lang w:val="en-US" w:eastAsia="zh-CN"/>
              </w:rPr>
            </w:pPr>
            <w:r>
              <w:t>3822</w:t>
            </w:r>
          </w:p>
        </w:tc>
        <w:tc>
          <w:tcPr>
            <w:tcW w:w="1710" w:type="dxa"/>
            <w:shd w:val="clear" w:color="auto" w:fill="auto"/>
            <w:noWrap/>
            <w:vAlign w:val="center"/>
          </w:tcPr>
          <w:p w14:paraId="032BF742">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377533BF">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5F3CE1E5">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1A329FCF">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50CC8A53">
            <w:pPr>
              <w:pStyle w:val="26"/>
              <w:jc w:val="center"/>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槽体宽度减少100mm</w:t>
            </w:r>
          </w:p>
        </w:tc>
      </w:tr>
      <w:tr w14:paraId="5B4DA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12A0030">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262A241A">
            <w:pPr>
              <w:pStyle w:val="26"/>
              <w:bidi w:val="0"/>
              <w:ind w:firstLine="0" w:firstLineChars="0"/>
              <w:jc w:val="center"/>
              <w:rPr>
                <w:rFonts w:hint="eastAsia" w:ascii="Times New Roman" w:hAnsi="Times New Roman" w:eastAsia="Times New Roman" w:cs="Times New Roman"/>
                <w:kern w:val="2"/>
                <w:sz w:val="21"/>
                <w:szCs w:val="21"/>
                <w:lang w:val="en-US" w:eastAsia="zh-CN" w:bidi="ar-SA"/>
              </w:rPr>
            </w:pPr>
            <w:r>
              <w:rPr>
                <w:rFonts w:hint="eastAsia"/>
              </w:rPr>
              <w:t>酸性镀锌</w:t>
            </w:r>
          </w:p>
        </w:tc>
        <w:tc>
          <w:tcPr>
            <w:tcW w:w="1680" w:type="dxa"/>
            <w:shd w:val="clear" w:color="auto" w:fill="auto"/>
            <w:noWrap/>
            <w:vAlign w:val="center"/>
          </w:tcPr>
          <w:p w14:paraId="1D10F8D6">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t>4200</w:t>
            </w:r>
          </w:p>
        </w:tc>
        <w:tc>
          <w:tcPr>
            <w:tcW w:w="1297" w:type="dxa"/>
            <w:shd w:val="clear" w:color="auto" w:fill="auto"/>
            <w:noWrap/>
            <w:vAlign w:val="center"/>
          </w:tcPr>
          <w:p w14:paraId="0D45F3E0">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t>1000</w:t>
            </w:r>
          </w:p>
        </w:tc>
        <w:tc>
          <w:tcPr>
            <w:tcW w:w="1202" w:type="dxa"/>
            <w:shd w:val="clear" w:color="auto" w:fill="auto"/>
            <w:noWrap/>
            <w:vAlign w:val="center"/>
          </w:tcPr>
          <w:p w14:paraId="15FE0C9B">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t>1400</w:t>
            </w:r>
          </w:p>
        </w:tc>
        <w:tc>
          <w:tcPr>
            <w:tcW w:w="951" w:type="dxa"/>
            <w:shd w:val="clear" w:color="auto" w:fill="auto"/>
            <w:noWrap/>
            <w:vAlign w:val="center"/>
          </w:tcPr>
          <w:p w14:paraId="59ABD553">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t>5880</w:t>
            </w:r>
          </w:p>
        </w:tc>
        <w:tc>
          <w:tcPr>
            <w:tcW w:w="1710" w:type="dxa"/>
            <w:shd w:val="clear" w:color="auto" w:fill="auto"/>
            <w:noWrap/>
            <w:vAlign w:val="center"/>
          </w:tcPr>
          <w:p w14:paraId="2C89A055">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42BF2CFB">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1100</w:t>
            </w:r>
          </w:p>
        </w:tc>
        <w:tc>
          <w:tcPr>
            <w:tcW w:w="1276" w:type="dxa"/>
            <w:shd w:val="clear" w:color="auto" w:fill="auto"/>
            <w:noWrap/>
            <w:vAlign w:val="center"/>
          </w:tcPr>
          <w:p w14:paraId="40E2F61B">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3CD7A368">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6468</w:t>
            </w:r>
          </w:p>
        </w:tc>
        <w:tc>
          <w:tcPr>
            <w:tcW w:w="1276" w:type="dxa"/>
            <w:noWrap/>
            <w:vAlign w:val="center"/>
          </w:tcPr>
          <w:p w14:paraId="1647D36F">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槽体宽度增加100mm</w:t>
            </w:r>
          </w:p>
        </w:tc>
      </w:tr>
      <w:tr w14:paraId="3DCD6F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AC4AAF8">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5DA43971">
            <w:pPr>
              <w:pStyle w:val="26"/>
              <w:bidi w:val="0"/>
              <w:jc w:val="center"/>
              <w:rPr>
                <w:rFonts w:hint="eastAsia"/>
                <w:lang w:val="en-US" w:eastAsia="zh-CN"/>
              </w:rPr>
            </w:pPr>
            <w:r>
              <w:rPr>
                <w:rFonts w:hint="eastAsia"/>
              </w:rPr>
              <w:t>酸性镀锌</w:t>
            </w:r>
          </w:p>
        </w:tc>
        <w:tc>
          <w:tcPr>
            <w:tcW w:w="1680" w:type="dxa"/>
            <w:shd w:val="clear" w:color="auto" w:fill="auto"/>
            <w:noWrap/>
            <w:vAlign w:val="center"/>
          </w:tcPr>
          <w:p w14:paraId="35D2F569">
            <w:pPr>
              <w:pStyle w:val="26"/>
              <w:bidi w:val="0"/>
              <w:jc w:val="center"/>
              <w:rPr>
                <w:lang w:val="en-US" w:eastAsia="zh-CN"/>
              </w:rPr>
            </w:pPr>
            <w:r>
              <w:t>4200</w:t>
            </w:r>
          </w:p>
        </w:tc>
        <w:tc>
          <w:tcPr>
            <w:tcW w:w="1297" w:type="dxa"/>
            <w:shd w:val="clear" w:color="auto" w:fill="auto"/>
            <w:noWrap/>
            <w:vAlign w:val="center"/>
          </w:tcPr>
          <w:p w14:paraId="45C1A263">
            <w:pPr>
              <w:pStyle w:val="26"/>
              <w:bidi w:val="0"/>
              <w:jc w:val="center"/>
              <w:rPr>
                <w:lang w:val="en-US" w:eastAsia="zh-CN"/>
              </w:rPr>
            </w:pPr>
            <w:r>
              <w:t>1000</w:t>
            </w:r>
          </w:p>
        </w:tc>
        <w:tc>
          <w:tcPr>
            <w:tcW w:w="1202" w:type="dxa"/>
            <w:shd w:val="clear" w:color="auto" w:fill="auto"/>
            <w:noWrap/>
            <w:vAlign w:val="center"/>
          </w:tcPr>
          <w:p w14:paraId="4D19D8E4">
            <w:pPr>
              <w:pStyle w:val="26"/>
              <w:bidi w:val="0"/>
              <w:jc w:val="center"/>
              <w:rPr>
                <w:lang w:val="en-US" w:eastAsia="zh-CN"/>
              </w:rPr>
            </w:pPr>
            <w:r>
              <w:t>1400</w:t>
            </w:r>
          </w:p>
        </w:tc>
        <w:tc>
          <w:tcPr>
            <w:tcW w:w="951" w:type="dxa"/>
            <w:shd w:val="clear" w:color="auto" w:fill="auto"/>
            <w:noWrap/>
            <w:vAlign w:val="center"/>
          </w:tcPr>
          <w:p w14:paraId="787CFACE">
            <w:pPr>
              <w:pStyle w:val="26"/>
              <w:bidi w:val="0"/>
              <w:jc w:val="center"/>
              <w:rPr>
                <w:lang w:val="en-US" w:eastAsia="zh-CN"/>
              </w:rPr>
            </w:pPr>
            <w:r>
              <w:t>5880</w:t>
            </w:r>
          </w:p>
        </w:tc>
        <w:tc>
          <w:tcPr>
            <w:tcW w:w="1710" w:type="dxa"/>
            <w:shd w:val="clear" w:color="auto" w:fill="auto"/>
            <w:noWrap/>
            <w:vAlign w:val="center"/>
          </w:tcPr>
          <w:p w14:paraId="2D9A2439">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3B6E65FC">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1100</w:t>
            </w:r>
          </w:p>
        </w:tc>
        <w:tc>
          <w:tcPr>
            <w:tcW w:w="1276" w:type="dxa"/>
            <w:shd w:val="clear" w:color="auto" w:fill="auto"/>
            <w:noWrap/>
            <w:vAlign w:val="center"/>
          </w:tcPr>
          <w:p w14:paraId="24579DBE">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1C7D9BFD">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6468</w:t>
            </w:r>
          </w:p>
        </w:tc>
        <w:tc>
          <w:tcPr>
            <w:tcW w:w="1276" w:type="dxa"/>
            <w:noWrap/>
            <w:vAlign w:val="center"/>
          </w:tcPr>
          <w:p w14:paraId="6802355E">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槽体宽度增加100mm</w:t>
            </w:r>
          </w:p>
        </w:tc>
      </w:tr>
      <w:tr w14:paraId="4934F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7B04CCC">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3375D084">
            <w:pPr>
              <w:pStyle w:val="26"/>
              <w:bidi w:val="0"/>
              <w:jc w:val="center"/>
              <w:rPr>
                <w:rFonts w:hint="eastAsia"/>
                <w:lang w:val="en-US" w:eastAsia="zh-CN"/>
              </w:rPr>
            </w:pPr>
            <w:r>
              <w:rPr>
                <w:rFonts w:hint="eastAsia"/>
              </w:rPr>
              <w:t>酸性镀锌</w:t>
            </w:r>
          </w:p>
        </w:tc>
        <w:tc>
          <w:tcPr>
            <w:tcW w:w="1680" w:type="dxa"/>
            <w:shd w:val="clear" w:color="auto" w:fill="auto"/>
            <w:noWrap/>
            <w:vAlign w:val="center"/>
          </w:tcPr>
          <w:p w14:paraId="01663501">
            <w:pPr>
              <w:pStyle w:val="26"/>
              <w:bidi w:val="0"/>
              <w:jc w:val="center"/>
              <w:rPr>
                <w:lang w:val="en-US" w:eastAsia="zh-CN"/>
              </w:rPr>
            </w:pPr>
            <w:r>
              <w:t>4200</w:t>
            </w:r>
          </w:p>
        </w:tc>
        <w:tc>
          <w:tcPr>
            <w:tcW w:w="1297" w:type="dxa"/>
            <w:shd w:val="clear" w:color="auto" w:fill="auto"/>
            <w:noWrap/>
            <w:vAlign w:val="center"/>
          </w:tcPr>
          <w:p w14:paraId="0A79F2E2">
            <w:pPr>
              <w:pStyle w:val="26"/>
              <w:bidi w:val="0"/>
              <w:jc w:val="center"/>
              <w:rPr>
                <w:lang w:val="en-US" w:eastAsia="zh-CN"/>
              </w:rPr>
            </w:pPr>
            <w:r>
              <w:t>1000</w:t>
            </w:r>
          </w:p>
        </w:tc>
        <w:tc>
          <w:tcPr>
            <w:tcW w:w="1202" w:type="dxa"/>
            <w:shd w:val="clear" w:color="auto" w:fill="auto"/>
            <w:noWrap/>
            <w:vAlign w:val="center"/>
          </w:tcPr>
          <w:p w14:paraId="40A70336">
            <w:pPr>
              <w:pStyle w:val="26"/>
              <w:bidi w:val="0"/>
              <w:jc w:val="center"/>
              <w:rPr>
                <w:lang w:val="en-US" w:eastAsia="zh-CN"/>
              </w:rPr>
            </w:pPr>
            <w:r>
              <w:t>1400</w:t>
            </w:r>
          </w:p>
        </w:tc>
        <w:tc>
          <w:tcPr>
            <w:tcW w:w="951" w:type="dxa"/>
            <w:shd w:val="clear" w:color="auto" w:fill="auto"/>
            <w:noWrap/>
            <w:vAlign w:val="center"/>
          </w:tcPr>
          <w:p w14:paraId="3E60060B">
            <w:pPr>
              <w:pStyle w:val="26"/>
              <w:bidi w:val="0"/>
              <w:jc w:val="center"/>
              <w:rPr>
                <w:lang w:val="en-US" w:eastAsia="zh-CN"/>
              </w:rPr>
            </w:pPr>
            <w:r>
              <w:t>5880</w:t>
            </w:r>
          </w:p>
        </w:tc>
        <w:tc>
          <w:tcPr>
            <w:tcW w:w="1710" w:type="dxa"/>
            <w:shd w:val="clear" w:color="auto" w:fill="auto"/>
            <w:noWrap/>
            <w:vAlign w:val="center"/>
          </w:tcPr>
          <w:p w14:paraId="30085291">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5FEBAE87">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1100</w:t>
            </w:r>
          </w:p>
        </w:tc>
        <w:tc>
          <w:tcPr>
            <w:tcW w:w="1276" w:type="dxa"/>
            <w:shd w:val="clear" w:color="auto" w:fill="auto"/>
            <w:noWrap/>
            <w:vAlign w:val="center"/>
          </w:tcPr>
          <w:p w14:paraId="0E6CCFB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47402DD0">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6468</w:t>
            </w:r>
          </w:p>
        </w:tc>
        <w:tc>
          <w:tcPr>
            <w:tcW w:w="1276" w:type="dxa"/>
            <w:noWrap/>
            <w:vAlign w:val="center"/>
          </w:tcPr>
          <w:p w14:paraId="56602C91">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槽体宽度增加100mm</w:t>
            </w:r>
          </w:p>
        </w:tc>
      </w:tr>
      <w:tr w14:paraId="42080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B0FD031">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2CE0827C">
            <w:pPr>
              <w:pStyle w:val="26"/>
              <w:bidi w:val="0"/>
              <w:jc w:val="center"/>
              <w:rPr>
                <w:rFonts w:hint="eastAsia"/>
                <w:lang w:val="en-US" w:eastAsia="zh-CN"/>
              </w:rPr>
            </w:pPr>
            <w:r>
              <w:rPr>
                <w:rFonts w:hint="eastAsia"/>
              </w:rPr>
              <w:t>酸性镀锌</w:t>
            </w:r>
          </w:p>
        </w:tc>
        <w:tc>
          <w:tcPr>
            <w:tcW w:w="1680" w:type="dxa"/>
            <w:shd w:val="clear" w:color="auto" w:fill="auto"/>
            <w:noWrap/>
            <w:vAlign w:val="center"/>
          </w:tcPr>
          <w:p w14:paraId="020832B6">
            <w:pPr>
              <w:pStyle w:val="26"/>
              <w:bidi w:val="0"/>
              <w:jc w:val="center"/>
              <w:rPr>
                <w:lang w:val="en-US" w:eastAsia="zh-CN"/>
              </w:rPr>
            </w:pPr>
            <w:r>
              <w:t>4200</w:t>
            </w:r>
          </w:p>
        </w:tc>
        <w:tc>
          <w:tcPr>
            <w:tcW w:w="1297" w:type="dxa"/>
            <w:shd w:val="clear" w:color="auto" w:fill="auto"/>
            <w:noWrap/>
            <w:vAlign w:val="center"/>
          </w:tcPr>
          <w:p w14:paraId="6FB79BBD">
            <w:pPr>
              <w:pStyle w:val="26"/>
              <w:bidi w:val="0"/>
              <w:jc w:val="center"/>
              <w:rPr>
                <w:lang w:val="en-US" w:eastAsia="zh-CN"/>
              </w:rPr>
            </w:pPr>
            <w:r>
              <w:t>1000</w:t>
            </w:r>
          </w:p>
        </w:tc>
        <w:tc>
          <w:tcPr>
            <w:tcW w:w="1202" w:type="dxa"/>
            <w:shd w:val="clear" w:color="auto" w:fill="auto"/>
            <w:noWrap/>
            <w:vAlign w:val="center"/>
          </w:tcPr>
          <w:p w14:paraId="21CBF9BB">
            <w:pPr>
              <w:pStyle w:val="26"/>
              <w:bidi w:val="0"/>
              <w:jc w:val="center"/>
              <w:rPr>
                <w:lang w:val="en-US" w:eastAsia="zh-CN"/>
              </w:rPr>
            </w:pPr>
            <w:r>
              <w:t>1400</w:t>
            </w:r>
          </w:p>
        </w:tc>
        <w:tc>
          <w:tcPr>
            <w:tcW w:w="951" w:type="dxa"/>
            <w:shd w:val="clear" w:color="auto" w:fill="auto"/>
            <w:noWrap/>
            <w:vAlign w:val="center"/>
          </w:tcPr>
          <w:p w14:paraId="36517113">
            <w:pPr>
              <w:pStyle w:val="26"/>
              <w:bidi w:val="0"/>
              <w:jc w:val="center"/>
              <w:rPr>
                <w:lang w:val="en-US" w:eastAsia="zh-CN"/>
              </w:rPr>
            </w:pPr>
            <w:r>
              <w:t>5880</w:t>
            </w:r>
          </w:p>
        </w:tc>
        <w:tc>
          <w:tcPr>
            <w:tcW w:w="1710" w:type="dxa"/>
            <w:shd w:val="clear" w:color="auto" w:fill="auto"/>
            <w:noWrap/>
            <w:vAlign w:val="center"/>
          </w:tcPr>
          <w:p w14:paraId="6139276F">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30D06546">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1100</w:t>
            </w:r>
          </w:p>
        </w:tc>
        <w:tc>
          <w:tcPr>
            <w:tcW w:w="1276" w:type="dxa"/>
            <w:shd w:val="clear" w:color="auto" w:fill="auto"/>
            <w:noWrap/>
            <w:vAlign w:val="center"/>
          </w:tcPr>
          <w:p w14:paraId="0F96ECC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7FD987D1">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6468</w:t>
            </w:r>
          </w:p>
        </w:tc>
        <w:tc>
          <w:tcPr>
            <w:tcW w:w="1276" w:type="dxa"/>
            <w:noWrap/>
            <w:vAlign w:val="center"/>
          </w:tcPr>
          <w:p w14:paraId="4F238D84">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槽体宽度增加100mm</w:t>
            </w:r>
          </w:p>
        </w:tc>
      </w:tr>
      <w:tr w14:paraId="5A8C6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7A9620F">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040ADC7A">
            <w:pPr>
              <w:pStyle w:val="26"/>
              <w:bidi w:val="0"/>
              <w:jc w:val="center"/>
              <w:rPr>
                <w:rFonts w:hint="eastAsia"/>
                <w:lang w:val="en-US" w:eastAsia="zh-CN"/>
              </w:rPr>
            </w:pPr>
            <w:r>
              <w:rPr>
                <w:rFonts w:hint="eastAsia"/>
              </w:rPr>
              <w:t>酸性镀锌</w:t>
            </w:r>
          </w:p>
        </w:tc>
        <w:tc>
          <w:tcPr>
            <w:tcW w:w="1680" w:type="dxa"/>
            <w:shd w:val="clear" w:color="auto" w:fill="auto"/>
            <w:noWrap/>
            <w:vAlign w:val="center"/>
          </w:tcPr>
          <w:p w14:paraId="7C06AB02">
            <w:pPr>
              <w:pStyle w:val="26"/>
              <w:bidi w:val="0"/>
              <w:jc w:val="center"/>
              <w:rPr>
                <w:lang w:val="en-US" w:eastAsia="zh-CN"/>
              </w:rPr>
            </w:pPr>
            <w:r>
              <w:t>4200</w:t>
            </w:r>
          </w:p>
        </w:tc>
        <w:tc>
          <w:tcPr>
            <w:tcW w:w="1297" w:type="dxa"/>
            <w:shd w:val="clear" w:color="auto" w:fill="auto"/>
            <w:noWrap/>
            <w:vAlign w:val="center"/>
          </w:tcPr>
          <w:p w14:paraId="3784A7D9">
            <w:pPr>
              <w:pStyle w:val="26"/>
              <w:bidi w:val="0"/>
              <w:jc w:val="center"/>
              <w:rPr>
                <w:lang w:val="en-US" w:eastAsia="zh-CN"/>
              </w:rPr>
            </w:pPr>
            <w:r>
              <w:t>1000</w:t>
            </w:r>
          </w:p>
        </w:tc>
        <w:tc>
          <w:tcPr>
            <w:tcW w:w="1202" w:type="dxa"/>
            <w:shd w:val="clear" w:color="auto" w:fill="auto"/>
            <w:noWrap/>
            <w:vAlign w:val="center"/>
          </w:tcPr>
          <w:p w14:paraId="48272FB4">
            <w:pPr>
              <w:pStyle w:val="26"/>
              <w:bidi w:val="0"/>
              <w:jc w:val="center"/>
              <w:rPr>
                <w:lang w:val="en-US" w:eastAsia="zh-CN"/>
              </w:rPr>
            </w:pPr>
            <w:r>
              <w:t>1400</w:t>
            </w:r>
          </w:p>
        </w:tc>
        <w:tc>
          <w:tcPr>
            <w:tcW w:w="951" w:type="dxa"/>
            <w:shd w:val="clear" w:color="auto" w:fill="auto"/>
            <w:noWrap/>
            <w:vAlign w:val="center"/>
          </w:tcPr>
          <w:p w14:paraId="2C826375">
            <w:pPr>
              <w:pStyle w:val="26"/>
              <w:bidi w:val="0"/>
              <w:jc w:val="center"/>
              <w:rPr>
                <w:lang w:val="en-US" w:eastAsia="zh-CN"/>
              </w:rPr>
            </w:pPr>
            <w:r>
              <w:t>5880</w:t>
            </w:r>
          </w:p>
        </w:tc>
        <w:tc>
          <w:tcPr>
            <w:tcW w:w="1710" w:type="dxa"/>
            <w:shd w:val="clear" w:color="auto" w:fill="auto"/>
            <w:noWrap/>
            <w:vAlign w:val="center"/>
          </w:tcPr>
          <w:p w14:paraId="54F1439C">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5D749539">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1100</w:t>
            </w:r>
          </w:p>
        </w:tc>
        <w:tc>
          <w:tcPr>
            <w:tcW w:w="1276" w:type="dxa"/>
            <w:shd w:val="clear" w:color="auto" w:fill="auto"/>
            <w:noWrap/>
            <w:vAlign w:val="center"/>
          </w:tcPr>
          <w:p w14:paraId="6BD5BEE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1E788701">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6468</w:t>
            </w:r>
          </w:p>
        </w:tc>
        <w:tc>
          <w:tcPr>
            <w:tcW w:w="1276" w:type="dxa"/>
            <w:noWrap/>
            <w:vAlign w:val="center"/>
          </w:tcPr>
          <w:p w14:paraId="39979BE2">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槽体宽度增加100mm</w:t>
            </w:r>
          </w:p>
        </w:tc>
      </w:tr>
      <w:tr w14:paraId="190F7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F992CF">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35F2ECF2">
            <w:pPr>
              <w:pStyle w:val="26"/>
              <w:bidi w:val="0"/>
              <w:jc w:val="center"/>
              <w:rPr>
                <w:rFonts w:hint="eastAsia"/>
                <w:lang w:val="en-US" w:eastAsia="zh-CN"/>
              </w:rPr>
            </w:pPr>
            <w:r>
              <w:rPr>
                <w:rFonts w:hint="eastAsia"/>
              </w:rPr>
              <w:t>酸性镀锌</w:t>
            </w:r>
          </w:p>
        </w:tc>
        <w:tc>
          <w:tcPr>
            <w:tcW w:w="1680" w:type="dxa"/>
            <w:shd w:val="clear" w:color="auto" w:fill="auto"/>
            <w:noWrap/>
            <w:vAlign w:val="center"/>
          </w:tcPr>
          <w:p w14:paraId="35011786">
            <w:pPr>
              <w:pStyle w:val="26"/>
              <w:bidi w:val="0"/>
              <w:jc w:val="center"/>
              <w:rPr>
                <w:lang w:val="en-US" w:eastAsia="zh-CN"/>
              </w:rPr>
            </w:pPr>
            <w:r>
              <w:t>4200</w:t>
            </w:r>
          </w:p>
        </w:tc>
        <w:tc>
          <w:tcPr>
            <w:tcW w:w="1297" w:type="dxa"/>
            <w:shd w:val="clear" w:color="auto" w:fill="auto"/>
            <w:noWrap/>
            <w:vAlign w:val="center"/>
          </w:tcPr>
          <w:p w14:paraId="591743DA">
            <w:pPr>
              <w:pStyle w:val="26"/>
              <w:bidi w:val="0"/>
              <w:jc w:val="center"/>
              <w:rPr>
                <w:lang w:val="en-US" w:eastAsia="zh-CN"/>
              </w:rPr>
            </w:pPr>
            <w:r>
              <w:t>1000</w:t>
            </w:r>
          </w:p>
        </w:tc>
        <w:tc>
          <w:tcPr>
            <w:tcW w:w="1202" w:type="dxa"/>
            <w:shd w:val="clear" w:color="auto" w:fill="auto"/>
            <w:noWrap/>
            <w:vAlign w:val="center"/>
          </w:tcPr>
          <w:p w14:paraId="26464D28">
            <w:pPr>
              <w:pStyle w:val="26"/>
              <w:bidi w:val="0"/>
              <w:jc w:val="center"/>
              <w:rPr>
                <w:lang w:val="en-US" w:eastAsia="zh-CN"/>
              </w:rPr>
            </w:pPr>
            <w:r>
              <w:t>1400</w:t>
            </w:r>
          </w:p>
        </w:tc>
        <w:tc>
          <w:tcPr>
            <w:tcW w:w="951" w:type="dxa"/>
            <w:shd w:val="clear" w:color="auto" w:fill="auto"/>
            <w:noWrap/>
            <w:vAlign w:val="center"/>
          </w:tcPr>
          <w:p w14:paraId="08DBBC12">
            <w:pPr>
              <w:pStyle w:val="26"/>
              <w:bidi w:val="0"/>
              <w:jc w:val="center"/>
              <w:rPr>
                <w:lang w:val="en-US" w:eastAsia="zh-CN"/>
              </w:rPr>
            </w:pPr>
            <w:r>
              <w:t>5880</w:t>
            </w:r>
          </w:p>
        </w:tc>
        <w:tc>
          <w:tcPr>
            <w:tcW w:w="1710" w:type="dxa"/>
            <w:shd w:val="clear" w:color="auto" w:fill="auto"/>
            <w:noWrap/>
            <w:vAlign w:val="center"/>
          </w:tcPr>
          <w:p w14:paraId="6138B1D6">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7179E72E">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1100</w:t>
            </w:r>
          </w:p>
        </w:tc>
        <w:tc>
          <w:tcPr>
            <w:tcW w:w="1276" w:type="dxa"/>
            <w:shd w:val="clear" w:color="auto" w:fill="auto"/>
            <w:noWrap/>
            <w:vAlign w:val="center"/>
          </w:tcPr>
          <w:p w14:paraId="0F257981">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3767EFC1">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6468</w:t>
            </w:r>
          </w:p>
        </w:tc>
        <w:tc>
          <w:tcPr>
            <w:tcW w:w="1276" w:type="dxa"/>
            <w:noWrap/>
            <w:vAlign w:val="center"/>
          </w:tcPr>
          <w:p w14:paraId="6A82AA9C">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槽体宽度增加100mm</w:t>
            </w:r>
          </w:p>
        </w:tc>
      </w:tr>
      <w:tr w14:paraId="1C067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BC311EE">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3E5E8B71">
            <w:pPr>
              <w:pStyle w:val="26"/>
              <w:bidi w:val="0"/>
              <w:jc w:val="center"/>
              <w:rPr>
                <w:rFonts w:hint="eastAsia"/>
                <w:lang w:val="en-US" w:eastAsia="zh-CN"/>
              </w:rPr>
            </w:pPr>
            <w:r>
              <w:rPr>
                <w:rFonts w:hint="eastAsia"/>
              </w:rPr>
              <w:t>酸性镀锌</w:t>
            </w:r>
          </w:p>
        </w:tc>
        <w:tc>
          <w:tcPr>
            <w:tcW w:w="1680" w:type="dxa"/>
            <w:shd w:val="clear" w:color="auto" w:fill="auto"/>
            <w:noWrap/>
            <w:vAlign w:val="center"/>
          </w:tcPr>
          <w:p w14:paraId="33A29B30">
            <w:pPr>
              <w:pStyle w:val="26"/>
              <w:bidi w:val="0"/>
              <w:jc w:val="center"/>
              <w:rPr>
                <w:lang w:val="en-US" w:eastAsia="zh-CN"/>
              </w:rPr>
            </w:pPr>
            <w:r>
              <w:t>4200</w:t>
            </w:r>
          </w:p>
        </w:tc>
        <w:tc>
          <w:tcPr>
            <w:tcW w:w="1297" w:type="dxa"/>
            <w:shd w:val="clear" w:color="auto" w:fill="auto"/>
            <w:noWrap/>
            <w:vAlign w:val="center"/>
          </w:tcPr>
          <w:p w14:paraId="36559EA6">
            <w:pPr>
              <w:pStyle w:val="26"/>
              <w:bidi w:val="0"/>
              <w:jc w:val="center"/>
              <w:rPr>
                <w:lang w:val="en-US" w:eastAsia="zh-CN"/>
              </w:rPr>
            </w:pPr>
            <w:r>
              <w:t>1000</w:t>
            </w:r>
          </w:p>
        </w:tc>
        <w:tc>
          <w:tcPr>
            <w:tcW w:w="1202" w:type="dxa"/>
            <w:shd w:val="clear" w:color="auto" w:fill="auto"/>
            <w:noWrap/>
            <w:vAlign w:val="center"/>
          </w:tcPr>
          <w:p w14:paraId="14A859EB">
            <w:pPr>
              <w:pStyle w:val="26"/>
              <w:bidi w:val="0"/>
              <w:jc w:val="center"/>
              <w:rPr>
                <w:lang w:val="en-US" w:eastAsia="zh-CN"/>
              </w:rPr>
            </w:pPr>
            <w:r>
              <w:t>1400</w:t>
            </w:r>
          </w:p>
        </w:tc>
        <w:tc>
          <w:tcPr>
            <w:tcW w:w="951" w:type="dxa"/>
            <w:shd w:val="clear" w:color="auto" w:fill="auto"/>
            <w:noWrap/>
            <w:vAlign w:val="center"/>
          </w:tcPr>
          <w:p w14:paraId="57476196">
            <w:pPr>
              <w:pStyle w:val="26"/>
              <w:bidi w:val="0"/>
              <w:jc w:val="center"/>
              <w:rPr>
                <w:lang w:val="en-US" w:eastAsia="zh-CN"/>
              </w:rPr>
            </w:pPr>
            <w:r>
              <w:t>5880</w:t>
            </w:r>
          </w:p>
        </w:tc>
        <w:tc>
          <w:tcPr>
            <w:tcW w:w="1710" w:type="dxa"/>
            <w:shd w:val="clear" w:color="auto" w:fill="auto"/>
            <w:noWrap/>
            <w:vAlign w:val="center"/>
          </w:tcPr>
          <w:p w14:paraId="2458DC87">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7A526530">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1100</w:t>
            </w:r>
          </w:p>
        </w:tc>
        <w:tc>
          <w:tcPr>
            <w:tcW w:w="1276" w:type="dxa"/>
            <w:shd w:val="clear" w:color="auto" w:fill="auto"/>
            <w:noWrap/>
            <w:vAlign w:val="center"/>
          </w:tcPr>
          <w:p w14:paraId="05FBB843">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4733021F">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6468</w:t>
            </w:r>
          </w:p>
        </w:tc>
        <w:tc>
          <w:tcPr>
            <w:tcW w:w="1276" w:type="dxa"/>
            <w:noWrap/>
            <w:vAlign w:val="center"/>
          </w:tcPr>
          <w:p w14:paraId="2FD364D0">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槽体宽度增加100mm</w:t>
            </w:r>
          </w:p>
        </w:tc>
      </w:tr>
      <w:tr w14:paraId="62629E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DD3B947">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66303EAE">
            <w:pPr>
              <w:pStyle w:val="26"/>
              <w:bidi w:val="0"/>
              <w:jc w:val="center"/>
              <w:rPr>
                <w:rFonts w:hint="eastAsia"/>
                <w:lang w:val="en-US" w:eastAsia="zh-CN"/>
              </w:rPr>
            </w:pPr>
            <w:r>
              <w:rPr>
                <w:rFonts w:hint="eastAsia"/>
              </w:rPr>
              <w:t>酸性镀锌</w:t>
            </w:r>
          </w:p>
        </w:tc>
        <w:tc>
          <w:tcPr>
            <w:tcW w:w="1680" w:type="dxa"/>
            <w:shd w:val="clear" w:color="auto" w:fill="auto"/>
            <w:noWrap/>
            <w:vAlign w:val="center"/>
          </w:tcPr>
          <w:p w14:paraId="391272C9">
            <w:pPr>
              <w:pStyle w:val="26"/>
              <w:bidi w:val="0"/>
              <w:jc w:val="center"/>
              <w:rPr>
                <w:lang w:val="en-US" w:eastAsia="zh-CN"/>
              </w:rPr>
            </w:pPr>
            <w:r>
              <w:t>4200</w:t>
            </w:r>
          </w:p>
        </w:tc>
        <w:tc>
          <w:tcPr>
            <w:tcW w:w="1297" w:type="dxa"/>
            <w:shd w:val="clear" w:color="auto" w:fill="auto"/>
            <w:noWrap/>
            <w:vAlign w:val="center"/>
          </w:tcPr>
          <w:p w14:paraId="576AC468">
            <w:pPr>
              <w:pStyle w:val="26"/>
              <w:bidi w:val="0"/>
              <w:jc w:val="center"/>
              <w:rPr>
                <w:lang w:val="en-US" w:eastAsia="zh-CN"/>
              </w:rPr>
            </w:pPr>
            <w:r>
              <w:t>1000</w:t>
            </w:r>
          </w:p>
        </w:tc>
        <w:tc>
          <w:tcPr>
            <w:tcW w:w="1202" w:type="dxa"/>
            <w:shd w:val="clear" w:color="auto" w:fill="auto"/>
            <w:noWrap/>
            <w:vAlign w:val="center"/>
          </w:tcPr>
          <w:p w14:paraId="456F42FC">
            <w:pPr>
              <w:pStyle w:val="26"/>
              <w:bidi w:val="0"/>
              <w:jc w:val="center"/>
              <w:rPr>
                <w:lang w:val="en-US" w:eastAsia="zh-CN"/>
              </w:rPr>
            </w:pPr>
            <w:r>
              <w:t>1400</w:t>
            </w:r>
          </w:p>
        </w:tc>
        <w:tc>
          <w:tcPr>
            <w:tcW w:w="951" w:type="dxa"/>
            <w:shd w:val="clear" w:color="auto" w:fill="auto"/>
            <w:noWrap/>
            <w:vAlign w:val="center"/>
          </w:tcPr>
          <w:p w14:paraId="05BD967E">
            <w:pPr>
              <w:pStyle w:val="26"/>
              <w:bidi w:val="0"/>
              <w:jc w:val="center"/>
              <w:rPr>
                <w:lang w:val="en-US" w:eastAsia="zh-CN"/>
              </w:rPr>
            </w:pPr>
            <w:r>
              <w:t>5880</w:t>
            </w:r>
          </w:p>
        </w:tc>
        <w:tc>
          <w:tcPr>
            <w:tcW w:w="1710" w:type="dxa"/>
            <w:shd w:val="clear" w:color="auto" w:fill="auto"/>
            <w:noWrap/>
            <w:vAlign w:val="center"/>
          </w:tcPr>
          <w:p w14:paraId="07A1122B">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6292DB4D">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1100</w:t>
            </w:r>
          </w:p>
        </w:tc>
        <w:tc>
          <w:tcPr>
            <w:tcW w:w="1276" w:type="dxa"/>
            <w:shd w:val="clear" w:color="auto" w:fill="auto"/>
            <w:noWrap/>
            <w:vAlign w:val="center"/>
          </w:tcPr>
          <w:p w14:paraId="1D0B4834">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169FC585">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6468</w:t>
            </w:r>
          </w:p>
        </w:tc>
        <w:tc>
          <w:tcPr>
            <w:tcW w:w="1276" w:type="dxa"/>
            <w:noWrap/>
            <w:vAlign w:val="center"/>
          </w:tcPr>
          <w:p w14:paraId="5B09E594">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槽体宽度增加100mm</w:t>
            </w:r>
          </w:p>
        </w:tc>
      </w:tr>
      <w:tr w14:paraId="3A58BE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B15FB74">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551C5B97">
            <w:pPr>
              <w:pStyle w:val="26"/>
              <w:bidi w:val="0"/>
              <w:jc w:val="center"/>
              <w:rPr>
                <w:rFonts w:hint="eastAsia"/>
                <w:lang w:val="en-US" w:eastAsia="zh-CN"/>
              </w:rPr>
            </w:pPr>
            <w:r>
              <w:rPr>
                <w:rFonts w:hint="eastAsia"/>
              </w:rPr>
              <w:t>酸性镀锌</w:t>
            </w:r>
          </w:p>
        </w:tc>
        <w:tc>
          <w:tcPr>
            <w:tcW w:w="1680" w:type="dxa"/>
            <w:shd w:val="clear" w:color="auto" w:fill="auto"/>
            <w:noWrap/>
            <w:vAlign w:val="center"/>
          </w:tcPr>
          <w:p w14:paraId="207F138B">
            <w:pPr>
              <w:pStyle w:val="26"/>
              <w:bidi w:val="0"/>
              <w:jc w:val="center"/>
              <w:rPr>
                <w:lang w:val="en-US" w:eastAsia="zh-CN"/>
              </w:rPr>
            </w:pPr>
            <w:r>
              <w:t>4200</w:t>
            </w:r>
          </w:p>
        </w:tc>
        <w:tc>
          <w:tcPr>
            <w:tcW w:w="1297" w:type="dxa"/>
            <w:shd w:val="clear" w:color="auto" w:fill="auto"/>
            <w:noWrap/>
            <w:vAlign w:val="center"/>
          </w:tcPr>
          <w:p w14:paraId="208AC10D">
            <w:pPr>
              <w:pStyle w:val="26"/>
              <w:bidi w:val="0"/>
              <w:jc w:val="center"/>
              <w:rPr>
                <w:lang w:val="en-US" w:eastAsia="zh-CN"/>
              </w:rPr>
            </w:pPr>
            <w:r>
              <w:t>1000</w:t>
            </w:r>
          </w:p>
        </w:tc>
        <w:tc>
          <w:tcPr>
            <w:tcW w:w="1202" w:type="dxa"/>
            <w:shd w:val="clear" w:color="auto" w:fill="auto"/>
            <w:noWrap/>
            <w:vAlign w:val="center"/>
          </w:tcPr>
          <w:p w14:paraId="7CF14DE5">
            <w:pPr>
              <w:pStyle w:val="26"/>
              <w:bidi w:val="0"/>
              <w:jc w:val="center"/>
              <w:rPr>
                <w:lang w:val="en-US" w:eastAsia="zh-CN"/>
              </w:rPr>
            </w:pPr>
            <w:r>
              <w:t>1400</w:t>
            </w:r>
          </w:p>
        </w:tc>
        <w:tc>
          <w:tcPr>
            <w:tcW w:w="951" w:type="dxa"/>
            <w:shd w:val="clear" w:color="auto" w:fill="auto"/>
            <w:noWrap/>
            <w:vAlign w:val="center"/>
          </w:tcPr>
          <w:p w14:paraId="1042A284">
            <w:pPr>
              <w:pStyle w:val="26"/>
              <w:bidi w:val="0"/>
              <w:jc w:val="center"/>
              <w:rPr>
                <w:lang w:val="en-US" w:eastAsia="zh-CN"/>
              </w:rPr>
            </w:pPr>
            <w:r>
              <w:t>5880</w:t>
            </w:r>
          </w:p>
        </w:tc>
        <w:tc>
          <w:tcPr>
            <w:tcW w:w="1710" w:type="dxa"/>
            <w:shd w:val="clear" w:color="auto" w:fill="auto"/>
            <w:noWrap/>
            <w:vAlign w:val="center"/>
          </w:tcPr>
          <w:p w14:paraId="77FC1D46">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0ABC4007">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1100</w:t>
            </w:r>
          </w:p>
        </w:tc>
        <w:tc>
          <w:tcPr>
            <w:tcW w:w="1276" w:type="dxa"/>
            <w:shd w:val="clear" w:color="auto" w:fill="auto"/>
            <w:noWrap/>
            <w:vAlign w:val="center"/>
          </w:tcPr>
          <w:p w14:paraId="2B0044D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1420BCBC">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6468</w:t>
            </w:r>
          </w:p>
        </w:tc>
        <w:tc>
          <w:tcPr>
            <w:tcW w:w="1276" w:type="dxa"/>
            <w:noWrap/>
            <w:vAlign w:val="center"/>
          </w:tcPr>
          <w:p w14:paraId="10EE9917">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槽体宽度增加100mm</w:t>
            </w:r>
          </w:p>
        </w:tc>
      </w:tr>
      <w:tr w14:paraId="5BAF49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852B353">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0DAF6F4A">
            <w:pPr>
              <w:pStyle w:val="26"/>
              <w:bidi w:val="0"/>
              <w:jc w:val="center"/>
              <w:rPr>
                <w:rFonts w:hint="eastAsia"/>
                <w:lang w:val="en-US" w:eastAsia="zh-CN"/>
              </w:rPr>
            </w:pPr>
            <w:r>
              <w:rPr>
                <w:rFonts w:hint="eastAsia"/>
              </w:rPr>
              <w:t>酸性镀锌</w:t>
            </w:r>
          </w:p>
        </w:tc>
        <w:tc>
          <w:tcPr>
            <w:tcW w:w="1680" w:type="dxa"/>
            <w:shd w:val="clear" w:color="auto" w:fill="auto"/>
            <w:noWrap/>
            <w:vAlign w:val="center"/>
          </w:tcPr>
          <w:p w14:paraId="1354E586">
            <w:pPr>
              <w:pStyle w:val="26"/>
              <w:bidi w:val="0"/>
              <w:jc w:val="center"/>
              <w:rPr>
                <w:lang w:val="en-US" w:eastAsia="zh-CN"/>
              </w:rPr>
            </w:pPr>
            <w:r>
              <w:t>4200</w:t>
            </w:r>
          </w:p>
        </w:tc>
        <w:tc>
          <w:tcPr>
            <w:tcW w:w="1297" w:type="dxa"/>
            <w:shd w:val="clear" w:color="auto" w:fill="auto"/>
            <w:noWrap/>
            <w:vAlign w:val="center"/>
          </w:tcPr>
          <w:p w14:paraId="67FE74BC">
            <w:pPr>
              <w:pStyle w:val="26"/>
              <w:bidi w:val="0"/>
              <w:jc w:val="center"/>
              <w:rPr>
                <w:lang w:val="en-US" w:eastAsia="zh-CN"/>
              </w:rPr>
            </w:pPr>
            <w:r>
              <w:t>1000</w:t>
            </w:r>
          </w:p>
        </w:tc>
        <w:tc>
          <w:tcPr>
            <w:tcW w:w="1202" w:type="dxa"/>
            <w:shd w:val="clear" w:color="auto" w:fill="auto"/>
            <w:noWrap/>
            <w:vAlign w:val="center"/>
          </w:tcPr>
          <w:p w14:paraId="4E84642F">
            <w:pPr>
              <w:pStyle w:val="26"/>
              <w:bidi w:val="0"/>
              <w:jc w:val="center"/>
              <w:rPr>
                <w:lang w:val="en-US" w:eastAsia="zh-CN"/>
              </w:rPr>
            </w:pPr>
            <w:r>
              <w:t>1400</w:t>
            </w:r>
          </w:p>
        </w:tc>
        <w:tc>
          <w:tcPr>
            <w:tcW w:w="951" w:type="dxa"/>
            <w:shd w:val="clear" w:color="auto" w:fill="auto"/>
            <w:noWrap/>
            <w:vAlign w:val="center"/>
          </w:tcPr>
          <w:p w14:paraId="70E22CA9">
            <w:pPr>
              <w:pStyle w:val="26"/>
              <w:bidi w:val="0"/>
              <w:jc w:val="center"/>
              <w:rPr>
                <w:lang w:val="en-US" w:eastAsia="zh-CN"/>
              </w:rPr>
            </w:pPr>
            <w:r>
              <w:t>5880</w:t>
            </w:r>
          </w:p>
        </w:tc>
        <w:tc>
          <w:tcPr>
            <w:tcW w:w="1710" w:type="dxa"/>
            <w:shd w:val="clear" w:color="auto" w:fill="auto"/>
            <w:noWrap/>
            <w:vAlign w:val="center"/>
          </w:tcPr>
          <w:p w14:paraId="00313A75">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1A239A90">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1100</w:t>
            </w:r>
          </w:p>
        </w:tc>
        <w:tc>
          <w:tcPr>
            <w:tcW w:w="1276" w:type="dxa"/>
            <w:shd w:val="clear" w:color="auto" w:fill="auto"/>
            <w:noWrap/>
            <w:vAlign w:val="center"/>
          </w:tcPr>
          <w:p w14:paraId="297735A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76E5F127">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6468</w:t>
            </w:r>
          </w:p>
        </w:tc>
        <w:tc>
          <w:tcPr>
            <w:tcW w:w="1276" w:type="dxa"/>
            <w:noWrap/>
            <w:vAlign w:val="center"/>
          </w:tcPr>
          <w:p w14:paraId="1EF859C2">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槽体宽度增加100mm</w:t>
            </w:r>
          </w:p>
        </w:tc>
      </w:tr>
      <w:tr w14:paraId="6C952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A9D604E">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1CAF5359">
            <w:pPr>
              <w:pStyle w:val="26"/>
              <w:bidi w:val="0"/>
              <w:jc w:val="center"/>
              <w:rPr>
                <w:rFonts w:hint="eastAsia"/>
                <w:lang w:val="en-US" w:eastAsia="zh-CN"/>
              </w:rPr>
            </w:pPr>
            <w:r>
              <w:rPr>
                <w:rFonts w:hint="eastAsia"/>
              </w:rPr>
              <w:t>纯水洗</w:t>
            </w:r>
          </w:p>
        </w:tc>
        <w:tc>
          <w:tcPr>
            <w:tcW w:w="1680" w:type="dxa"/>
            <w:shd w:val="clear" w:color="auto" w:fill="auto"/>
            <w:noWrap/>
            <w:vAlign w:val="center"/>
          </w:tcPr>
          <w:p w14:paraId="67AED70E">
            <w:pPr>
              <w:pStyle w:val="26"/>
              <w:bidi w:val="0"/>
              <w:jc w:val="center"/>
              <w:rPr>
                <w:lang w:val="en-US" w:eastAsia="zh-CN"/>
              </w:rPr>
            </w:pPr>
            <w:r>
              <w:t>4200</w:t>
            </w:r>
          </w:p>
        </w:tc>
        <w:tc>
          <w:tcPr>
            <w:tcW w:w="1297" w:type="dxa"/>
            <w:shd w:val="clear" w:color="auto" w:fill="auto"/>
            <w:noWrap/>
            <w:vAlign w:val="center"/>
          </w:tcPr>
          <w:p w14:paraId="21BF6D9C">
            <w:pPr>
              <w:pStyle w:val="26"/>
              <w:bidi w:val="0"/>
              <w:jc w:val="center"/>
              <w:rPr>
                <w:lang w:val="en-US" w:eastAsia="zh-CN"/>
              </w:rPr>
            </w:pPr>
            <w:r>
              <w:t>650</w:t>
            </w:r>
          </w:p>
        </w:tc>
        <w:tc>
          <w:tcPr>
            <w:tcW w:w="1202" w:type="dxa"/>
            <w:shd w:val="clear" w:color="auto" w:fill="auto"/>
            <w:noWrap/>
            <w:vAlign w:val="center"/>
          </w:tcPr>
          <w:p w14:paraId="487A13A1">
            <w:pPr>
              <w:pStyle w:val="26"/>
              <w:bidi w:val="0"/>
              <w:jc w:val="center"/>
              <w:rPr>
                <w:lang w:val="en-US" w:eastAsia="zh-CN"/>
              </w:rPr>
            </w:pPr>
            <w:r>
              <w:t>1400</w:t>
            </w:r>
          </w:p>
        </w:tc>
        <w:tc>
          <w:tcPr>
            <w:tcW w:w="951" w:type="dxa"/>
            <w:shd w:val="clear" w:color="auto" w:fill="auto"/>
            <w:noWrap/>
            <w:vAlign w:val="center"/>
          </w:tcPr>
          <w:p w14:paraId="3CBFB432">
            <w:pPr>
              <w:pStyle w:val="26"/>
              <w:bidi w:val="0"/>
              <w:jc w:val="center"/>
              <w:rPr>
                <w:lang w:val="en-US" w:eastAsia="zh-CN"/>
              </w:rPr>
            </w:pPr>
            <w:r>
              <w:t>3822</w:t>
            </w:r>
          </w:p>
        </w:tc>
        <w:tc>
          <w:tcPr>
            <w:tcW w:w="1710" w:type="dxa"/>
            <w:shd w:val="clear" w:color="auto" w:fill="auto"/>
            <w:noWrap/>
            <w:vAlign w:val="center"/>
          </w:tcPr>
          <w:p w14:paraId="08911837">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12470E94">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5C532B6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2939998A">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2D5B8D02">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槽体宽度减少100mm</w:t>
            </w:r>
          </w:p>
        </w:tc>
      </w:tr>
      <w:tr w14:paraId="48F38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B1B2A5">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4DDD5EC1">
            <w:pPr>
              <w:pStyle w:val="26"/>
              <w:bidi w:val="0"/>
              <w:jc w:val="center"/>
              <w:rPr>
                <w:rFonts w:hint="eastAsia"/>
                <w:lang w:val="en-US" w:eastAsia="zh-CN"/>
              </w:rPr>
            </w:pPr>
            <w:r>
              <w:rPr>
                <w:rFonts w:hint="eastAsia"/>
              </w:rPr>
              <w:t>阳极维护预存位</w:t>
            </w:r>
          </w:p>
        </w:tc>
        <w:tc>
          <w:tcPr>
            <w:tcW w:w="1680" w:type="dxa"/>
            <w:shd w:val="clear" w:color="auto" w:fill="auto"/>
            <w:noWrap/>
            <w:vAlign w:val="center"/>
          </w:tcPr>
          <w:p w14:paraId="1393FBBB">
            <w:pPr>
              <w:pStyle w:val="26"/>
              <w:bidi w:val="0"/>
              <w:jc w:val="center"/>
              <w:rPr>
                <w:lang w:val="en-US" w:eastAsia="zh-CN"/>
              </w:rPr>
            </w:pPr>
            <w:r>
              <w:t>4200</w:t>
            </w:r>
          </w:p>
        </w:tc>
        <w:tc>
          <w:tcPr>
            <w:tcW w:w="1297" w:type="dxa"/>
            <w:shd w:val="clear" w:color="auto" w:fill="auto"/>
            <w:noWrap/>
            <w:vAlign w:val="center"/>
          </w:tcPr>
          <w:p w14:paraId="024F5D41">
            <w:pPr>
              <w:pStyle w:val="26"/>
              <w:bidi w:val="0"/>
              <w:jc w:val="center"/>
              <w:rPr>
                <w:lang w:val="en-US" w:eastAsia="zh-CN"/>
              </w:rPr>
            </w:pPr>
            <w:r>
              <w:t>650</w:t>
            </w:r>
          </w:p>
        </w:tc>
        <w:tc>
          <w:tcPr>
            <w:tcW w:w="1202" w:type="dxa"/>
            <w:shd w:val="clear" w:color="auto" w:fill="auto"/>
            <w:noWrap/>
            <w:vAlign w:val="center"/>
          </w:tcPr>
          <w:p w14:paraId="5B9EEDE2">
            <w:pPr>
              <w:pStyle w:val="26"/>
              <w:bidi w:val="0"/>
              <w:jc w:val="center"/>
              <w:rPr>
                <w:lang w:val="en-US" w:eastAsia="zh-CN"/>
              </w:rPr>
            </w:pPr>
            <w:r>
              <w:t>1400</w:t>
            </w:r>
          </w:p>
        </w:tc>
        <w:tc>
          <w:tcPr>
            <w:tcW w:w="951" w:type="dxa"/>
            <w:shd w:val="clear" w:color="auto" w:fill="auto"/>
            <w:noWrap/>
            <w:vAlign w:val="center"/>
          </w:tcPr>
          <w:p w14:paraId="6EB56F32">
            <w:pPr>
              <w:pStyle w:val="26"/>
              <w:bidi w:val="0"/>
              <w:jc w:val="center"/>
              <w:rPr>
                <w:lang w:val="en-US" w:eastAsia="zh-CN"/>
              </w:rPr>
            </w:pPr>
            <w:r>
              <w:t>3822</w:t>
            </w:r>
          </w:p>
        </w:tc>
        <w:tc>
          <w:tcPr>
            <w:tcW w:w="1710" w:type="dxa"/>
            <w:shd w:val="clear" w:color="auto" w:fill="auto"/>
            <w:noWrap/>
            <w:vAlign w:val="center"/>
          </w:tcPr>
          <w:p w14:paraId="07F44CF6">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6E283F94">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0D84067B">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11AD6882">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24E3B76D">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槽体宽度减少100mm</w:t>
            </w:r>
          </w:p>
        </w:tc>
      </w:tr>
      <w:tr w14:paraId="1CF1F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3C97A28">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07EE1F46">
            <w:pPr>
              <w:pStyle w:val="26"/>
              <w:bidi w:val="0"/>
              <w:jc w:val="center"/>
              <w:rPr>
                <w:rFonts w:hint="eastAsia"/>
                <w:lang w:val="en-US" w:eastAsia="zh-CN"/>
              </w:rPr>
            </w:pPr>
            <w:r>
              <w:rPr>
                <w:rFonts w:hint="eastAsia"/>
              </w:rPr>
              <w:t>阳极维护预存位</w:t>
            </w:r>
          </w:p>
        </w:tc>
        <w:tc>
          <w:tcPr>
            <w:tcW w:w="1680" w:type="dxa"/>
            <w:shd w:val="clear" w:color="auto" w:fill="auto"/>
            <w:noWrap/>
            <w:vAlign w:val="center"/>
          </w:tcPr>
          <w:p w14:paraId="1679D26C">
            <w:pPr>
              <w:pStyle w:val="26"/>
              <w:bidi w:val="0"/>
              <w:jc w:val="center"/>
              <w:rPr>
                <w:lang w:val="en-US" w:eastAsia="zh-CN"/>
              </w:rPr>
            </w:pPr>
            <w:r>
              <w:t>4200</w:t>
            </w:r>
          </w:p>
        </w:tc>
        <w:tc>
          <w:tcPr>
            <w:tcW w:w="1297" w:type="dxa"/>
            <w:shd w:val="clear" w:color="auto" w:fill="auto"/>
            <w:noWrap/>
            <w:vAlign w:val="center"/>
          </w:tcPr>
          <w:p w14:paraId="6BCE6621">
            <w:pPr>
              <w:pStyle w:val="26"/>
              <w:bidi w:val="0"/>
              <w:jc w:val="center"/>
              <w:rPr>
                <w:lang w:val="en-US" w:eastAsia="zh-CN"/>
              </w:rPr>
            </w:pPr>
            <w:r>
              <w:t>650</w:t>
            </w:r>
          </w:p>
        </w:tc>
        <w:tc>
          <w:tcPr>
            <w:tcW w:w="1202" w:type="dxa"/>
            <w:shd w:val="clear" w:color="auto" w:fill="auto"/>
            <w:noWrap/>
            <w:vAlign w:val="center"/>
          </w:tcPr>
          <w:p w14:paraId="4BAD193F">
            <w:pPr>
              <w:pStyle w:val="26"/>
              <w:bidi w:val="0"/>
              <w:jc w:val="center"/>
              <w:rPr>
                <w:lang w:val="en-US" w:eastAsia="zh-CN"/>
              </w:rPr>
            </w:pPr>
            <w:r>
              <w:t>1400</w:t>
            </w:r>
          </w:p>
        </w:tc>
        <w:tc>
          <w:tcPr>
            <w:tcW w:w="951" w:type="dxa"/>
            <w:shd w:val="clear" w:color="auto" w:fill="auto"/>
            <w:noWrap/>
            <w:vAlign w:val="center"/>
          </w:tcPr>
          <w:p w14:paraId="4362F2FB">
            <w:pPr>
              <w:pStyle w:val="26"/>
              <w:bidi w:val="0"/>
              <w:jc w:val="center"/>
              <w:rPr>
                <w:lang w:val="en-US" w:eastAsia="zh-CN"/>
              </w:rPr>
            </w:pPr>
            <w:r>
              <w:t>3822</w:t>
            </w:r>
          </w:p>
        </w:tc>
        <w:tc>
          <w:tcPr>
            <w:tcW w:w="1710" w:type="dxa"/>
            <w:shd w:val="clear" w:color="auto" w:fill="auto"/>
            <w:noWrap/>
            <w:vAlign w:val="center"/>
          </w:tcPr>
          <w:p w14:paraId="36D5D6D6">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09999B8D">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65724564">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419DC55A">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028F1AB0">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槽体宽度减少100mm</w:t>
            </w:r>
          </w:p>
        </w:tc>
      </w:tr>
      <w:tr w14:paraId="2277A8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E10FDAB">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217BD2E2">
            <w:pPr>
              <w:pStyle w:val="26"/>
              <w:bidi w:val="0"/>
              <w:jc w:val="center"/>
              <w:rPr>
                <w:rFonts w:hint="eastAsia"/>
                <w:lang w:val="en-US" w:eastAsia="zh-CN"/>
              </w:rPr>
            </w:pPr>
            <w:r>
              <w:rPr>
                <w:rFonts w:hint="eastAsia"/>
              </w:rPr>
              <w:t>阳极维护预存位</w:t>
            </w:r>
          </w:p>
        </w:tc>
        <w:tc>
          <w:tcPr>
            <w:tcW w:w="1680" w:type="dxa"/>
            <w:shd w:val="clear" w:color="auto" w:fill="auto"/>
            <w:noWrap/>
            <w:vAlign w:val="center"/>
          </w:tcPr>
          <w:p w14:paraId="7329E4F3">
            <w:pPr>
              <w:pStyle w:val="26"/>
              <w:bidi w:val="0"/>
              <w:jc w:val="center"/>
              <w:rPr>
                <w:lang w:val="en-US" w:eastAsia="zh-CN"/>
              </w:rPr>
            </w:pPr>
            <w:r>
              <w:t>4200</w:t>
            </w:r>
          </w:p>
        </w:tc>
        <w:tc>
          <w:tcPr>
            <w:tcW w:w="1297" w:type="dxa"/>
            <w:shd w:val="clear" w:color="auto" w:fill="auto"/>
            <w:noWrap/>
            <w:vAlign w:val="center"/>
          </w:tcPr>
          <w:p w14:paraId="00211F3B">
            <w:pPr>
              <w:pStyle w:val="26"/>
              <w:bidi w:val="0"/>
              <w:jc w:val="center"/>
              <w:rPr>
                <w:lang w:val="en-US" w:eastAsia="zh-CN"/>
              </w:rPr>
            </w:pPr>
            <w:r>
              <w:t>650</w:t>
            </w:r>
          </w:p>
        </w:tc>
        <w:tc>
          <w:tcPr>
            <w:tcW w:w="1202" w:type="dxa"/>
            <w:shd w:val="clear" w:color="auto" w:fill="auto"/>
            <w:noWrap/>
            <w:vAlign w:val="center"/>
          </w:tcPr>
          <w:p w14:paraId="562E475A">
            <w:pPr>
              <w:pStyle w:val="26"/>
              <w:bidi w:val="0"/>
              <w:jc w:val="center"/>
              <w:rPr>
                <w:lang w:val="en-US" w:eastAsia="zh-CN"/>
              </w:rPr>
            </w:pPr>
            <w:r>
              <w:t>1400</w:t>
            </w:r>
          </w:p>
        </w:tc>
        <w:tc>
          <w:tcPr>
            <w:tcW w:w="951" w:type="dxa"/>
            <w:shd w:val="clear" w:color="auto" w:fill="auto"/>
            <w:noWrap/>
            <w:vAlign w:val="center"/>
          </w:tcPr>
          <w:p w14:paraId="1D1C889B">
            <w:pPr>
              <w:pStyle w:val="26"/>
              <w:bidi w:val="0"/>
              <w:jc w:val="center"/>
              <w:rPr>
                <w:lang w:val="en-US" w:eastAsia="zh-CN"/>
              </w:rPr>
            </w:pPr>
            <w:r>
              <w:t>3822</w:t>
            </w:r>
          </w:p>
        </w:tc>
        <w:tc>
          <w:tcPr>
            <w:tcW w:w="1710" w:type="dxa"/>
            <w:shd w:val="clear" w:color="auto" w:fill="auto"/>
            <w:noWrap/>
            <w:vAlign w:val="center"/>
          </w:tcPr>
          <w:p w14:paraId="1FB1D73B">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0FAC43C2">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1637E235">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4F1C4105">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24D8014D">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槽体宽度减少100mm</w:t>
            </w:r>
          </w:p>
        </w:tc>
      </w:tr>
      <w:tr w14:paraId="0D6C61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2B0F65B">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72B050AB">
            <w:pPr>
              <w:pStyle w:val="26"/>
              <w:bidi w:val="0"/>
              <w:jc w:val="center"/>
              <w:rPr>
                <w:rFonts w:hint="eastAsia"/>
                <w:lang w:val="en-US" w:eastAsia="zh-CN"/>
              </w:rPr>
            </w:pPr>
            <w:r>
              <w:rPr>
                <w:rFonts w:hint="eastAsia"/>
              </w:rPr>
              <w:t>阳极维护升降位</w:t>
            </w:r>
          </w:p>
        </w:tc>
        <w:tc>
          <w:tcPr>
            <w:tcW w:w="1680" w:type="dxa"/>
            <w:shd w:val="clear" w:color="auto" w:fill="auto"/>
            <w:noWrap/>
            <w:vAlign w:val="center"/>
          </w:tcPr>
          <w:p w14:paraId="02BA7666">
            <w:pPr>
              <w:pStyle w:val="26"/>
              <w:bidi w:val="0"/>
              <w:jc w:val="center"/>
              <w:rPr>
                <w:lang w:val="en-US" w:eastAsia="zh-CN"/>
              </w:rPr>
            </w:pPr>
            <w:r>
              <w:t>4200</w:t>
            </w:r>
          </w:p>
        </w:tc>
        <w:tc>
          <w:tcPr>
            <w:tcW w:w="1297" w:type="dxa"/>
            <w:shd w:val="clear" w:color="auto" w:fill="auto"/>
            <w:noWrap/>
            <w:vAlign w:val="center"/>
          </w:tcPr>
          <w:p w14:paraId="43C60189">
            <w:pPr>
              <w:pStyle w:val="26"/>
              <w:bidi w:val="0"/>
              <w:jc w:val="center"/>
              <w:rPr>
                <w:lang w:val="en-US" w:eastAsia="zh-CN"/>
              </w:rPr>
            </w:pPr>
            <w:r>
              <w:t>650</w:t>
            </w:r>
          </w:p>
        </w:tc>
        <w:tc>
          <w:tcPr>
            <w:tcW w:w="1202" w:type="dxa"/>
            <w:shd w:val="clear" w:color="auto" w:fill="auto"/>
            <w:noWrap/>
            <w:vAlign w:val="center"/>
          </w:tcPr>
          <w:p w14:paraId="1F8E9E8A">
            <w:pPr>
              <w:pStyle w:val="26"/>
              <w:bidi w:val="0"/>
              <w:jc w:val="center"/>
              <w:rPr>
                <w:lang w:val="en-US" w:eastAsia="zh-CN"/>
              </w:rPr>
            </w:pPr>
            <w:r>
              <w:t>1400</w:t>
            </w:r>
          </w:p>
        </w:tc>
        <w:tc>
          <w:tcPr>
            <w:tcW w:w="951" w:type="dxa"/>
            <w:shd w:val="clear" w:color="auto" w:fill="auto"/>
            <w:noWrap/>
            <w:vAlign w:val="center"/>
          </w:tcPr>
          <w:p w14:paraId="7ABDE956">
            <w:pPr>
              <w:pStyle w:val="26"/>
              <w:bidi w:val="0"/>
              <w:jc w:val="center"/>
              <w:rPr>
                <w:lang w:val="en-US" w:eastAsia="zh-CN"/>
              </w:rPr>
            </w:pPr>
            <w:r>
              <w:t>3822</w:t>
            </w:r>
          </w:p>
        </w:tc>
        <w:tc>
          <w:tcPr>
            <w:tcW w:w="1710" w:type="dxa"/>
            <w:shd w:val="clear" w:color="auto" w:fill="auto"/>
            <w:noWrap/>
            <w:vAlign w:val="center"/>
          </w:tcPr>
          <w:p w14:paraId="441DF5EB">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19D9E8FB">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776AAAAA">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782D1EA8">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0BD17E62">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槽体宽度减少100mm</w:t>
            </w:r>
          </w:p>
        </w:tc>
      </w:tr>
      <w:tr w14:paraId="292BB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3BD9F54">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490CC330">
            <w:pPr>
              <w:pStyle w:val="26"/>
              <w:bidi w:val="0"/>
              <w:jc w:val="center"/>
              <w:rPr>
                <w:rFonts w:hint="eastAsia"/>
                <w:lang w:val="en-US" w:eastAsia="zh-CN"/>
              </w:rPr>
            </w:pPr>
            <w:r>
              <w:rPr>
                <w:rFonts w:hint="eastAsia"/>
              </w:rPr>
              <w:t>纯水喷淋水洗</w:t>
            </w:r>
          </w:p>
        </w:tc>
        <w:tc>
          <w:tcPr>
            <w:tcW w:w="1680" w:type="dxa"/>
            <w:shd w:val="clear" w:color="auto" w:fill="auto"/>
            <w:noWrap/>
            <w:vAlign w:val="center"/>
          </w:tcPr>
          <w:p w14:paraId="06C5D4FF">
            <w:pPr>
              <w:pStyle w:val="26"/>
              <w:bidi w:val="0"/>
              <w:jc w:val="center"/>
              <w:rPr>
                <w:lang w:val="en-US" w:eastAsia="zh-CN"/>
              </w:rPr>
            </w:pPr>
            <w:r>
              <w:t>4200</w:t>
            </w:r>
          </w:p>
        </w:tc>
        <w:tc>
          <w:tcPr>
            <w:tcW w:w="1297" w:type="dxa"/>
            <w:shd w:val="clear" w:color="auto" w:fill="auto"/>
            <w:noWrap/>
            <w:vAlign w:val="center"/>
          </w:tcPr>
          <w:p w14:paraId="1AE796FB">
            <w:pPr>
              <w:pStyle w:val="26"/>
              <w:bidi w:val="0"/>
              <w:jc w:val="center"/>
              <w:rPr>
                <w:lang w:val="en-US" w:eastAsia="zh-CN"/>
              </w:rPr>
            </w:pPr>
            <w:r>
              <w:t>650</w:t>
            </w:r>
          </w:p>
        </w:tc>
        <w:tc>
          <w:tcPr>
            <w:tcW w:w="1202" w:type="dxa"/>
            <w:shd w:val="clear" w:color="auto" w:fill="auto"/>
            <w:noWrap/>
            <w:vAlign w:val="center"/>
          </w:tcPr>
          <w:p w14:paraId="333460AE">
            <w:pPr>
              <w:pStyle w:val="26"/>
              <w:bidi w:val="0"/>
              <w:jc w:val="center"/>
              <w:rPr>
                <w:lang w:val="en-US" w:eastAsia="zh-CN"/>
              </w:rPr>
            </w:pPr>
            <w:r>
              <w:t>1400</w:t>
            </w:r>
          </w:p>
        </w:tc>
        <w:tc>
          <w:tcPr>
            <w:tcW w:w="951" w:type="dxa"/>
            <w:shd w:val="clear" w:color="auto" w:fill="auto"/>
            <w:noWrap/>
            <w:vAlign w:val="center"/>
          </w:tcPr>
          <w:p w14:paraId="792DE800">
            <w:pPr>
              <w:pStyle w:val="26"/>
              <w:bidi w:val="0"/>
              <w:jc w:val="center"/>
              <w:rPr>
                <w:lang w:val="en-US" w:eastAsia="zh-CN"/>
              </w:rPr>
            </w:pPr>
            <w:r>
              <w:t>3822</w:t>
            </w:r>
          </w:p>
        </w:tc>
        <w:tc>
          <w:tcPr>
            <w:tcW w:w="1710" w:type="dxa"/>
            <w:shd w:val="clear" w:color="auto" w:fill="auto"/>
            <w:noWrap/>
            <w:vAlign w:val="center"/>
          </w:tcPr>
          <w:p w14:paraId="5F8892F7">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36F497AA">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74C965F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640F0382">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5AB24FD9">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槽体宽度减少100mm</w:t>
            </w:r>
          </w:p>
        </w:tc>
      </w:tr>
      <w:tr w14:paraId="394D57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4EA42AC">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40085FCD">
            <w:pPr>
              <w:pStyle w:val="26"/>
              <w:bidi w:val="0"/>
              <w:jc w:val="center"/>
              <w:rPr>
                <w:rFonts w:hint="eastAsia"/>
                <w:lang w:val="en-US" w:eastAsia="zh-CN"/>
              </w:rPr>
            </w:pPr>
            <w:r>
              <w:rPr>
                <w:rFonts w:hint="eastAsia"/>
              </w:rPr>
              <w:t>超声波水洗</w:t>
            </w:r>
          </w:p>
        </w:tc>
        <w:tc>
          <w:tcPr>
            <w:tcW w:w="1680" w:type="dxa"/>
            <w:shd w:val="clear" w:color="auto" w:fill="auto"/>
            <w:noWrap/>
            <w:vAlign w:val="center"/>
          </w:tcPr>
          <w:p w14:paraId="36A791DF">
            <w:pPr>
              <w:pStyle w:val="26"/>
              <w:bidi w:val="0"/>
              <w:jc w:val="center"/>
              <w:rPr>
                <w:lang w:val="en-US" w:eastAsia="zh-CN"/>
              </w:rPr>
            </w:pPr>
            <w:r>
              <w:t>4200</w:t>
            </w:r>
          </w:p>
        </w:tc>
        <w:tc>
          <w:tcPr>
            <w:tcW w:w="1297" w:type="dxa"/>
            <w:shd w:val="clear" w:color="auto" w:fill="auto"/>
            <w:noWrap/>
            <w:vAlign w:val="center"/>
          </w:tcPr>
          <w:p w14:paraId="638C9A41">
            <w:pPr>
              <w:pStyle w:val="26"/>
              <w:bidi w:val="0"/>
              <w:jc w:val="center"/>
              <w:rPr>
                <w:lang w:val="en-US" w:eastAsia="zh-CN"/>
              </w:rPr>
            </w:pPr>
            <w:r>
              <w:t>870</w:t>
            </w:r>
          </w:p>
        </w:tc>
        <w:tc>
          <w:tcPr>
            <w:tcW w:w="1202" w:type="dxa"/>
            <w:shd w:val="clear" w:color="auto" w:fill="auto"/>
            <w:noWrap/>
            <w:vAlign w:val="center"/>
          </w:tcPr>
          <w:p w14:paraId="385DE55D">
            <w:pPr>
              <w:pStyle w:val="26"/>
              <w:bidi w:val="0"/>
              <w:jc w:val="center"/>
              <w:rPr>
                <w:lang w:val="en-US" w:eastAsia="zh-CN"/>
              </w:rPr>
            </w:pPr>
            <w:r>
              <w:t>1400</w:t>
            </w:r>
          </w:p>
        </w:tc>
        <w:tc>
          <w:tcPr>
            <w:tcW w:w="951" w:type="dxa"/>
            <w:shd w:val="clear" w:color="auto" w:fill="auto"/>
            <w:noWrap/>
            <w:vAlign w:val="center"/>
          </w:tcPr>
          <w:p w14:paraId="0B1519CF">
            <w:pPr>
              <w:pStyle w:val="26"/>
              <w:bidi w:val="0"/>
              <w:jc w:val="center"/>
              <w:rPr>
                <w:lang w:val="en-US" w:eastAsia="zh-CN"/>
              </w:rPr>
            </w:pPr>
            <w:r>
              <w:t>5115.60</w:t>
            </w:r>
          </w:p>
        </w:tc>
        <w:tc>
          <w:tcPr>
            <w:tcW w:w="1710" w:type="dxa"/>
            <w:shd w:val="clear" w:color="auto" w:fill="auto"/>
            <w:noWrap/>
            <w:vAlign w:val="center"/>
          </w:tcPr>
          <w:p w14:paraId="42589A50">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14C5C0F9">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900</w:t>
            </w:r>
          </w:p>
        </w:tc>
        <w:tc>
          <w:tcPr>
            <w:tcW w:w="1276" w:type="dxa"/>
            <w:shd w:val="clear" w:color="auto" w:fill="auto"/>
            <w:noWrap/>
            <w:vAlign w:val="center"/>
          </w:tcPr>
          <w:p w14:paraId="3F6518F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5D362161">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5292</w:t>
            </w:r>
          </w:p>
        </w:tc>
        <w:tc>
          <w:tcPr>
            <w:tcW w:w="1276" w:type="dxa"/>
            <w:noWrap/>
            <w:vAlign w:val="center"/>
          </w:tcPr>
          <w:p w14:paraId="17AFCE63">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槽体宽度增加30mm</w:t>
            </w:r>
          </w:p>
        </w:tc>
      </w:tr>
      <w:tr w14:paraId="5FFE28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A7FC294">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1A33056D">
            <w:pPr>
              <w:pStyle w:val="26"/>
              <w:bidi w:val="0"/>
              <w:jc w:val="center"/>
              <w:rPr>
                <w:rFonts w:hint="eastAsia"/>
                <w:lang w:val="en-US" w:eastAsia="zh-CN"/>
              </w:rPr>
            </w:pPr>
            <w:r>
              <w:rPr>
                <w:rFonts w:hint="eastAsia"/>
              </w:rPr>
              <w:t>镀锌出光</w:t>
            </w:r>
          </w:p>
        </w:tc>
        <w:tc>
          <w:tcPr>
            <w:tcW w:w="1680" w:type="dxa"/>
            <w:shd w:val="clear" w:color="auto" w:fill="auto"/>
            <w:noWrap/>
            <w:vAlign w:val="center"/>
          </w:tcPr>
          <w:p w14:paraId="7E9D317D">
            <w:pPr>
              <w:pStyle w:val="26"/>
              <w:bidi w:val="0"/>
              <w:jc w:val="center"/>
              <w:rPr>
                <w:lang w:val="en-US" w:eastAsia="zh-CN"/>
              </w:rPr>
            </w:pPr>
            <w:r>
              <w:t>4200</w:t>
            </w:r>
          </w:p>
        </w:tc>
        <w:tc>
          <w:tcPr>
            <w:tcW w:w="1297" w:type="dxa"/>
            <w:shd w:val="clear" w:color="auto" w:fill="auto"/>
            <w:noWrap/>
            <w:vAlign w:val="center"/>
          </w:tcPr>
          <w:p w14:paraId="3CA42553">
            <w:pPr>
              <w:pStyle w:val="26"/>
              <w:bidi w:val="0"/>
              <w:jc w:val="center"/>
              <w:rPr>
                <w:lang w:val="en-US" w:eastAsia="zh-CN"/>
              </w:rPr>
            </w:pPr>
            <w:r>
              <w:t>650</w:t>
            </w:r>
          </w:p>
        </w:tc>
        <w:tc>
          <w:tcPr>
            <w:tcW w:w="1202" w:type="dxa"/>
            <w:shd w:val="clear" w:color="auto" w:fill="auto"/>
            <w:noWrap/>
            <w:vAlign w:val="center"/>
          </w:tcPr>
          <w:p w14:paraId="781A72E6">
            <w:pPr>
              <w:pStyle w:val="26"/>
              <w:bidi w:val="0"/>
              <w:jc w:val="center"/>
              <w:rPr>
                <w:lang w:val="en-US" w:eastAsia="zh-CN"/>
              </w:rPr>
            </w:pPr>
            <w:r>
              <w:t>1400</w:t>
            </w:r>
          </w:p>
        </w:tc>
        <w:tc>
          <w:tcPr>
            <w:tcW w:w="951" w:type="dxa"/>
            <w:shd w:val="clear" w:color="auto" w:fill="auto"/>
            <w:noWrap/>
            <w:vAlign w:val="center"/>
          </w:tcPr>
          <w:p w14:paraId="29A57D7A">
            <w:pPr>
              <w:pStyle w:val="26"/>
              <w:bidi w:val="0"/>
              <w:jc w:val="center"/>
              <w:rPr>
                <w:lang w:val="en-US" w:eastAsia="zh-CN"/>
              </w:rPr>
            </w:pPr>
            <w:r>
              <w:t>3822</w:t>
            </w:r>
          </w:p>
        </w:tc>
        <w:tc>
          <w:tcPr>
            <w:tcW w:w="1710" w:type="dxa"/>
            <w:shd w:val="clear" w:color="auto" w:fill="auto"/>
            <w:noWrap/>
            <w:vAlign w:val="center"/>
          </w:tcPr>
          <w:p w14:paraId="732D33DF">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4EB10C53">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3A251641">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05E60603">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2CEE8507">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槽体宽度减少100mm</w:t>
            </w:r>
          </w:p>
        </w:tc>
      </w:tr>
      <w:tr w14:paraId="6ACAD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B623887">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73EBE31A">
            <w:pPr>
              <w:pStyle w:val="26"/>
              <w:bidi w:val="0"/>
              <w:jc w:val="center"/>
              <w:rPr>
                <w:rFonts w:hint="eastAsia"/>
                <w:lang w:val="en-US" w:eastAsia="zh-CN"/>
              </w:rPr>
            </w:pPr>
            <w:r>
              <w:rPr>
                <w:rFonts w:hint="eastAsia"/>
              </w:rPr>
              <w:t>纯水喷淋水洗</w:t>
            </w:r>
          </w:p>
        </w:tc>
        <w:tc>
          <w:tcPr>
            <w:tcW w:w="1680" w:type="dxa"/>
            <w:shd w:val="clear" w:color="auto" w:fill="auto"/>
            <w:noWrap/>
            <w:vAlign w:val="center"/>
          </w:tcPr>
          <w:p w14:paraId="7B95F0B5">
            <w:pPr>
              <w:pStyle w:val="26"/>
              <w:bidi w:val="0"/>
              <w:jc w:val="center"/>
              <w:rPr>
                <w:lang w:val="en-US" w:eastAsia="zh-CN"/>
              </w:rPr>
            </w:pPr>
            <w:r>
              <w:t>4200</w:t>
            </w:r>
          </w:p>
        </w:tc>
        <w:tc>
          <w:tcPr>
            <w:tcW w:w="1297" w:type="dxa"/>
            <w:shd w:val="clear" w:color="auto" w:fill="auto"/>
            <w:noWrap/>
            <w:vAlign w:val="center"/>
          </w:tcPr>
          <w:p w14:paraId="21F4A0CD">
            <w:pPr>
              <w:pStyle w:val="26"/>
              <w:bidi w:val="0"/>
              <w:jc w:val="center"/>
              <w:rPr>
                <w:lang w:val="en-US" w:eastAsia="zh-CN"/>
              </w:rPr>
            </w:pPr>
            <w:r>
              <w:t>650</w:t>
            </w:r>
          </w:p>
        </w:tc>
        <w:tc>
          <w:tcPr>
            <w:tcW w:w="1202" w:type="dxa"/>
            <w:shd w:val="clear" w:color="auto" w:fill="auto"/>
            <w:noWrap/>
            <w:vAlign w:val="center"/>
          </w:tcPr>
          <w:p w14:paraId="6844B3D9">
            <w:pPr>
              <w:pStyle w:val="26"/>
              <w:bidi w:val="0"/>
              <w:jc w:val="center"/>
              <w:rPr>
                <w:lang w:val="en-US" w:eastAsia="zh-CN"/>
              </w:rPr>
            </w:pPr>
            <w:r>
              <w:t>1400</w:t>
            </w:r>
          </w:p>
        </w:tc>
        <w:tc>
          <w:tcPr>
            <w:tcW w:w="951" w:type="dxa"/>
            <w:shd w:val="clear" w:color="auto" w:fill="auto"/>
            <w:noWrap/>
            <w:vAlign w:val="center"/>
          </w:tcPr>
          <w:p w14:paraId="5D28F3C1">
            <w:pPr>
              <w:pStyle w:val="26"/>
              <w:bidi w:val="0"/>
              <w:jc w:val="center"/>
              <w:rPr>
                <w:lang w:val="en-US" w:eastAsia="zh-CN"/>
              </w:rPr>
            </w:pPr>
            <w:r>
              <w:t>3822</w:t>
            </w:r>
          </w:p>
        </w:tc>
        <w:tc>
          <w:tcPr>
            <w:tcW w:w="1710" w:type="dxa"/>
            <w:shd w:val="clear" w:color="auto" w:fill="auto"/>
            <w:noWrap/>
            <w:vAlign w:val="center"/>
          </w:tcPr>
          <w:p w14:paraId="0B1BDAD4">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5BB5225B">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29BF8EB5">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1D52C461">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1AA26A68">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槽体宽度减少100mm</w:t>
            </w:r>
          </w:p>
        </w:tc>
      </w:tr>
      <w:tr w14:paraId="4985B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4886724">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3CABD744">
            <w:pPr>
              <w:pStyle w:val="26"/>
              <w:bidi w:val="0"/>
              <w:jc w:val="center"/>
              <w:rPr>
                <w:rFonts w:hint="eastAsia"/>
                <w:lang w:val="en-US" w:eastAsia="zh-CN"/>
              </w:rPr>
            </w:pPr>
            <w:r>
              <w:rPr>
                <w:rFonts w:hint="eastAsia"/>
              </w:rPr>
              <w:t>镀锌蓝白钝化</w:t>
            </w:r>
          </w:p>
        </w:tc>
        <w:tc>
          <w:tcPr>
            <w:tcW w:w="1680" w:type="dxa"/>
            <w:shd w:val="clear" w:color="auto" w:fill="auto"/>
            <w:noWrap/>
            <w:vAlign w:val="center"/>
          </w:tcPr>
          <w:p w14:paraId="45C573DA">
            <w:pPr>
              <w:pStyle w:val="26"/>
              <w:bidi w:val="0"/>
              <w:jc w:val="center"/>
              <w:rPr>
                <w:lang w:val="en-US" w:eastAsia="zh-CN"/>
              </w:rPr>
            </w:pPr>
            <w:r>
              <w:t>4200</w:t>
            </w:r>
          </w:p>
        </w:tc>
        <w:tc>
          <w:tcPr>
            <w:tcW w:w="1297" w:type="dxa"/>
            <w:shd w:val="clear" w:color="auto" w:fill="auto"/>
            <w:noWrap/>
            <w:vAlign w:val="center"/>
          </w:tcPr>
          <w:p w14:paraId="609CB19F">
            <w:pPr>
              <w:pStyle w:val="26"/>
              <w:bidi w:val="0"/>
              <w:jc w:val="center"/>
              <w:rPr>
                <w:lang w:val="en-US" w:eastAsia="zh-CN"/>
              </w:rPr>
            </w:pPr>
            <w:r>
              <w:t>800</w:t>
            </w:r>
          </w:p>
        </w:tc>
        <w:tc>
          <w:tcPr>
            <w:tcW w:w="1202" w:type="dxa"/>
            <w:shd w:val="clear" w:color="auto" w:fill="auto"/>
            <w:noWrap/>
            <w:vAlign w:val="center"/>
          </w:tcPr>
          <w:p w14:paraId="4D00506D">
            <w:pPr>
              <w:pStyle w:val="26"/>
              <w:bidi w:val="0"/>
              <w:jc w:val="center"/>
              <w:rPr>
                <w:lang w:val="en-US" w:eastAsia="zh-CN"/>
              </w:rPr>
            </w:pPr>
            <w:r>
              <w:t>1400</w:t>
            </w:r>
          </w:p>
        </w:tc>
        <w:tc>
          <w:tcPr>
            <w:tcW w:w="951" w:type="dxa"/>
            <w:shd w:val="clear" w:color="auto" w:fill="auto"/>
            <w:noWrap/>
            <w:vAlign w:val="center"/>
          </w:tcPr>
          <w:p w14:paraId="562D85CE">
            <w:pPr>
              <w:pStyle w:val="26"/>
              <w:bidi w:val="0"/>
              <w:jc w:val="center"/>
              <w:rPr>
                <w:lang w:val="en-US" w:eastAsia="zh-CN"/>
              </w:rPr>
            </w:pPr>
            <w:r>
              <w:t>4704</w:t>
            </w:r>
          </w:p>
        </w:tc>
        <w:tc>
          <w:tcPr>
            <w:tcW w:w="1710" w:type="dxa"/>
            <w:shd w:val="clear" w:color="auto" w:fill="auto"/>
            <w:noWrap/>
            <w:vAlign w:val="center"/>
          </w:tcPr>
          <w:p w14:paraId="3228CFD5">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0E4D0BB2">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800</w:t>
            </w:r>
          </w:p>
        </w:tc>
        <w:tc>
          <w:tcPr>
            <w:tcW w:w="1276" w:type="dxa"/>
            <w:shd w:val="clear" w:color="auto" w:fill="auto"/>
            <w:noWrap/>
            <w:vAlign w:val="center"/>
          </w:tcPr>
          <w:p w14:paraId="63EE2D7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41C0F525">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4704</w:t>
            </w:r>
          </w:p>
        </w:tc>
        <w:tc>
          <w:tcPr>
            <w:tcW w:w="1276" w:type="dxa"/>
            <w:noWrap/>
            <w:vAlign w:val="center"/>
          </w:tcPr>
          <w:p w14:paraId="5382D191">
            <w:pPr>
              <w:pStyle w:val="26"/>
              <w:jc w:val="center"/>
              <w:rPr>
                <w:rFonts w:hint="default"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一致</w:t>
            </w:r>
          </w:p>
        </w:tc>
      </w:tr>
      <w:tr w14:paraId="506FEF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C8E193A">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305099B4">
            <w:pPr>
              <w:pStyle w:val="26"/>
              <w:bidi w:val="0"/>
              <w:jc w:val="center"/>
              <w:rPr>
                <w:rFonts w:hint="eastAsia"/>
                <w:lang w:val="en-US" w:eastAsia="zh-CN"/>
              </w:rPr>
            </w:pPr>
            <w:r>
              <w:rPr>
                <w:rFonts w:hint="eastAsia"/>
              </w:rPr>
              <w:t>纯水洗</w:t>
            </w:r>
          </w:p>
        </w:tc>
        <w:tc>
          <w:tcPr>
            <w:tcW w:w="1680" w:type="dxa"/>
            <w:shd w:val="clear" w:color="auto" w:fill="auto"/>
            <w:noWrap/>
            <w:vAlign w:val="center"/>
          </w:tcPr>
          <w:p w14:paraId="2F70AB33">
            <w:pPr>
              <w:pStyle w:val="26"/>
              <w:bidi w:val="0"/>
              <w:jc w:val="center"/>
              <w:rPr>
                <w:lang w:val="en-US" w:eastAsia="zh-CN"/>
              </w:rPr>
            </w:pPr>
            <w:r>
              <w:t>4200</w:t>
            </w:r>
          </w:p>
        </w:tc>
        <w:tc>
          <w:tcPr>
            <w:tcW w:w="1297" w:type="dxa"/>
            <w:shd w:val="clear" w:color="auto" w:fill="auto"/>
            <w:noWrap/>
            <w:vAlign w:val="center"/>
          </w:tcPr>
          <w:p w14:paraId="799D9327">
            <w:pPr>
              <w:pStyle w:val="26"/>
              <w:bidi w:val="0"/>
              <w:jc w:val="center"/>
              <w:rPr>
                <w:lang w:val="en-US" w:eastAsia="zh-CN"/>
              </w:rPr>
            </w:pPr>
            <w:r>
              <w:t>650</w:t>
            </w:r>
          </w:p>
        </w:tc>
        <w:tc>
          <w:tcPr>
            <w:tcW w:w="1202" w:type="dxa"/>
            <w:shd w:val="clear" w:color="auto" w:fill="auto"/>
            <w:noWrap/>
            <w:vAlign w:val="center"/>
          </w:tcPr>
          <w:p w14:paraId="6FF86BFD">
            <w:pPr>
              <w:pStyle w:val="26"/>
              <w:bidi w:val="0"/>
              <w:jc w:val="center"/>
              <w:rPr>
                <w:lang w:val="en-US" w:eastAsia="zh-CN"/>
              </w:rPr>
            </w:pPr>
            <w:r>
              <w:t>1400</w:t>
            </w:r>
          </w:p>
        </w:tc>
        <w:tc>
          <w:tcPr>
            <w:tcW w:w="951" w:type="dxa"/>
            <w:shd w:val="clear" w:color="auto" w:fill="auto"/>
            <w:noWrap/>
            <w:vAlign w:val="center"/>
          </w:tcPr>
          <w:p w14:paraId="0CA4F905">
            <w:pPr>
              <w:pStyle w:val="26"/>
              <w:bidi w:val="0"/>
              <w:jc w:val="center"/>
              <w:rPr>
                <w:lang w:val="en-US" w:eastAsia="zh-CN"/>
              </w:rPr>
            </w:pPr>
            <w:r>
              <w:t>3822</w:t>
            </w:r>
          </w:p>
        </w:tc>
        <w:tc>
          <w:tcPr>
            <w:tcW w:w="1710" w:type="dxa"/>
            <w:shd w:val="clear" w:color="auto" w:fill="auto"/>
            <w:noWrap/>
            <w:vAlign w:val="center"/>
          </w:tcPr>
          <w:p w14:paraId="054AA8B8">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6FD28157">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7535CBE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69FC3A2A">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1A753BAE">
            <w:pPr>
              <w:pStyle w:val="26"/>
              <w:jc w:val="center"/>
              <w:rPr>
                <w:rFonts w:hint="eastAsia"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槽体宽度减少100mm</w:t>
            </w:r>
          </w:p>
        </w:tc>
      </w:tr>
      <w:tr w14:paraId="670DAA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26F7D88">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04FF685C">
            <w:pPr>
              <w:pStyle w:val="26"/>
              <w:bidi w:val="0"/>
              <w:jc w:val="center"/>
              <w:rPr>
                <w:rFonts w:hint="default"/>
                <w:lang w:val="en-US" w:eastAsia="zh-CN"/>
              </w:rPr>
            </w:pPr>
            <w:r>
              <w:rPr>
                <w:rFonts w:hint="eastAsia"/>
              </w:rPr>
              <w:t>纯水洗</w:t>
            </w:r>
          </w:p>
        </w:tc>
        <w:tc>
          <w:tcPr>
            <w:tcW w:w="1680" w:type="dxa"/>
            <w:shd w:val="clear" w:color="auto" w:fill="auto"/>
            <w:noWrap/>
            <w:vAlign w:val="center"/>
          </w:tcPr>
          <w:p w14:paraId="02A9EB7D">
            <w:pPr>
              <w:pStyle w:val="26"/>
              <w:bidi w:val="0"/>
              <w:jc w:val="center"/>
              <w:rPr>
                <w:rFonts w:hint="default"/>
                <w:lang w:val="en-US" w:eastAsia="zh-CN"/>
              </w:rPr>
            </w:pPr>
            <w:r>
              <w:t>4200</w:t>
            </w:r>
          </w:p>
        </w:tc>
        <w:tc>
          <w:tcPr>
            <w:tcW w:w="1297" w:type="dxa"/>
            <w:shd w:val="clear" w:color="auto" w:fill="auto"/>
            <w:noWrap/>
            <w:vAlign w:val="center"/>
          </w:tcPr>
          <w:p w14:paraId="1A73947C">
            <w:pPr>
              <w:pStyle w:val="26"/>
              <w:bidi w:val="0"/>
              <w:jc w:val="center"/>
              <w:rPr>
                <w:rFonts w:hint="default"/>
                <w:lang w:val="en-US" w:eastAsia="zh-CN"/>
              </w:rPr>
            </w:pPr>
            <w:r>
              <w:t>650</w:t>
            </w:r>
          </w:p>
        </w:tc>
        <w:tc>
          <w:tcPr>
            <w:tcW w:w="1202" w:type="dxa"/>
            <w:shd w:val="clear" w:color="auto" w:fill="auto"/>
            <w:noWrap/>
            <w:vAlign w:val="center"/>
          </w:tcPr>
          <w:p w14:paraId="1D24E891">
            <w:pPr>
              <w:pStyle w:val="26"/>
              <w:bidi w:val="0"/>
              <w:jc w:val="center"/>
              <w:rPr>
                <w:rFonts w:hint="default"/>
                <w:lang w:val="en-US" w:eastAsia="zh-CN"/>
              </w:rPr>
            </w:pPr>
            <w:r>
              <w:t>1400</w:t>
            </w:r>
          </w:p>
        </w:tc>
        <w:tc>
          <w:tcPr>
            <w:tcW w:w="951" w:type="dxa"/>
            <w:shd w:val="clear" w:color="auto" w:fill="auto"/>
            <w:noWrap/>
            <w:vAlign w:val="center"/>
          </w:tcPr>
          <w:p w14:paraId="62A28707">
            <w:pPr>
              <w:pStyle w:val="26"/>
              <w:bidi w:val="0"/>
              <w:jc w:val="center"/>
              <w:rPr>
                <w:rFonts w:hint="default"/>
                <w:lang w:val="en-US" w:eastAsia="zh-CN"/>
              </w:rPr>
            </w:pPr>
            <w:r>
              <w:t>3822</w:t>
            </w:r>
          </w:p>
        </w:tc>
        <w:tc>
          <w:tcPr>
            <w:tcW w:w="1710" w:type="dxa"/>
            <w:shd w:val="clear" w:color="auto" w:fill="auto"/>
            <w:noWrap/>
            <w:vAlign w:val="center"/>
          </w:tcPr>
          <w:p w14:paraId="7F8584E0">
            <w:pPr>
              <w:pStyle w:val="26"/>
              <w:bidi w:val="0"/>
              <w:ind w:firstLine="0" w:firstLineChars="0"/>
              <w:jc w:val="center"/>
              <w:rPr>
                <w:rFonts w:hint="default" w:ascii="Times New Roman" w:hAnsi="Times New Roman" w:eastAsia="Times New Roman" w:cs="Times New Roman"/>
                <w:kern w:val="2"/>
                <w:sz w:val="21"/>
                <w:szCs w:val="21"/>
                <w:lang w:val="en-US" w:eastAsia="zh-CN" w:bidi="ar-SA"/>
              </w:rPr>
            </w:pPr>
            <w:r>
              <w:rPr>
                <w:rFonts w:hint="default"/>
                <w:lang w:val="en-US" w:eastAsia="zh-CN"/>
              </w:rPr>
              <w:t>4200</w:t>
            </w:r>
          </w:p>
        </w:tc>
        <w:tc>
          <w:tcPr>
            <w:tcW w:w="1276" w:type="dxa"/>
            <w:shd w:val="clear" w:color="auto" w:fill="auto"/>
            <w:noWrap/>
            <w:vAlign w:val="center"/>
          </w:tcPr>
          <w:p w14:paraId="0570CD80">
            <w:pPr>
              <w:pStyle w:val="26"/>
              <w:bidi w:val="0"/>
              <w:ind w:firstLine="0" w:firstLineChars="0"/>
              <w:jc w:val="center"/>
              <w:rPr>
                <w:rFonts w:hint="eastAsia"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5A73E5E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0DF0E4F4">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3234</w:t>
            </w:r>
          </w:p>
        </w:tc>
        <w:tc>
          <w:tcPr>
            <w:tcW w:w="1276" w:type="dxa"/>
            <w:noWrap/>
            <w:vAlign w:val="center"/>
          </w:tcPr>
          <w:p w14:paraId="7A36E5E2">
            <w:pPr>
              <w:pStyle w:val="26"/>
              <w:jc w:val="center"/>
              <w:rPr>
                <w:rFonts w:hint="default" w:ascii="Times New Roman" w:hAnsi="Times New Roman" w:cs="Times New Roman" w:eastAsiaTheme="minorEastAsia"/>
                <w:b w:val="0"/>
                <w:bCs/>
                <w:kern w:val="2"/>
                <w:u w:val="none"/>
                <w:lang w:val="en-US" w:eastAsia="zh-CN"/>
              </w:rPr>
            </w:pPr>
            <w:r>
              <w:rPr>
                <w:rFonts w:hint="eastAsia" w:ascii="Times New Roman" w:hAnsi="Times New Roman" w:cs="Times New Roman"/>
                <w:b w:val="0"/>
                <w:bCs/>
                <w:kern w:val="2"/>
                <w:lang w:val="en-US" w:eastAsia="zh-CN"/>
              </w:rPr>
              <w:t>槽体宽度减少100mm</w:t>
            </w:r>
          </w:p>
        </w:tc>
      </w:tr>
      <w:tr w14:paraId="6BD68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31BD10C9">
            <w:pPr>
              <w:pStyle w:val="26"/>
              <w:jc w:val="center"/>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酸性镀锌/镀锌镍混合生产线</w:t>
            </w:r>
          </w:p>
        </w:tc>
        <w:tc>
          <w:tcPr>
            <w:tcW w:w="1434" w:type="dxa"/>
            <w:noWrap/>
            <w:vAlign w:val="center"/>
          </w:tcPr>
          <w:p w14:paraId="5384DA08">
            <w:pPr>
              <w:pStyle w:val="26"/>
              <w:bidi w:val="0"/>
              <w:rPr>
                <w:rFonts w:hint="eastAsia"/>
                <w:lang w:val="en-US" w:eastAsia="zh-CN"/>
              </w:rPr>
            </w:pPr>
            <w:r>
              <w:rPr>
                <w:rFonts w:hint="eastAsia"/>
                <w:lang w:val="en-US" w:eastAsia="zh-CN"/>
              </w:rPr>
              <w:t>化学除油</w:t>
            </w:r>
          </w:p>
        </w:tc>
        <w:tc>
          <w:tcPr>
            <w:tcW w:w="1680" w:type="dxa"/>
            <w:noWrap/>
            <w:vAlign w:val="center"/>
          </w:tcPr>
          <w:p w14:paraId="50D00E88">
            <w:pPr>
              <w:pStyle w:val="26"/>
              <w:bidi w:val="0"/>
              <w:rPr>
                <w:rFonts w:hint="default"/>
                <w:lang w:val="en-US" w:eastAsia="zh-CN"/>
              </w:rPr>
            </w:pPr>
            <w:r>
              <w:rPr>
                <w:rFonts w:hint="default"/>
                <w:lang w:val="en-US" w:eastAsia="zh-CN"/>
              </w:rPr>
              <w:t>3000</w:t>
            </w:r>
          </w:p>
        </w:tc>
        <w:tc>
          <w:tcPr>
            <w:tcW w:w="1297" w:type="dxa"/>
            <w:noWrap/>
            <w:vAlign w:val="center"/>
          </w:tcPr>
          <w:p w14:paraId="4654AF6C">
            <w:pPr>
              <w:pStyle w:val="26"/>
              <w:bidi w:val="0"/>
              <w:rPr>
                <w:rFonts w:hint="default"/>
              </w:rPr>
            </w:pPr>
            <w:r>
              <w:rPr>
                <w:rFonts w:hint="default"/>
                <w:lang w:val="en-US" w:eastAsia="zh-CN"/>
              </w:rPr>
              <w:t>700</w:t>
            </w:r>
          </w:p>
        </w:tc>
        <w:tc>
          <w:tcPr>
            <w:tcW w:w="1202" w:type="dxa"/>
            <w:noWrap/>
            <w:vAlign w:val="center"/>
          </w:tcPr>
          <w:p w14:paraId="74975939">
            <w:pPr>
              <w:pStyle w:val="26"/>
              <w:bidi w:val="0"/>
              <w:rPr>
                <w:rFonts w:hint="default"/>
              </w:rPr>
            </w:pPr>
            <w:r>
              <w:rPr>
                <w:rFonts w:hint="default"/>
                <w:lang w:val="en-US" w:eastAsia="zh-CN"/>
              </w:rPr>
              <w:t>1400</w:t>
            </w:r>
          </w:p>
        </w:tc>
        <w:tc>
          <w:tcPr>
            <w:tcW w:w="951" w:type="dxa"/>
            <w:noWrap/>
            <w:vAlign w:val="center"/>
          </w:tcPr>
          <w:p w14:paraId="56E0982F">
            <w:pPr>
              <w:pStyle w:val="26"/>
              <w:bidi w:val="0"/>
              <w:rPr>
                <w:rFonts w:hint="default"/>
                <w:lang w:val="en-US" w:eastAsia="zh-CN"/>
              </w:rPr>
            </w:pPr>
            <w:r>
              <w:rPr>
                <w:rFonts w:hint="default"/>
                <w:lang w:val="en-US" w:eastAsia="zh-CN"/>
              </w:rPr>
              <w:t>2940</w:t>
            </w:r>
          </w:p>
        </w:tc>
        <w:tc>
          <w:tcPr>
            <w:tcW w:w="1710" w:type="dxa"/>
            <w:shd w:val="clear" w:color="auto" w:fill="auto"/>
            <w:noWrap/>
            <w:vAlign w:val="center"/>
          </w:tcPr>
          <w:p w14:paraId="01604E0B">
            <w:pPr>
              <w:pStyle w:val="26"/>
              <w:bidi w:val="0"/>
              <w:rPr>
                <w:rFonts w:hint="default"/>
                <w:lang w:val="en-US" w:eastAsia="zh-CN"/>
              </w:rPr>
            </w:pPr>
            <w:r>
              <w:rPr>
                <w:rFonts w:hint="default"/>
                <w:lang w:val="en-US" w:eastAsia="zh-CN"/>
              </w:rPr>
              <w:t>4200</w:t>
            </w:r>
          </w:p>
        </w:tc>
        <w:tc>
          <w:tcPr>
            <w:tcW w:w="1276" w:type="dxa"/>
            <w:shd w:val="clear" w:color="auto" w:fill="auto"/>
            <w:noWrap/>
            <w:vAlign w:val="center"/>
          </w:tcPr>
          <w:p w14:paraId="3D872282">
            <w:pPr>
              <w:pStyle w:val="26"/>
              <w:bidi w:val="0"/>
              <w:rPr>
                <w:rFonts w:hint="default"/>
                <w:lang w:val="en-US" w:eastAsia="zh-CN"/>
              </w:rPr>
            </w:pPr>
            <w:r>
              <w:rPr>
                <w:rFonts w:hint="default"/>
                <w:lang w:val="en-US" w:eastAsia="zh-CN"/>
              </w:rPr>
              <w:t>750</w:t>
            </w:r>
          </w:p>
        </w:tc>
        <w:tc>
          <w:tcPr>
            <w:tcW w:w="1276" w:type="dxa"/>
            <w:shd w:val="clear" w:color="auto" w:fill="auto"/>
            <w:noWrap/>
            <w:vAlign w:val="center"/>
          </w:tcPr>
          <w:p w14:paraId="77C8B36E">
            <w:pPr>
              <w:pStyle w:val="26"/>
              <w:bidi w:val="0"/>
              <w:rPr>
                <w:rFonts w:hint="default"/>
                <w:lang w:val="en-US" w:eastAsia="zh-CN"/>
              </w:rPr>
            </w:pPr>
            <w:r>
              <w:rPr>
                <w:rFonts w:hint="default"/>
                <w:lang w:val="en-US" w:eastAsia="zh-CN"/>
              </w:rPr>
              <w:t>1</w:t>
            </w:r>
            <w:r>
              <w:rPr>
                <w:rFonts w:hint="eastAsia"/>
                <w:lang w:val="en-US" w:eastAsia="zh-CN"/>
              </w:rPr>
              <w:t>4</w:t>
            </w:r>
            <w:r>
              <w:rPr>
                <w:rFonts w:hint="default"/>
                <w:lang w:val="en-US" w:eastAsia="zh-CN"/>
              </w:rPr>
              <w:t>0</w:t>
            </w:r>
            <w:r>
              <w:rPr>
                <w:rFonts w:hint="eastAsia"/>
                <w:lang w:val="en-US" w:eastAsia="zh-CN"/>
              </w:rPr>
              <w:t>0</w:t>
            </w:r>
          </w:p>
        </w:tc>
        <w:tc>
          <w:tcPr>
            <w:tcW w:w="885" w:type="dxa"/>
            <w:shd w:val="clear" w:color="auto" w:fill="auto"/>
            <w:noWrap/>
            <w:vAlign w:val="center"/>
          </w:tcPr>
          <w:p w14:paraId="77ED2122">
            <w:pPr>
              <w:pStyle w:val="26"/>
              <w:bidi w:val="0"/>
              <w:rPr>
                <w:rFonts w:hint="default"/>
                <w:lang w:val="en-US" w:eastAsia="zh-CN"/>
              </w:rPr>
            </w:pPr>
            <w:r>
              <w:rPr>
                <w:rFonts w:hint="default"/>
                <w:lang w:val="en-US" w:eastAsia="zh-CN"/>
              </w:rPr>
              <w:t>3234</w:t>
            </w:r>
          </w:p>
        </w:tc>
        <w:tc>
          <w:tcPr>
            <w:tcW w:w="1276" w:type="dxa"/>
            <w:noWrap/>
            <w:vAlign w:val="center"/>
          </w:tcPr>
          <w:p w14:paraId="6BC4BB3F">
            <w:pPr>
              <w:pStyle w:val="26"/>
              <w:bidi w:val="0"/>
              <w:rPr>
                <w:rFonts w:hint="default"/>
                <w:lang w:val="en-US" w:eastAsia="zh-CN"/>
              </w:rPr>
            </w:pPr>
            <w:r>
              <w:rPr>
                <w:rFonts w:hint="eastAsia" w:ascii="Times New Roman" w:hAnsi="Times New Roman" w:cs="Times New Roman"/>
                <w:b w:val="0"/>
                <w:bCs/>
                <w:kern w:val="2"/>
                <w:lang w:val="en-US" w:eastAsia="zh-CN"/>
              </w:rPr>
              <w:t>槽体宽度增加50mm</w:t>
            </w:r>
          </w:p>
        </w:tc>
      </w:tr>
      <w:tr w14:paraId="71A02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02CE872">
            <w:pPr>
              <w:pStyle w:val="26"/>
              <w:jc w:val="center"/>
              <w:rPr>
                <w:rFonts w:hint="default" w:ascii="Times New Roman" w:hAnsi="Times New Roman" w:cs="Times New Roman"/>
                <w:b w:val="0"/>
                <w:bCs/>
                <w:kern w:val="2"/>
              </w:rPr>
            </w:pPr>
          </w:p>
        </w:tc>
        <w:tc>
          <w:tcPr>
            <w:tcW w:w="1434" w:type="dxa"/>
            <w:noWrap/>
            <w:vAlign w:val="center"/>
          </w:tcPr>
          <w:p w14:paraId="5C52C5BF">
            <w:pPr>
              <w:pStyle w:val="26"/>
              <w:bidi w:val="0"/>
              <w:rPr>
                <w:rFonts w:hint="eastAsia"/>
                <w:lang w:val="en-US" w:eastAsia="zh-CN"/>
              </w:rPr>
            </w:pPr>
            <w:r>
              <w:rPr>
                <w:rFonts w:hint="eastAsia"/>
                <w:lang w:val="en-US" w:eastAsia="zh-CN"/>
              </w:rPr>
              <w:t>化学除油</w:t>
            </w:r>
          </w:p>
        </w:tc>
        <w:tc>
          <w:tcPr>
            <w:tcW w:w="1680" w:type="dxa"/>
            <w:noWrap/>
            <w:vAlign w:val="center"/>
          </w:tcPr>
          <w:p w14:paraId="21DCA50E">
            <w:pPr>
              <w:pStyle w:val="26"/>
              <w:bidi w:val="0"/>
              <w:rPr>
                <w:rFonts w:hint="default"/>
                <w:lang w:val="en-US" w:eastAsia="zh-CN"/>
              </w:rPr>
            </w:pPr>
            <w:r>
              <w:rPr>
                <w:rFonts w:hint="default"/>
                <w:lang w:val="en-US" w:eastAsia="zh-CN"/>
              </w:rPr>
              <w:t>3000</w:t>
            </w:r>
          </w:p>
        </w:tc>
        <w:tc>
          <w:tcPr>
            <w:tcW w:w="1297" w:type="dxa"/>
            <w:noWrap/>
            <w:vAlign w:val="center"/>
          </w:tcPr>
          <w:p w14:paraId="4E4FDBF8">
            <w:pPr>
              <w:pStyle w:val="26"/>
              <w:bidi w:val="0"/>
              <w:rPr>
                <w:rFonts w:hint="default"/>
              </w:rPr>
            </w:pPr>
            <w:r>
              <w:rPr>
                <w:rFonts w:hint="default"/>
                <w:lang w:val="en-US" w:eastAsia="zh-CN"/>
              </w:rPr>
              <w:t>700</w:t>
            </w:r>
          </w:p>
        </w:tc>
        <w:tc>
          <w:tcPr>
            <w:tcW w:w="1202" w:type="dxa"/>
            <w:noWrap/>
            <w:vAlign w:val="center"/>
          </w:tcPr>
          <w:p w14:paraId="3C48658E">
            <w:pPr>
              <w:pStyle w:val="26"/>
              <w:bidi w:val="0"/>
              <w:rPr>
                <w:rFonts w:hint="default"/>
              </w:rPr>
            </w:pPr>
            <w:r>
              <w:rPr>
                <w:rFonts w:hint="default"/>
                <w:lang w:val="en-US" w:eastAsia="zh-CN"/>
              </w:rPr>
              <w:t>1400</w:t>
            </w:r>
          </w:p>
        </w:tc>
        <w:tc>
          <w:tcPr>
            <w:tcW w:w="951" w:type="dxa"/>
            <w:noWrap/>
            <w:vAlign w:val="center"/>
          </w:tcPr>
          <w:p w14:paraId="44F889E8">
            <w:pPr>
              <w:pStyle w:val="26"/>
              <w:bidi w:val="0"/>
              <w:rPr>
                <w:rFonts w:hint="default"/>
                <w:lang w:val="en-US" w:eastAsia="zh-CN"/>
              </w:rPr>
            </w:pPr>
            <w:r>
              <w:rPr>
                <w:rFonts w:hint="default"/>
                <w:lang w:val="en-US" w:eastAsia="zh-CN"/>
              </w:rPr>
              <w:t>2940</w:t>
            </w:r>
          </w:p>
        </w:tc>
        <w:tc>
          <w:tcPr>
            <w:tcW w:w="1710" w:type="dxa"/>
            <w:noWrap/>
            <w:vAlign w:val="center"/>
          </w:tcPr>
          <w:p w14:paraId="2E21FC76">
            <w:pPr>
              <w:pStyle w:val="26"/>
              <w:bidi w:val="0"/>
              <w:rPr>
                <w:rFonts w:hint="eastAsia"/>
                <w:lang w:val="en-US" w:eastAsia="zh-CN"/>
              </w:rPr>
            </w:pPr>
            <w:r>
              <w:rPr>
                <w:rFonts w:hint="default"/>
                <w:lang w:val="en-US" w:eastAsia="zh-CN"/>
              </w:rPr>
              <w:t>3000</w:t>
            </w:r>
          </w:p>
        </w:tc>
        <w:tc>
          <w:tcPr>
            <w:tcW w:w="1276" w:type="dxa"/>
            <w:noWrap/>
            <w:vAlign w:val="center"/>
          </w:tcPr>
          <w:p w14:paraId="709A0AAC">
            <w:pPr>
              <w:pStyle w:val="26"/>
              <w:bidi w:val="0"/>
              <w:rPr>
                <w:rFonts w:hint="default"/>
              </w:rPr>
            </w:pPr>
            <w:r>
              <w:rPr>
                <w:rFonts w:hint="default"/>
                <w:lang w:val="en-US" w:eastAsia="zh-CN"/>
              </w:rPr>
              <w:t>622</w:t>
            </w:r>
          </w:p>
        </w:tc>
        <w:tc>
          <w:tcPr>
            <w:tcW w:w="1276" w:type="dxa"/>
            <w:noWrap/>
            <w:vAlign w:val="center"/>
          </w:tcPr>
          <w:p w14:paraId="2C031BCB">
            <w:pPr>
              <w:pStyle w:val="26"/>
              <w:bidi w:val="0"/>
              <w:rPr>
                <w:rFonts w:hint="default"/>
                <w:lang w:val="en-US"/>
              </w:rPr>
            </w:pPr>
            <w:r>
              <w:rPr>
                <w:rFonts w:hint="default"/>
                <w:lang w:val="en-US" w:eastAsia="zh-CN"/>
              </w:rPr>
              <w:t>140</w:t>
            </w:r>
            <w:r>
              <w:rPr>
                <w:rFonts w:hint="eastAsia"/>
                <w:lang w:val="en-US" w:eastAsia="zh-CN"/>
              </w:rPr>
              <w:t>0</w:t>
            </w:r>
          </w:p>
        </w:tc>
        <w:tc>
          <w:tcPr>
            <w:tcW w:w="885" w:type="dxa"/>
            <w:noWrap/>
            <w:vAlign w:val="center"/>
          </w:tcPr>
          <w:p w14:paraId="4B74B5EE">
            <w:pPr>
              <w:pStyle w:val="26"/>
              <w:bidi w:val="0"/>
              <w:rPr>
                <w:rFonts w:hint="default"/>
                <w:lang w:val="en-US" w:eastAsia="zh-CN"/>
              </w:rPr>
            </w:pPr>
            <w:r>
              <w:rPr>
                <w:rFonts w:hint="default"/>
                <w:lang w:val="en-US" w:eastAsia="zh-CN"/>
              </w:rPr>
              <w:t>2612.4</w:t>
            </w:r>
          </w:p>
        </w:tc>
        <w:tc>
          <w:tcPr>
            <w:tcW w:w="1276" w:type="dxa"/>
            <w:noWrap/>
            <w:vAlign w:val="center"/>
          </w:tcPr>
          <w:p w14:paraId="6BBF9E10">
            <w:pPr>
              <w:pStyle w:val="26"/>
              <w:bidi w:val="0"/>
              <w:rPr>
                <w:rFonts w:hint="eastAsia"/>
                <w:lang w:val="en-US" w:eastAsia="zh-CN"/>
              </w:rPr>
            </w:pPr>
            <w:r>
              <w:rPr>
                <w:rFonts w:hint="eastAsia"/>
                <w:lang w:val="en-US" w:eastAsia="zh-CN"/>
              </w:rPr>
              <w:t>槽体宽度减少78mm</w:t>
            </w:r>
          </w:p>
        </w:tc>
      </w:tr>
      <w:tr w14:paraId="5FB8B2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vAlign w:val="center"/>
          </w:tcPr>
          <w:p w14:paraId="70687C23">
            <w:pPr>
              <w:pStyle w:val="26"/>
              <w:jc w:val="center"/>
              <w:rPr>
                <w:rFonts w:hint="default" w:ascii="Times New Roman" w:hAnsi="Times New Roman" w:cs="Times New Roman"/>
                <w:b w:val="0"/>
                <w:bCs/>
                <w:kern w:val="2"/>
              </w:rPr>
            </w:pPr>
          </w:p>
        </w:tc>
        <w:tc>
          <w:tcPr>
            <w:tcW w:w="1434" w:type="dxa"/>
            <w:noWrap/>
            <w:vAlign w:val="center"/>
          </w:tcPr>
          <w:p w14:paraId="7DA0EAD0">
            <w:pPr>
              <w:pStyle w:val="26"/>
              <w:bidi w:val="0"/>
              <w:rPr>
                <w:rFonts w:hint="eastAsia"/>
                <w:lang w:val="en-US" w:eastAsia="zh-CN"/>
              </w:rPr>
            </w:pPr>
            <w:r>
              <w:rPr>
                <w:rFonts w:hint="eastAsia"/>
                <w:lang w:val="en-US" w:eastAsia="zh-CN"/>
              </w:rPr>
              <w:t xml:space="preserve">超声波除油 </w:t>
            </w:r>
            <w:r>
              <w:rPr>
                <w:rFonts w:hint="default"/>
                <w:lang w:val="en-US" w:eastAsia="zh-CN"/>
              </w:rPr>
              <w:t>1</w:t>
            </w:r>
          </w:p>
        </w:tc>
        <w:tc>
          <w:tcPr>
            <w:tcW w:w="1680" w:type="dxa"/>
            <w:noWrap/>
            <w:vAlign w:val="center"/>
          </w:tcPr>
          <w:p w14:paraId="63A5884C">
            <w:pPr>
              <w:pStyle w:val="26"/>
              <w:bidi w:val="0"/>
              <w:rPr>
                <w:rFonts w:hint="default"/>
                <w:lang w:val="en-US" w:eastAsia="zh-CN"/>
              </w:rPr>
            </w:pPr>
            <w:r>
              <w:rPr>
                <w:rFonts w:hint="default"/>
                <w:lang w:val="en-US" w:eastAsia="zh-CN"/>
              </w:rPr>
              <w:t>3000</w:t>
            </w:r>
          </w:p>
        </w:tc>
        <w:tc>
          <w:tcPr>
            <w:tcW w:w="1297" w:type="dxa"/>
            <w:noWrap/>
            <w:vAlign w:val="center"/>
          </w:tcPr>
          <w:p w14:paraId="5D86AD11">
            <w:pPr>
              <w:pStyle w:val="26"/>
              <w:bidi w:val="0"/>
              <w:rPr>
                <w:rFonts w:hint="default"/>
              </w:rPr>
            </w:pPr>
            <w:r>
              <w:rPr>
                <w:rFonts w:hint="default"/>
                <w:lang w:val="en-US" w:eastAsia="zh-CN"/>
              </w:rPr>
              <w:t>850</w:t>
            </w:r>
          </w:p>
        </w:tc>
        <w:tc>
          <w:tcPr>
            <w:tcW w:w="1202" w:type="dxa"/>
            <w:noWrap/>
            <w:vAlign w:val="center"/>
          </w:tcPr>
          <w:p w14:paraId="6EE90B08">
            <w:pPr>
              <w:pStyle w:val="26"/>
              <w:bidi w:val="0"/>
              <w:rPr>
                <w:rFonts w:hint="default"/>
              </w:rPr>
            </w:pPr>
            <w:r>
              <w:rPr>
                <w:rFonts w:hint="default"/>
                <w:lang w:val="en-US" w:eastAsia="zh-CN"/>
              </w:rPr>
              <w:t>1400</w:t>
            </w:r>
          </w:p>
        </w:tc>
        <w:tc>
          <w:tcPr>
            <w:tcW w:w="951" w:type="dxa"/>
            <w:noWrap/>
            <w:vAlign w:val="center"/>
          </w:tcPr>
          <w:p w14:paraId="003AC5C3">
            <w:pPr>
              <w:pStyle w:val="26"/>
              <w:bidi w:val="0"/>
              <w:rPr>
                <w:rFonts w:hint="default"/>
                <w:lang w:val="en-US" w:eastAsia="zh-CN"/>
              </w:rPr>
            </w:pPr>
            <w:r>
              <w:rPr>
                <w:rFonts w:hint="default"/>
                <w:lang w:val="en-US" w:eastAsia="zh-CN"/>
              </w:rPr>
              <w:t>3570</w:t>
            </w:r>
          </w:p>
        </w:tc>
        <w:tc>
          <w:tcPr>
            <w:tcW w:w="1710" w:type="dxa"/>
            <w:noWrap/>
            <w:vAlign w:val="center"/>
          </w:tcPr>
          <w:p w14:paraId="3E6BF3FA">
            <w:pPr>
              <w:pStyle w:val="26"/>
              <w:bidi w:val="0"/>
              <w:rPr>
                <w:rFonts w:hint="eastAsia"/>
                <w:lang w:val="en-US" w:eastAsia="zh-CN"/>
              </w:rPr>
            </w:pPr>
            <w:r>
              <w:rPr>
                <w:rFonts w:hint="default"/>
                <w:lang w:val="en-US" w:eastAsia="zh-CN"/>
              </w:rPr>
              <w:t>3000</w:t>
            </w:r>
          </w:p>
        </w:tc>
        <w:tc>
          <w:tcPr>
            <w:tcW w:w="1276" w:type="dxa"/>
            <w:noWrap/>
            <w:vAlign w:val="center"/>
          </w:tcPr>
          <w:p w14:paraId="06D2FF42">
            <w:pPr>
              <w:pStyle w:val="26"/>
              <w:bidi w:val="0"/>
              <w:rPr>
                <w:rFonts w:hint="default"/>
              </w:rPr>
            </w:pPr>
            <w:r>
              <w:rPr>
                <w:rFonts w:hint="default"/>
                <w:lang w:val="en-US" w:eastAsia="zh-CN"/>
              </w:rPr>
              <w:t>625</w:t>
            </w:r>
          </w:p>
        </w:tc>
        <w:tc>
          <w:tcPr>
            <w:tcW w:w="1276" w:type="dxa"/>
            <w:noWrap/>
            <w:vAlign w:val="center"/>
          </w:tcPr>
          <w:p w14:paraId="0DCD5D2E">
            <w:pPr>
              <w:pStyle w:val="26"/>
              <w:bidi w:val="0"/>
              <w:rPr>
                <w:rFonts w:hint="default"/>
                <w:lang w:val="en-US"/>
              </w:rPr>
            </w:pPr>
            <w:r>
              <w:rPr>
                <w:rFonts w:hint="default"/>
                <w:lang w:val="en-US" w:eastAsia="zh-CN"/>
              </w:rPr>
              <w:t>140</w:t>
            </w:r>
            <w:r>
              <w:rPr>
                <w:rFonts w:hint="eastAsia"/>
                <w:lang w:val="en-US" w:eastAsia="zh-CN"/>
              </w:rPr>
              <w:t>0</w:t>
            </w:r>
          </w:p>
        </w:tc>
        <w:tc>
          <w:tcPr>
            <w:tcW w:w="885" w:type="dxa"/>
            <w:noWrap/>
            <w:vAlign w:val="center"/>
          </w:tcPr>
          <w:p w14:paraId="0A2A65E4">
            <w:pPr>
              <w:pStyle w:val="26"/>
              <w:bidi w:val="0"/>
              <w:rPr>
                <w:rFonts w:hint="default"/>
                <w:lang w:val="en-US" w:eastAsia="zh-CN"/>
              </w:rPr>
            </w:pPr>
            <w:r>
              <w:rPr>
                <w:rFonts w:hint="default"/>
                <w:lang w:val="en-US" w:eastAsia="zh-CN"/>
              </w:rPr>
              <w:t>2625</w:t>
            </w:r>
          </w:p>
        </w:tc>
        <w:tc>
          <w:tcPr>
            <w:tcW w:w="1276" w:type="dxa"/>
            <w:noWrap/>
            <w:vAlign w:val="center"/>
          </w:tcPr>
          <w:p w14:paraId="11161130">
            <w:pPr>
              <w:pStyle w:val="26"/>
              <w:bidi w:val="0"/>
              <w:rPr>
                <w:rFonts w:hint="eastAsia"/>
                <w:lang w:val="en-US" w:eastAsia="zh-CN"/>
              </w:rPr>
            </w:pPr>
            <w:r>
              <w:rPr>
                <w:rFonts w:hint="eastAsia"/>
                <w:lang w:val="en-US" w:eastAsia="zh-CN"/>
              </w:rPr>
              <w:t>槽体宽度减少225mm</w:t>
            </w:r>
          </w:p>
        </w:tc>
      </w:tr>
      <w:tr w14:paraId="52ABB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vAlign w:val="center"/>
          </w:tcPr>
          <w:p w14:paraId="4AEA8C6E">
            <w:pPr>
              <w:pStyle w:val="26"/>
              <w:jc w:val="center"/>
              <w:rPr>
                <w:rFonts w:hint="default" w:ascii="Times New Roman" w:hAnsi="Times New Roman" w:cs="Times New Roman"/>
                <w:b w:val="0"/>
                <w:bCs/>
                <w:kern w:val="2"/>
              </w:rPr>
            </w:pPr>
          </w:p>
        </w:tc>
        <w:tc>
          <w:tcPr>
            <w:tcW w:w="1434" w:type="dxa"/>
            <w:noWrap/>
            <w:vAlign w:val="center"/>
          </w:tcPr>
          <w:p w14:paraId="41CFC35A">
            <w:pPr>
              <w:pStyle w:val="26"/>
              <w:bidi w:val="0"/>
              <w:rPr>
                <w:rFonts w:hint="eastAsia"/>
                <w:lang w:val="en-US" w:eastAsia="zh-CN"/>
              </w:rPr>
            </w:pPr>
            <w:r>
              <w:rPr>
                <w:rFonts w:hint="eastAsia"/>
                <w:lang w:val="en-US" w:eastAsia="zh-CN"/>
              </w:rPr>
              <w:t>电解除油</w:t>
            </w:r>
          </w:p>
        </w:tc>
        <w:tc>
          <w:tcPr>
            <w:tcW w:w="1680" w:type="dxa"/>
            <w:noWrap/>
            <w:vAlign w:val="center"/>
          </w:tcPr>
          <w:p w14:paraId="646BFDF0">
            <w:pPr>
              <w:pStyle w:val="26"/>
              <w:bidi w:val="0"/>
              <w:rPr>
                <w:rFonts w:hint="default"/>
                <w:lang w:val="en-US" w:eastAsia="zh-CN"/>
              </w:rPr>
            </w:pPr>
            <w:r>
              <w:rPr>
                <w:rFonts w:hint="default"/>
                <w:lang w:val="en-US" w:eastAsia="zh-CN"/>
              </w:rPr>
              <w:t>3000</w:t>
            </w:r>
          </w:p>
        </w:tc>
        <w:tc>
          <w:tcPr>
            <w:tcW w:w="1297" w:type="dxa"/>
            <w:noWrap/>
            <w:vAlign w:val="center"/>
          </w:tcPr>
          <w:p w14:paraId="0EF2A326">
            <w:pPr>
              <w:pStyle w:val="26"/>
              <w:bidi w:val="0"/>
              <w:rPr>
                <w:rFonts w:hint="default"/>
              </w:rPr>
            </w:pPr>
            <w:r>
              <w:rPr>
                <w:rFonts w:hint="default"/>
                <w:lang w:val="en-US" w:eastAsia="zh-CN"/>
              </w:rPr>
              <w:t>870</w:t>
            </w:r>
          </w:p>
        </w:tc>
        <w:tc>
          <w:tcPr>
            <w:tcW w:w="1202" w:type="dxa"/>
            <w:noWrap/>
            <w:vAlign w:val="center"/>
          </w:tcPr>
          <w:p w14:paraId="3F1B50DB">
            <w:pPr>
              <w:pStyle w:val="26"/>
              <w:bidi w:val="0"/>
              <w:rPr>
                <w:rFonts w:hint="default"/>
              </w:rPr>
            </w:pPr>
            <w:r>
              <w:rPr>
                <w:rFonts w:hint="default"/>
                <w:lang w:val="en-US" w:eastAsia="zh-CN"/>
              </w:rPr>
              <w:t>1400</w:t>
            </w:r>
          </w:p>
        </w:tc>
        <w:tc>
          <w:tcPr>
            <w:tcW w:w="951" w:type="dxa"/>
            <w:noWrap/>
            <w:vAlign w:val="center"/>
          </w:tcPr>
          <w:p w14:paraId="1CCD5A55">
            <w:pPr>
              <w:pStyle w:val="26"/>
              <w:bidi w:val="0"/>
              <w:rPr>
                <w:rFonts w:hint="default"/>
                <w:lang w:val="en-US" w:eastAsia="zh-CN"/>
              </w:rPr>
            </w:pPr>
            <w:r>
              <w:rPr>
                <w:rFonts w:hint="default"/>
                <w:lang w:val="en-US" w:eastAsia="zh-CN"/>
              </w:rPr>
              <w:t>3654</w:t>
            </w:r>
          </w:p>
        </w:tc>
        <w:tc>
          <w:tcPr>
            <w:tcW w:w="1710" w:type="dxa"/>
            <w:noWrap/>
            <w:vAlign w:val="center"/>
          </w:tcPr>
          <w:p w14:paraId="049DCF36">
            <w:pPr>
              <w:pStyle w:val="26"/>
              <w:bidi w:val="0"/>
              <w:rPr>
                <w:rFonts w:hint="eastAsia"/>
                <w:lang w:val="en-US" w:eastAsia="zh-CN"/>
              </w:rPr>
            </w:pPr>
            <w:r>
              <w:rPr>
                <w:rFonts w:hint="default"/>
                <w:lang w:val="en-US" w:eastAsia="zh-CN"/>
              </w:rPr>
              <w:t>3000</w:t>
            </w:r>
          </w:p>
        </w:tc>
        <w:tc>
          <w:tcPr>
            <w:tcW w:w="1276" w:type="dxa"/>
            <w:noWrap/>
            <w:vAlign w:val="center"/>
          </w:tcPr>
          <w:p w14:paraId="0E10612C">
            <w:pPr>
              <w:pStyle w:val="26"/>
              <w:bidi w:val="0"/>
              <w:rPr>
                <w:rFonts w:hint="default"/>
              </w:rPr>
            </w:pPr>
            <w:r>
              <w:rPr>
                <w:rFonts w:hint="default"/>
                <w:lang w:val="en-US" w:eastAsia="zh-CN"/>
              </w:rPr>
              <w:t>750</w:t>
            </w:r>
          </w:p>
        </w:tc>
        <w:tc>
          <w:tcPr>
            <w:tcW w:w="1276" w:type="dxa"/>
            <w:noWrap/>
            <w:vAlign w:val="center"/>
          </w:tcPr>
          <w:p w14:paraId="09BF57F7">
            <w:pPr>
              <w:pStyle w:val="26"/>
              <w:bidi w:val="0"/>
              <w:rPr>
                <w:rFonts w:hint="default"/>
                <w:lang w:val="en-US"/>
              </w:rPr>
            </w:pPr>
            <w:r>
              <w:rPr>
                <w:rFonts w:hint="default"/>
                <w:lang w:val="en-US" w:eastAsia="zh-CN"/>
              </w:rPr>
              <w:t>140</w:t>
            </w:r>
            <w:r>
              <w:rPr>
                <w:rFonts w:hint="eastAsia"/>
                <w:lang w:val="en-US" w:eastAsia="zh-CN"/>
              </w:rPr>
              <w:t>0</w:t>
            </w:r>
          </w:p>
        </w:tc>
        <w:tc>
          <w:tcPr>
            <w:tcW w:w="885" w:type="dxa"/>
            <w:noWrap/>
            <w:vAlign w:val="center"/>
          </w:tcPr>
          <w:p w14:paraId="23A537BD">
            <w:pPr>
              <w:pStyle w:val="26"/>
              <w:bidi w:val="0"/>
              <w:rPr>
                <w:rFonts w:hint="default"/>
                <w:lang w:val="en-US" w:eastAsia="zh-CN"/>
              </w:rPr>
            </w:pPr>
            <w:r>
              <w:rPr>
                <w:rFonts w:hint="default"/>
                <w:lang w:val="en-US" w:eastAsia="zh-CN"/>
              </w:rPr>
              <w:t>3150</w:t>
            </w:r>
          </w:p>
        </w:tc>
        <w:tc>
          <w:tcPr>
            <w:tcW w:w="1276" w:type="dxa"/>
            <w:noWrap/>
            <w:vAlign w:val="center"/>
          </w:tcPr>
          <w:p w14:paraId="11F87EB6">
            <w:pPr>
              <w:pStyle w:val="26"/>
              <w:bidi w:val="0"/>
              <w:rPr>
                <w:rFonts w:hint="eastAsia"/>
                <w:lang w:val="en-US" w:eastAsia="zh-CN"/>
              </w:rPr>
            </w:pPr>
            <w:r>
              <w:rPr>
                <w:rFonts w:hint="eastAsia"/>
                <w:lang w:val="en-US" w:eastAsia="zh-CN"/>
              </w:rPr>
              <w:t>槽体宽度减少120mm</w:t>
            </w:r>
          </w:p>
        </w:tc>
      </w:tr>
      <w:tr w14:paraId="7EB986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9246B30">
            <w:pPr>
              <w:pStyle w:val="26"/>
              <w:jc w:val="center"/>
              <w:rPr>
                <w:rFonts w:hint="default" w:ascii="Times New Roman" w:hAnsi="Times New Roman" w:cs="Times New Roman"/>
                <w:b w:val="0"/>
                <w:bCs/>
                <w:kern w:val="2"/>
              </w:rPr>
            </w:pPr>
          </w:p>
        </w:tc>
        <w:tc>
          <w:tcPr>
            <w:tcW w:w="1434" w:type="dxa"/>
            <w:noWrap/>
            <w:vAlign w:val="center"/>
          </w:tcPr>
          <w:p w14:paraId="26602394">
            <w:pPr>
              <w:pStyle w:val="26"/>
              <w:bidi w:val="0"/>
              <w:rPr>
                <w:rFonts w:hint="eastAsia"/>
                <w:lang w:val="en-US" w:eastAsia="zh-CN"/>
              </w:rPr>
            </w:pPr>
            <w:r>
              <w:rPr>
                <w:rFonts w:hint="eastAsia"/>
                <w:lang w:val="en-US" w:eastAsia="zh-CN"/>
              </w:rPr>
              <w:t>水洗</w:t>
            </w:r>
          </w:p>
        </w:tc>
        <w:tc>
          <w:tcPr>
            <w:tcW w:w="1680" w:type="dxa"/>
            <w:noWrap/>
            <w:vAlign w:val="center"/>
          </w:tcPr>
          <w:p w14:paraId="3B6F4512">
            <w:pPr>
              <w:pStyle w:val="26"/>
              <w:bidi w:val="0"/>
              <w:rPr>
                <w:rFonts w:hint="eastAsia"/>
                <w:lang w:val="en-US" w:eastAsia="zh-CN"/>
              </w:rPr>
            </w:pPr>
            <w:r>
              <w:rPr>
                <w:rFonts w:hint="default"/>
                <w:lang w:val="en-US" w:eastAsia="zh-CN"/>
              </w:rPr>
              <w:t>3000</w:t>
            </w:r>
          </w:p>
        </w:tc>
        <w:tc>
          <w:tcPr>
            <w:tcW w:w="1297" w:type="dxa"/>
            <w:noWrap/>
            <w:vAlign w:val="center"/>
          </w:tcPr>
          <w:p w14:paraId="6194FD15">
            <w:pPr>
              <w:pStyle w:val="26"/>
              <w:bidi w:val="0"/>
              <w:rPr>
                <w:rFonts w:hint="eastAsia"/>
                <w:lang w:val="en-US" w:eastAsia="zh-CN"/>
              </w:rPr>
            </w:pPr>
            <w:r>
              <w:rPr>
                <w:rFonts w:hint="default"/>
                <w:lang w:val="en-US" w:eastAsia="zh-CN"/>
              </w:rPr>
              <w:t>650</w:t>
            </w:r>
          </w:p>
        </w:tc>
        <w:tc>
          <w:tcPr>
            <w:tcW w:w="1202" w:type="dxa"/>
            <w:noWrap/>
            <w:vAlign w:val="center"/>
          </w:tcPr>
          <w:p w14:paraId="7966A87A">
            <w:pPr>
              <w:pStyle w:val="26"/>
              <w:bidi w:val="0"/>
              <w:rPr>
                <w:rFonts w:hint="eastAsia"/>
                <w:lang w:val="en-US" w:eastAsia="zh-CN"/>
              </w:rPr>
            </w:pPr>
            <w:r>
              <w:rPr>
                <w:rFonts w:hint="default"/>
                <w:lang w:val="en-US" w:eastAsia="zh-CN"/>
              </w:rPr>
              <w:t>1400</w:t>
            </w:r>
          </w:p>
        </w:tc>
        <w:tc>
          <w:tcPr>
            <w:tcW w:w="951" w:type="dxa"/>
            <w:noWrap/>
            <w:vAlign w:val="center"/>
          </w:tcPr>
          <w:p w14:paraId="799B59CA">
            <w:pPr>
              <w:pStyle w:val="26"/>
              <w:bidi w:val="0"/>
              <w:rPr>
                <w:rFonts w:hint="eastAsia"/>
                <w:lang w:val="en-US" w:eastAsia="zh-CN"/>
              </w:rPr>
            </w:pPr>
            <w:r>
              <w:rPr>
                <w:rFonts w:hint="default"/>
                <w:lang w:val="en-US" w:eastAsia="zh-CN"/>
              </w:rPr>
              <w:t>2730</w:t>
            </w:r>
          </w:p>
        </w:tc>
        <w:tc>
          <w:tcPr>
            <w:tcW w:w="1710" w:type="dxa"/>
            <w:shd w:val="clear" w:color="auto" w:fill="auto"/>
            <w:noWrap/>
            <w:vAlign w:val="center"/>
          </w:tcPr>
          <w:p w14:paraId="3D4728F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7DA12383">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64735F74">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16BD826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52508C18">
            <w:pPr>
              <w:pStyle w:val="26"/>
              <w:bidi w:val="0"/>
              <w:rPr>
                <w:rFonts w:hint="default"/>
                <w:lang w:val="en-US" w:eastAsia="zh-CN"/>
              </w:rPr>
            </w:pPr>
            <w:r>
              <w:rPr>
                <w:rFonts w:hint="eastAsia" w:ascii="Times New Roman" w:hAnsi="Times New Roman" w:cs="Times New Roman"/>
                <w:b w:val="0"/>
                <w:bCs/>
                <w:kern w:val="2"/>
                <w:lang w:val="en-US" w:eastAsia="zh-CN"/>
              </w:rPr>
              <w:t>槽体宽度减少100mm</w:t>
            </w:r>
          </w:p>
        </w:tc>
      </w:tr>
      <w:tr w14:paraId="2D5F5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F770AF0">
            <w:pPr>
              <w:pStyle w:val="26"/>
              <w:jc w:val="center"/>
              <w:rPr>
                <w:rFonts w:hint="default" w:ascii="Times New Roman" w:hAnsi="Times New Roman" w:cs="Times New Roman"/>
                <w:b w:val="0"/>
                <w:bCs/>
                <w:kern w:val="2"/>
              </w:rPr>
            </w:pPr>
          </w:p>
        </w:tc>
        <w:tc>
          <w:tcPr>
            <w:tcW w:w="1434" w:type="dxa"/>
            <w:noWrap/>
            <w:vAlign w:val="center"/>
          </w:tcPr>
          <w:p w14:paraId="75EE30E3">
            <w:pPr>
              <w:pStyle w:val="26"/>
              <w:bidi w:val="0"/>
              <w:rPr>
                <w:rFonts w:hint="eastAsia"/>
                <w:lang w:val="en-US" w:eastAsia="zh-CN"/>
              </w:rPr>
            </w:pPr>
            <w:r>
              <w:rPr>
                <w:rFonts w:hint="eastAsia"/>
                <w:lang w:val="en-US" w:eastAsia="zh-CN"/>
              </w:rPr>
              <w:t>水洗</w:t>
            </w:r>
          </w:p>
        </w:tc>
        <w:tc>
          <w:tcPr>
            <w:tcW w:w="1680" w:type="dxa"/>
            <w:noWrap/>
            <w:vAlign w:val="center"/>
          </w:tcPr>
          <w:p w14:paraId="153B7343">
            <w:pPr>
              <w:pStyle w:val="26"/>
              <w:bidi w:val="0"/>
              <w:rPr>
                <w:rFonts w:hint="eastAsia"/>
                <w:lang w:val="en-US" w:eastAsia="zh-CN"/>
              </w:rPr>
            </w:pPr>
            <w:r>
              <w:rPr>
                <w:rFonts w:hint="default"/>
                <w:lang w:val="en-US" w:eastAsia="zh-CN"/>
              </w:rPr>
              <w:t>3000</w:t>
            </w:r>
          </w:p>
        </w:tc>
        <w:tc>
          <w:tcPr>
            <w:tcW w:w="1297" w:type="dxa"/>
            <w:noWrap/>
            <w:vAlign w:val="center"/>
          </w:tcPr>
          <w:p w14:paraId="724412CB">
            <w:pPr>
              <w:pStyle w:val="26"/>
              <w:bidi w:val="0"/>
              <w:rPr>
                <w:rFonts w:hint="eastAsia"/>
                <w:lang w:val="en-US" w:eastAsia="zh-CN"/>
              </w:rPr>
            </w:pPr>
            <w:r>
              <w:rPr>
                <w:rFonts w:hint="default"/>
                <w:lang w:val="en-US" w:eastAsia="zh-CN"/>
              </w:rPr>
              <w:t>650</w:t>
            </w:r>
          </w:p>
        </w:tc>
        <w:tc>
          <w:tcPr>
            <w:tcW w:w="1202" w:type="dxa"/>
            <w:noWrap/>
            <w:vAlign w:val="center"/>
          </w:tcPr>
          <w:p w14:paraId="4CAE63D8">
            <w:pPr>
              <w:pStyle w:val="26"/>
              <w:bidi w:val="0"/>
              <w:rPr>
                <w:rFonts w:hint="eastAsia"/>
                <w:lang w:val="en-US" w:eastAsia="zh-CN"/>
              </w:rPr>
            </w:pPr>
            <w:r>
              <w:rPr>
                <w:rFonts w:hint="default"/>
                <w:lang w:val="en-US" w:eastAsia="zh-CN"/>
              </w:rPr>
              <w:t>1400</w:t>
            </w:r>
          </w:p>
        </w:tc>
        <w:tc>
          <w:tcPr>
            <w:tcW w:w="951" w:type="dxa"/>
            <w:noWrap/>
            <w:vAlign w:val="center"/>
          </w:tcPr>
          <w:p w14:paraId="67C62BF8">
            <w:pPr>
              <w:pStyle w:val="26"/>
              <w:bidi w:val="0"/>
              <w:rPr>
                <w:rFonts w:hint="eastAsia"/>
                <w:lang w:val="en-US" w:eastAsia="zh-CN"/>
              </w:rPr>
            </w:pPr>
            <w:r>
              <w:rPr>
                <w:rFonts w:hint="default"/>
                <w:lang w:val="en-US" w:eastAsia="zh-CN"/>
              </w:rPr>
              <w:t>2730</w:t>
            </w:r>
          </w:p>
        </w:tc>
        <w:tc>
          <w:tcPr>
            <w:tcW w:w="1710" w:type="dxa"/>
            <w:shd w:val="clear" w:color="auto" w:fill="auto"/>
            <w:noWrap/>
            <w:vAlign w:val="center"/>
          </w:tcPr>
          <w:p w14:paraId="416A6033">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23DE132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27E9D0B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791CF12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335B9AE8">
            <w:pPr>
              <w:pStyle w:val="26"/>
              <w:bidi w:val="0"/>
              <w:rPr>
                <w:rFonts w:hint="default"/>
                <w:lang w:val="en-US" w:eastAsia="zh-CN"/>
              </w:rPr>
            </w:pPr>
            <w:r>
              <w:rPr>
                <w:rFonts w:hint="eastAsia" w:ascii="Times New Roman" w:hAnsi="Times New Roman" w:cs="Times New Roman"/>
                <w:b w:val="0"/>
                <w:bCs/>
                <w:kern w:val="2"/>
                <w:lang w:val="en-US" w:eastAsia="zh-CN"/>
              </w:rPr>
              <w:t>槽体宽度减少100mm</w:t>
            </w:r>
          </w:p>
        </w:tc>
      </w:tr>
      <w:tr w14:paraId="5EAE7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019F369">
            <w:pPr>
              <w:pStyle w:val="26"/>
              <w:jc w:val="center"/>
              <w:rPr>
                <w:rFonts w:hint="default" w:ascii="Times New Roman" w:hAnsi="Times New Roman" w:cs="Times New Roman"/>
                <w:b w:val="0"/>
                <w:bCs/>
                <w:kern w:val="2"/>
              </w:rPr>
            </w:pPr>
          </w:p>
        </w:tc>
        <w:tc>
          <w:tcPr>
            <w:tcW w:w="1434" w:type="dxa"/>
            <w:noWrap/>
            <w:vAlign w:val="center"/>
          </w:tcPr>
          <w:p w14:paraId="10E4F6F8">
            <w:pPr>
              <w:pStyle w:val="26"/>
              <w:bidi w:val="0"/>
              <w:rPr>
                <w:rFonts w:hint="default"/>
                <w:lang w:val="en-US" w:eastAsia="zh-CN"/>
              </w:rPr>
            </w:pPr>
            <w:r>
              <w:rPr>
                <w:rFonts w:hint="eastAsia"/>
                <w:lang w:val="en-US" w:eastAsia="zh-CN"/>
              </w:rPr>
              <w:t>喷淋水洗</w:t>
            </w:r>
          </w:p>
        </w:tc>
        <w:tc>
          <w:tcPr>
            <w:tcW w:w="1680" w:type="dxa"/>
            <w:noWrap/>
            <w:vAlign w:val="center"/>
          </w:tcPr>
          <w:p w14:paraId="6F7B22B6">
            <w:pPr>
              <w:pStyle w:val="26"/>
              <w:bidi w:val="0"/>
              <w:rPr>
                <w:rFonts w:hint="default"/>
                <w:lang w:val="en-US" w:eastAsia="zh-CN"/>
              </w:rPr>
            </w:pPr>
            <w:r>
              <w:rPr>
                <w:rFonts w:hint="default"/>
                <w:lang w:val="en-US" w:eastAsia="zh-CN"/>
              </w:rPr>
              <w:t>3000</w:t>
            </w:r>
          </w:p>
        </w:tc>
        <w:tc>
          <w:tcPr>
            <w:tcW w:w="1297" w:type="dxa"/>
            <w:noWrap/>
            <w:vAlign w:val="center"/>
          </w:tcPr>
          <w:p w14:paraId="41157080">
            <w:pPr>
              <w:pStyle w:val="26"/>
              <w:bidi w:val="0"/>
              <w:rPr>
                <w:rFonts w:hint="default"/>
              </w:rPr>
            </w:pPr>
            <w:r>
              <w:rPr>
                <w:rFonts w:hint="default"/>
                <w:lang w:val="en-US" w:eastAsia="zh-CN"/>
              </w:rPr>
              <w:t>650</w:t>
            </w:r>
          </w:p>
        </w:tc>
        <w:tc>
          <w:tcPr>
            <w:tcW w:w="1202" w:type="dxa"/>
            <w:noWrap/>
            <w:vAlign w:val="center"/>
          </w:tcPr>
          <w:p w14:paraId="4BA6991A">
            <w:pPr>
              <w:pStyle w:val="26"/>
              <w:bidi w:val="0"/>
              <w:rPr>
                <w:rFonts w:hint="default"/>
              </w:rPr>
            </w:pPr>
            <w:r>
              <w:rPr>
                <w:rFonts w:hint="default"/>
                <w:lang w:val="en-US" w:eastAsia="zh-CN"/>
              </w:rPr>
              <w:t>1400</w:t>
            </w:r>
          </w:p>
        </w:tc>
        <w:tc>
          <w:tcPr>
            <w:tcW w:w="951" w:type="dxa"/>
            <w:noWrap/>
            <w:vAlign w:val="center"/>
          </w:tcPr>
          <w:p w14:paraId="6D29A86C">
            <w:pPr>
              <w:pStyle w:val="26"/>
              <w:bidi w:val="0"/>
              <w:rPr>
                <w:rFonts w:hint="default"/>
                <w:lang w:val="en-US" w:eastAsia="zh-CN"/>
              </w:rPr>
            </w:pPr>
            <w:r>
              <w:rPr>
                <w:rFonts w:hint="default"/>
                <w:lang w:val="en-US" w:eastAsia="zh-CN"/>
              </w:rPr>
              <w:t>2730</w:t>
            </w:r>
          </w:p>
        </w:tc>
        <w:tc>
          <w:tcPr>
            <w:tcW w:w="1710" w:type="dxa"/>
            <w:shd w:val="clear" w:color="auto" w:fill="auto"/>
            <w:noWrap/>
            <w:vAlign w:val="center"/>
          </w:tcPr>
          <w:p w14:paraId="671F8227">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1409EFA8">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5268F33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6FDFB681">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7523C42A">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4D095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EEC8038">
            <w:pPr>
              <w:pStyle w:val="26"/>
              <w:jc w:val="center"/>
              <w:rPr>
                <w:rFonts w:hint="default" w:ascii="Times New Roman" w:hAnsi="Times New Roman" w:cs="Times New Roman"/>
                <w:b w:val="0"/>
                <w:bCs/>
                <w:kern w:val="2"/>
              </w:rPr>
            </w:pPr>
          </w:p>
        </w:tc>
        <w:tc>
          <w:tcPr>
            <w:tcW w:w="1434" w:type="dxa"/>
            <w:noWrap/>
            <w:vAlign w:val="center"/>
          </w:tcPr>
          <w:p w14:paraId="6522CDE6">
            <w:pPr>
              <w:pStyle w:val="26"/>
              <w:bidi w:val="0"/>
              <w:rPr>
                <w:rFonts w:hint="eastAsia"/>
                <w:lang w:val="en-US" w:eastAsia="zh-CN"/>
              </w:rPr>
            </w:pPr>
            <w:r>
              <w:rPr>
                <w:rFonts w:hint="eastAsia"/>
                <w:lang w:val="en-US" w:eastAsia="zh-CN"/>
              </w:rPr>
              <w:t>酸洗</w:t>
            </w:r>
          </w:p>
        </w:tc>
        <w:tc>
          <w:tcPr>
            <w:tcW w:w="1680" w:type="dxa"/>
            <w:noWrap/>
            <w:vAlign w:val="center"/>
          </w:tcPr>
          <w:p w14:paraId="01986402">
            <w:pPr>
              <w:pStyle w:val="26"/>
              <w:bidi w:val="0"/>
              <w:rPr>
                <w:rFonts w:hint="default"/>
                <w:lang w:val="en-US" w:eastAsia="zh-CN"/>
              </w:rPr>
            </w:pPr>
            <w:r>
              <w:rPr>
                <w:rFonts w:hint="default"/>
                <w:lang w:val="en-US" w:eastAsia="zh-CN"/>
              </w:rPr>
              <w:t>3000</w:t>
            </w:r>
          </w:p>
        </w:tc>
        <w:tc>
          <w:tcPr>
            <w:tcW w:w="1297" w:type="dxa"/>
            <w:noWrap/>
            <w:vAlign w:val="center"/>
          </w:tcPr>
          <w:p w14:paraId="03738220">
            <w:pPr>
              <w:pStyle w:val="26"/>
              <w:bidi w:val="0"/>
              <w:rPr>
                <w:rFonts w:hint="default"/>
              </w:rPr>
            </w:pPr>
            <w:r>
              <w:rPr>
                <w:rFonts w:hint="default"/>
                <w:lang w:val="en-US" w:eastAsia="zh-CN"/>
              </w:rPr>
              <w:t>700</w:t>
            </w:r>
          </w:p>
        </w:tc>
        <w:tc>
          <w:tcPr>
            <w:tcW w:w="1202" w:type="dxa"/>
            <w:noWrap/>
            <w:vAlign w:val="center"/>
          </w:tcPr>
          <w:p w14:paraId="45639AF3">
            <w:pPr>
              <w:pStyle w:val="26"/>
              <w:bidi w:val="0"/>
              <w:rPr>
                <w:rFonts w:hint="default"/>
              </w:rPr>
            </w:pPr>
            <w:r>
              <w:rPr>
                <w:rFonts w:hint="default"/>
                <w:lang w:val="en-US" w:eastAsia="zh-CN"/>
              </w:rPr>
              <w:t>1400</w:t>
            </w:r>
          </w:p>
        </w:tc>
        <w:tc>
          <w:tcPr>
            <w:tcW w:w="951" w:type="dxa"/>
            <w:noWrap/>
            <w:vAlign w:val="center"/>
          </w:tcPr>
          <w:p w14:paraId="66876854">
            <w:pPr>
              <w:pStyle w:val="26"/>
              <w:bidi w:val="0"/>
              <w:rPr>
                <w:rFonts w:hint="default"/>
                <w:lang w:val="en-US" w:eastAsia="zh-CN"/>
              </w:rPr>
            </w:pPr>
            <w:r>
              <w:rPr>
                <w:rFonts w:hint="default"/>
                <w:lang w:val="en-US" w:eastAsia="zh-CN"/>
              </w:rPr>
              <w:t>2940</w:t>
            </w:r>
          </w:p>
        </w:tc>
        <w:tc>
          <w:tcPr>
            <w:tcW w:w="1710" w:type="dxa"/>
            <w:shd w:val="clear" w:color="auto" w:fill="auto"/>
            <w:noWrap/>
            <w:vAlign w:val="center"/>
          </w:tcPr>
          <w:p w14:paraId="5449BE8E">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6E4CF14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650</w:t>
            </w:r>
          </w:p>
        </w:tc>
        <w:tc>
          <w:tcPr>
            <w:tcW w:w="1276" w:type="dxa"/>
            <w:shd w:val="clear" w:color="auto" w:fill="auto"/>
            <w:noWrap/>
            <w:vAlign w:val="center"/>
          </w:tcPr>
          <w:p w14:paraId="355CF5E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25179665">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2730</w:t>
            </w:r>
          </w:p>
        </w:tc>
        <w:tc>
          <w:tcPr>
            <w:tcW w:w="1276" w:type="dxa"/>
            <w:noWrap/>
            <w:vAlign w:val="center"/>
          </w:tcPr>
          <w:p w14:paraId="358189BF">
            <w:pPr>
              <w:pStyle w:val="26"/>
              <w:bidi w:val="0"/>
              <w:rPr>
                <w:rFonts w:hint="eastAsia"/>
                <w:lang w:val="en-US" w:eastAsia="zh-CN"/>
              </w:rPr>
            </w:pPr>
            <w:r>
              <w:rPr>
                <w:rFonts w:hint="eastAsia"/>
                <w:lang w:val="en-US" w:eastAsia="zh-CN"/>
              </w:rPr>
              <w:t>宽度减少50mm</w:t>
            </w:r>
          </w:p>
        </w:tc>
      </w:tr>
      <w:tr w14:paraId="3C765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56C2F4C">
            <w:pPr>
              <w:pStyle w:val="26"/>
              <w:jc w:val="center"/>
              <w:rPr>
                <w:rFonts w:hint="default" w:ascii="Times New Roman" w:hAnsi="Times New Roman" w:cs="Times New Roman"/>
                <w:b w:val="0"/>
                <w:bCs/>
                <w:kern w:val="2"/>
              </w:rPr>
            </w:pPr>
          </w:p>
        </w:tc>
        <w:tc>
          <w:tcPr>
            <w:tcW w:w="1434" w:type="dxa"/>
            <w:noWrap/>
            <w:vAlign w:val="center"/>
          </w:tcPr>
          <w:p w14:paraId="7EAC80C9">
            <w:pPr>
              <w:pStyle w:val="26"/>
              <w:bidi w:val="0"/>
              <w:rPr>
                <w:rFonts w:hint="eastAsia"/>
                <w:lang w:val="en-US" w:eastAsia="zh-CN"/>
              </w:rPr>
            </w:pPr>
            <w:r>
              <w:rPr>
                <w:rFonts w:hint="eastAsia"/>
                <w:lang w:val="en-US" w:eastAsia="zh-CN"/>
              </w:rPr>
              <w:t>酸洗</w:t>
            </w:r>
          </w:p>
        </w:tc>
        <w:tc>
          <w:tcPr>
            <w:tcW w:w="1680" w:type="dxa"/>
            <w:noWrap/>
            <w:vAlign w:val="center"/>
          </w:tcPr>
          <w:p w14:paraId="41FBF0E0">
            <w:pPr>
              <w:pStyle w:val="26"/>
              <w:bidi w:val="0"/>
              <w:rPr>
                <w:rFonts w:hint="default"/>
                <w:lang w:val="en-US" w:eastAsia="zh-CN"/>
              </w:rPr>
            </w:pPr>
            <w:r>
              <w:rPr>
                <w:rFonts w:hint="default"/>
                <w:lang w:val="en-US" w:eastAsia="zh-CN"/>
              </w:rPr>
              <w:t>3000</w:t>
            </w:r>
          </w:p>
        </w:tc>
        <w:tc>
          <w:tcPr>
            <w:tcW w:w="1297" w:type="dxa"/>
            <w:noWrap/>
            <w:vAlign w:val="center"/>
          </w:tcPr>
          <w:p w14:paraId="0D24C0EB">
            <w:pPr>
              <w:pStyle w:val="26"/>
              <w:bidi w:val="0"/>
              <w:rPr>
                <w:rFonts w:hint="default"/>
              </w:rPr>
            </w:pPr>
            <w:r>
              <w:rPr>
                <w:rFonts w:hint="default"/>
                <w:lang w:val="en-US" w:eastAsia="zh-CN"/>
              </w:rPr>
              <w:t>700</w:t>
            </w:r>
          </w:p>
        </w:tc>
        <w:tc>
          <w:tcPr>
            <w:tcW w:w="1202" w:type="dxa"/>
            <w:noWrap/>
            <w:vAlign w:val="center"/>
          </w:tcPr>
          <w:p w14:paraId="599F4D40">
            <w:pPr>
              <w:pStyle w:val="26"/>
              <w:bidi w:val="0"/>
              <w:rPr>
                <w:rFonts w:hint="default"/>
              </w:rPr>
            </w:pPr>
            <w:r>
              <w:rPr>
                <w:rFonts w:hint="default"/>
                <w:lang w:val="en-US" w:eastAsia="zh-CN"/>
              </w:rPr>
              <w:t>1400</w:t>
            </w:r>
          </w:p>
        </w:tc>
        <w:tc>
          <w:tcPr>
            <w:tcW w:w="951" w:type="dxa"/>
            <w:noWrap/>
            <w:vAlign w:val="center"/>
          </w:tcPr>
          <w:p w14:paraId="1AE00EA9">
            <w:pPr>
              <w:pStyle w:val="26"/>
              <w:bidi w:val="0"/>
              <w:rPr>
                <w:rFonts w:hint="default"/>
                <w:lang w:val="en-US" w:eastAsia="zh-CN"/>
              </w:rPr>
            </w:pPr>
            <w:r>
              <w:rPr>
                <w:rFonts w:hint="default"/>
                <w:lang w:val="en-US" w:eastAsia="zh-CN"/>
              </w:rPr>
              <w:t>2940</w:t>
            </w:r>
          </w:p>
        </w:tc>
        <w:tc>
          <w:tcPr>
            <w:tcW w:w="1710" w:type="dxa"/>
            <w:shd w:val="clear" w:color="auto" w:fill="auto"/>
            <w:noWrap/>
            <w:vAlign w:val="center"/>
          </w:tcPr>
          <w:p w14:paraId="68DC7DA5">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0A51A303">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650</w:t>
            </w:r>
          </w:p>
        </w:tc>
        <w:tc>
          <w:tcPr>
            <w:tcW w:w="1276" w:type="dxa"/>
            <w:shd w:val="clear" w:color="auto" w:fill="auto"/>
            <w:noWrap/>
            <w:vAlign w:val="center"/>
          </w:tcPr>
          <w:p w14:paraId="2B2CF5FA">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71FFCF4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2730</w:t>
            </w:r>
          </w:p>
        </w:tc>
        <w:tc>
          <w:tcPr>
            <w:tcW w:w="1276" w:type="dxa"/>
            <w:noWrap/>
            <w:vAlign w:val="center"/>
          </w:tcPr>
          <w:p w14:paraId="7AAF653F">
            <w:pPr>
              <w:pStyle w:val="26"/>
              <w:bidi w:val="0"/>
              <w:rPr>
                <w:rFonts w:hint="default"/>
                <w:lang w:val="en-US" w:eastAsia="zh-CN"/>
              </w:rPr>
            </w:pPr>
            <w:r>
              <w:rPr>
                <w:rFonts w:hint="eastAsia" w:ascii="Times New Roman" w:hAnsi="Times New Roman" w:cs="Times New Roman"/>
                <w:b w:val="0"/>
                <w:bCs/>
                <w:kern w:val="2"/>
                <w:lang w:val="en-US" w:eastAsia="zh-CN"/>
              </w:rPr>
              <w:t>槽体宽度减少50mm</w:t>
            </w:r>
          </w:p>
        </w:tc>
      </w:tr>
      <w:tr w14:paraId="3E43A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A8540B3">
            <w:pPr>
              <w:pStyle w:val="26"/>
              <w:jc w:val="center"/>
              <w:rPr>
                <w:rFonts w:hint="default" w:ascii="Times New Roman" w:hAnsi="Times New Roman" w:cs="Times New Roman"/>
                <w:b w:val="0"/>
                <w:bCs/>
                <w:kern w:val="2"/>
              </w:rPr>
            </w:pPr>
          </w:p>
        </w:tc>
        <w:tc>
          <w:tcPr>
            <w:tcW w:w="1434" w:type="dxa"/>
            <w:noWrap/>
            <w:vAlign w:val="center"/>
          </w:tcPr>
          <w:p w14:paraId="624A9009">
            <w:pPr>
              <w:pStyle w:val="26"/>
              <w:bidi w:val="0"/>
              <w:rPr>
                <w:rFonts w:hint="eastAsia"/>
                <w:lang w:val="en-US" w:eastAsia="zh-CN"/>
              </w:rPr>
            </w:pPr>
            <w:r>
              <w:rPr>
                <w:rFonts w:hint="eastAsia"/>
                <w:lang w:val="en-US" w:eastAsia="zh-CN"/>
              </w:rPr>
              <w:t>退镀酸洗</w:t>
            </w:r>
          </w:p>
        </w:tc>
        <w:tc>
          <w:tcPr>
            <w:tcW w:w="1680" w:type="dxa"/>
            <w:noWrap/>
            <w:vAlign w:val="center"/>
          </w:tcPr>
          <w:p w14:paraId="3B13742C">
            <w:pPr>
              <w:pStyle w:val="26"/>
              <w:bidi w:val="0"/>
              <w:rPr>
                <w:rFonts w:hint="default"/>
                <w:lang w:val="en-US" w:eastAsia="zh-CN"/>
              </w:rPr>
            </w:pPr>
            <w:r>
              <w:rPr>
                <w:rFonts w:hint="default"/>
                <w:lang w:val="en-US" w:eastAsia="zh-CN"/>
              </w:rPr>
              <w:t>3000</w:t>
            </w:r>
          </w:p>
        </w:tc>
        <w:tc>
          <w:tcPr>
            <w:tcW w:w="1297" w:type="dxa"/>
            <w:noWrap/>
            <w:vAlign w:val="center"/>
          </w:tcPr>
          <w:p w14:paraId="2EEA7D3C">
            <w:pPr>
              <w:pStyle w:val="26"/>
              <w:bidi w:val="0"/>
              <w:rPr>
                <w:rFonts w:hint="default"/>
              </w:rPr>
            </w:pPr>
            <w:r>
              <w:rPr>
                <w:rFonts w:hint="default"/>
                <w:lang w:val="en-US" w:eastAsia="zh-CN"/>
              </w:rPr>
              <w:t>700</w:t>
            </w:r>
          </w:p>
        </w:tc>
        <w:tc>
          <w:tcPr>
            <w:tcW w:w="1202" w:type="dxa"/>
            <w:noWrap/>
            <w:vAlign w:val="center"/>
          </w:tcPr>
          <w:p w14:paraId="4BA10B43">
            <w:pPr>
              <w:pStyle w:val="26"/>
              <w:bidi w:val="0"/>
              <w:rPr>
                <w:rFonts w:hint="default"/>
              </w:rPr>
            </w:pPr>
            <w:r>
              <w:rPr>
                <w:rFonts w:hint="default"/>
                <w:lang w:val="en-US" w:eastAsia="zh-CN"/>
              </w:rPr>
              <w:t>1400</w:t>
            </w:r>
          </w:p>
        </w:tc>
        <w:tc>
          <w:tcPr>
            <w:tcW w:w="951" w:type="dxa"/>
            <w:noWrap/>
            <w:vAlign w:val="center"/>
          </w:tcPr>
          <w:p w14:paraId="20A9F5E3">
            <w:pPr>
              <w:pStyle w:val="26"/>
              <w:bidi w:val="0"/>
              <w:rPr>
                <w:rFonts w:hint="default"/>
                <w:lang w:val="en-US" w:eastAsia="zh-CN"/>
              </w:rPr>
            </w:pPr>
            <w:r>
              <w:rPr>
                <w:rFonts w:hint="default"/>
                <w:lang w:val="en-US" w:eastAsia="zh-CN"/>
              </w:rPr>
              <w:t>2940</w:t>
            </w:r>
          </w:p>
        </w:tc>
        <w:tc>
          <w:tcPr>
            <w:tcW w:w="1710" w:type="dxa"/>
            <w:shd w:val="clear" w:color="auto" w:fill="auto"/>
            <w:noWrap/>
            <w:vAlign w:val="center"/>
          </w:tcPr>
          <w:p w14:paraId="4EFB6BA3">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2BE38A2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650</w:t>
            </w:r>
          </w:p>
        </w:tc>
        <w:tc>
          <w:tcPr>
            <w:tcW w:w="1276" w:type="dxa"/>
            <w:shd w:val="clear" w:color="auto" w:fill="auto"/>
            <w:noWrap/>
            <w:vAlign w:val="center"/>
          </w:tcPr>
          <w:p w14:paraId="488726E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254A636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2730</w:t>
            </w:r>
          </w:p>
        </w:tc>
        <w:tc>
          <w:tcPr>
            <w:tcW w:w="1276" w:type="dxa"/>
            <w:noWrap/>
            <w:vAlign w:val="center"/>
          </w:tcPr>
          <w:p w14:paraId="15BFFCE4">
            <w:pPr>
              <w:pStyle w:val="26"/>
              <w:bidi w:val="0"/>
              <w:rPr>
                <w:rFonts w:hint="default"/>
                <w:lang w:val="en-US" w:eastAsia="zh-CN"/>
              </w:rPr>
            </w:pPr>
            <w:r>
              <w:rPr>
                <w:rFonts w:hint="eastAsia" w:ascii="Times New Roman" w:hAnsi="Times New Roman" w:cs="Times New Roman"/>
                <w:b w:val="0"/>
                <w:bCs/>
                <w:kern w:val="2"/>
                <w:lang w:val="en-US" w:eastAsia="zh-CN"/>
              </w:rPr>
              <w:t>槽体宽度减少50mm</w:t>
            </w:r>
          </w:p>
        </w:tc>
      </w:tr>
      <w:tr w14:paraId="4796C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73B1CD9">
            <w:pPr>
              <w:pStyle w:val="26"/>
              <w:jc w:val="center"/>
              <w:rPr>
                <w:rFonts w:hint="default" w:ascii="Times New Roman" w:hAnsi="Times New Roman" w:cs="Times New Roman"/>
                <w:b w:val="0"/>
                <w:bCs/>
                <w:kern w:val="2"/>
              </w:rPr>
            </w:pPr>
          </w:p>
        </w:tc>
        <w:tc>
          <w:tcPr>
            <w:tcW w:w="1434" w:type="dxa"/>
            <w:noWrap/>
            <w:vAlign w:val="center"/>
          </w:tcPr>
          <w:p w14:paraId="664D062A">
            <w:pPr>
              <w:pStyle w:val="26"/>
              <w:bidi w:val="0"/>
              <w:rPr>
                <w:rFonts w:hint="default"/>
                <w:lang w:val="en-US" w:eastAsia="zh-CN"/>
              </w:rPr>
            </w:pPr>
            <w:r>
              <w:rPr>
                <w:rFonts w:hint="eastAsia"/>
                <w:lang w:val="en-US" w:eastAsia="zh-CN"/>
              </w:rPr>
              <w:t>水洗</w:t>
            </w:r>
          </w:p>
        </w:tc>
        <w:tc>
          <w:tcPr>
            <w:tcW w:w="1680" w:type="dxa"/>
            <w:noWrap/>
            <w:vAlign w:val="center"/>
          </w:tcPr>
          <w:p w14:paraId="073A58CF">
            <w:pPr>
              <w:pStyle w:val="26"/>
              <w:bidi w:val="0"/>
              <w:rPr>
                <w:rFonts w:hint="default"/>
                <w:lang w:val="en-US" w:eastAsia="zh-CN"/>
              </w:rPr>
            </w:pPr>
            <w:r>
              <w:rPr>
                <w:rFonts w:hint="default"/>
                <w:lang w:val="en-US" w:eastAsia="zh-CN"/>
              </w:rPr>
              <w:t>3000</w:t>
            </w:r>
          </w:p>
        </w:tc>
        <w:tc>
          <w:tcPr>
            <w:tcW w:w="1297" w:type="dxa"/>
            <w:noWrap/>
            <w:vAlign w:val="center"/>
          </w:tcPr>
          <w:p w14:paraId="6373D254">
            <w:pPr>
              <w:pStyle w:val="26"/>
              <w:bidi w:val="0"/>
              <w:rPr>
                <w:rFonts w:hint="default"/>
              </w:rPr>
            </w:pPr>
            <w:r>
              <w:rPr>
                <w:rFonts w:hint="default"/>
                <w:lang w:val="en-US" w:eastAsia="zh-CN"/>
              </w:rPr>
              <w:t>650</w:t>
            </w:r>
          </w:p>
        </w:tc>
        <w:tc>
          <w:tcPr>
            <w:tcW w:w="1202" w:type="dxa"/>
            <w:noWrap/>
            <w:vAlign w:val="center"/>
          </w:tcPr>
          <w:p w14:paraId="074DAD65">
            <w:pPr>
              <w:pStyle w:val="26"/>
              <w:bidi w:val="0"/>
              <w:rPr>
                <w:rFonts w:hint="default"/>
              </w:rPr>
            </w:pPr>
            <w:r>
              <w:rPr>
                <w:rFonts w:hint="default"/>
                <w:lang w:val="en-US" w:eastAsia="zh-CN"/>
              </w:rPr>
              <w:t>1400</w:t>
            </w:r>
          </w:p>
        </w:tc>
        <w:tc>
          <w:tcPr>
            <w:tcW w:w="951" w:type="dxa"/>
            <w:noWrap/>
            <w:vAlign w:val="center"/>
          </w:tcPr>
          <w:p w14:paraId="75D7D6EF">
            <w:pPr>
              <w:pStyle w:val="26"/>
              <w:bidi w:val="0"/>
              <w:rPr>
                <w:rFonts w:hint="eastAsia"/>
                <w:lang w:val="en-US" w:eastAsia="zh-CN"/>
              </w:rPr>
            </w:pPr>
            <w:r>
              <w:rPr>
                <w:rFonts w:hint="default"/>
                <w:lang w:val="en-US" w:eastAsia="zh-CN"/>
              </w:rPr>
              <w:t>2730</w:t>
            </w:r>
          </w:p>
        </w:tc>
        <w:tc>
          <w:tcPr>
            <w:tcW w:w="1710" w:type="dxa"/>
            <w:shd w:val="clear" w:color="auto" w:fill="auto"/>
            <w:noWrap/>
            <w:vAlign w:val="center"/>
          </w:tcPr>
          <w:p w14:paraId="240C38F2">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1B6868AC">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3AB17A0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2424959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4FA9EFA8">
            <w:pPr>
              <w:pStyle w:val="26"/>
              <w:bidi w:val="0"/>
              <w:rPr>
                <w:rFonts w:hint="default"/>
                <w:lang w:val="en-US" w:eastAsia="zh-CN"/>
              </w:rPr>
            </w:pPr>
            <w:r>
              <w:rPr>
                <w:rFonts w:hint="eastAsia" w:ascii="Times New Roman" w:hAnsi="Times New Roman" w:cs="Times New Roman"/>
                <w:b w:val="0"/>
                <w:bCs/>
                <w:kern w:val="2"/>
                <w:lang w:val="en-US" w:eastAsia="zh-CN"/>
              </w:rPr>
              <w:t>槽体宽度减少100mm</w:t>
            </w:r>
          </w:p>
        </w:tc>
      </w:tr>
      <w:tr w14:paraId="25F1A4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FC60D0C">
            <w:pPr>
              <w:pStyle w:val="26"/>
              <w:jc w:val="center"/>
              <w:rPr>
                <w:rFonts w:hint="default" w:ascii="Times New Roman" w:hAnsi="Times New Roman" w:cs="Times New Roman"/>
                <w:b w:val="0"/>
                <w:bCs/>
                <w:kern w:val="2"/>
              </w:rPr>
            </w:pPr>
          </w:p>
        </w:tc>
        <w:tc>
          <w:tcPr>
            <w:tcW w:w="1434" w:type="dxa"/>
            <w:noWrap/>
            <w:vAlign w:val="center"/>
          </w:tcPr>
          <w:p w14:paraId="22519E21">
            <w:pPr>
              <w:pStyle w:val="26"/>
              <w:bidi w:val="0"/>
              <w:rPr>
                <w:rFonts w:hint="eastAsia"/>
                <w:lang w:val="en-US" w:eastAsia="zh-CN"/>
              </w:rPr>
            </w:pPr>
            <w:r>
              <w:rPr>
                <w:rFonts w:hint="eastAsia"/>
                <w:lang w:val="en-US" w:eastAsia="zh-CN"/>
              </w:rPr>
              <w:t>水洗</w:t>
            </w:r>
          </w:p>
        </w:tc>
        <w:tc>
          <w:tcPr>
            <w:tcW w:w="1680" w:type="dxa"/>
            <w:noWrap/>
            <w:vAlign w:val="center"/>
          </w:tcPr>
          <w:p w14:paraId="1AC14914">
            <w:pPr>
              <w:pStyle w:val="26"/>
              <w:bidi w:val="0"/>
              <w:rPr>
                <w:rFonts w:hint="default"/>
                <w:lang w:val="en-US" w:eastAsia="zh-CN"/>
              </w:rPr>
            </w:pPr>
            <w:r>
              <w:rPr>
                <w:rFonts w:hint="default"/>
                <w:lang w:val="en-US" w:eastAsia="zh-CN"/>
              </w:rPr>
              <w:t>3000</w:t>
            </w:r>
          </w:p>
        </w:tc>
        <w:tc>
          <w:tcPr>
            <w:tcW w:w="1297" w:type="dxa"/>
            <w:noWrap/>
            <w:vAlign w:val="center"/>
          </w:tcPr>
          <w:p w14:paraId="0430548D">
            <w:pPr>
              <w:pStyle w:val="26"/>
              <w:bidi w:val="0"/>
              <w:rPr>
                <w:rFonts w:hint="default"/>
              </w:rPr>
            </w:pPr>
            <w:r>
              <w:rPr>
                <w:rFonts w:hint="default"/>
                <w:lang w:val="en-US" w:eastAsia="zh-CN"/>
              </w:rPr>
              <w:t>650</w:t>
            </w:r>
          </w:p>
        </w:tc>
        <w:tc>
          <w:tcPr>
            <w:tcW w:w="1202" w:type="dxa"/>
            <w:noWrap/>
            <w:vAlign w:val="center"/>
          </w:tcPr>
          <w:p w14:paraId="0EDDFA76">
            <w:pPr>
              <w:pStyle w:val="26"/>
              <w:bidi w:val="0"/>
              <w:rPr>
                <w:rFonts w:hint="default"/>
              </w:rPr>
            </w:pPr>
            <w:r>
              <w:rPr>
                <w:rFonts w:hint="default"/>
                <w:lang w:val="en-US" w:eastAsia="zh-CN"/>
              </w:rPr>
              <w:t>1400</w:t>
            </w:r>
          </w:p>
        </w:tc>
        <w:tc>
          <w:tcPr>
            <w:tcW w:w="951" w:type="dxa"/>
            <w:noWrap/>
            <w:vAlign w:val="center"/>
          </w:tcPr>
          <w:p w14:paraId="09758265">
            <w:pPr>
              <w:pStyle w:val="26"/>
              <w:bidi w:val="0"/>
              <w:rPr>
                <w:rFonts w:hint="default"/>
                <w:lang w:val="en-US" w:eastAsia="zh-CN"/>
              </w:rPr>
            </w:pPr>
            <w:r>
              <w:rPr>
                <w:rFonts w:hint="default"/>
                <w:lang w:val="en-US" w:eastAsia="zh-CN"/>
              </w:rPr>
              <w:t>2730</w:t>
            </w:r>
          </w:p>
        </w:tc>
        <w:tc>
          <w:tcPr>
            <w:tcW w:w="1710" w:type="dxa"/>
            <w:shd w:val="clear" w:color="auto" w:fill="auto"/>
            <w:noWrap/>
            <w:vAlign w:val="center"/>
          </w:tcPr>
          <w:p w14:paraId="062D4EB6">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710970C3">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103B97C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5A3B211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0B001C6A">
            <w:pPr>
              <w:pStyle w:val="26"/>
              <w:bidi w:val="0"/>
              <w:rPr>
                <w:rFonts w:hint="default"/>
                <w:lang w:val="en-US" w:eastAsia="zh-CN"/>
              </w:rPr>
            </w:pPr>
            <w:r>
              <w:rPr>
                <w:rFonts w:hint="eastAsia" w:ascii="Times New Roman" w:hAnsi="Times New Roman" w:cs="Times New Roman"/>
                <w:b w:val="0"/>
                <w:bCs/>
                <w:kern w:val="2"/>
                <w:lang w:val="en-US" w:eastAsia="zh-CN"/>
              </w:rPr>
              <w:t>槽体宽度减少100mm</w:t>
            </w:r>
          </w:p>
        </w:tc>
      </w:tr>
      <w:tr w14:paraId="47B37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B71DF6C">
            <w:pPr>
              <w:pStyle w:val="26"/>
              <w:jc w:val="center"/>
              <w:rPr>
                <w:rFonts w:hint="default" w:ascii="Times New Roman" w:hAnsi="Times New Roman" w:cs="Times New Roman"/>
                <w:b w:val="0"/>
                <w:bCs/>
                <w:kern w:val="2"/>
              </w:rPr>
            </w:pPr>
          </w:p>
        </w:tc>
        <w:tc>
          <w:tcPr>
            <w:tcW w:w="1434" w:type="dxa"/>
            <w:noWrap/>
            <w:vAlign w:val="center"/>
          </w:tcPr>
          <w:p w14:paraId="7BDF40FB">
            <w:pPr>
              <w:pStyle w:val="26"/>
              <w:bidi w:val="0"/>
              <w:rPr>
                <w:rFonts w:hint="default"/>
                <w:lang w:val="en-US" w:eastAsia="zh-CN"/>
              </w:rPr>
            </w:pPr>
            <w:r>
              <w:rPr>
                <w:rFonts w:hint="eastAsia"/>
                <w:lang w:val="en-US" w:eastAsia="zh-CN"/>
              </w:rPr>
              <w:t>喷淋水洗</w:t>
            </w:r>
          </w:p>
        </w:tc>
        <w:tc>
          <w:tcPr>
            <w:tcW w:w="1680" w:type="dxa"/>
            <w:noWrap/>
            <w:vAlign w:val="center"/>
          </w:tcPr>
          <w:p w14:paraId="347C6D02">
            <w:pPr>
              <w:pStyle w:val="26"/>
              <w:bidi w:val="0"/>
              <w:rPr>
                <w:rFonts w:hint="default"/>
                <w:lang w:val="en-US" w:eastAsia="zh-CN"/>
              </w:rPr>
            </w:pPr>
            <w:r>
              <w:rPr>
                <w:rFonts w:hint="default"/>
                <w:lang w:val="en-US" w:eastAsia="zh-CN"/>
              </w:rPr>
              <w:t>3000</w:t>
            </w:r>
          </w:p>
        </w:tc>
        <w:tc>
          <w:tcPr>
            <w:tcW w:w="1297" w:type="dxa"/>
            <w:noWrap/>
            <w:vAlign w:val="center"/>
          </w:tcPr>
          <w:p w14:paraId="6CB12FA8">
            <w:pPr>
              <w:pStyle w:val="26"/>
              <w:bidi w:val="0"/>
              <w:rPr>
                <w:rFonts w:hint="default"/>
              </w:rPr>
            </w:pPr>
            <w:r>
              <w:rPr>
                <w:rFonts w:hint="default"/>
                <w:lang w:val="en-US" w:eastAsia="zh-CN"/>
              </w:rPr>
              <w:t>650</w:t>
            </w:r>
          </w:p>
        </w:tc>
        <w:tc>
          <w:tcPr>
            <w:tcW w:w="1202" w:type="dxa"/>
            <w:noWrap/>
            <w:vAlign w:val="center"/>
          </w:tcPr>
          <w:p w14:paraId="20FB82B8">
            <w:pPr>
              <w:pStyle w:val="26"/>
              <w:bidi w:val="0"/>
              <w:rPr>
                <w:rFonts w:hint="default"/>
              </w:rPr>
            </w:pPr>
            <w:r>
              <w:rPr>
                <w:rFonts w:hint="default"/>
                <w:lang w:val="en-US" w:eastAsia="zh-CN"/>
              </w:rPr>
              <w:t>1400</w:t>
            </w:r>
          </w:p>
        </w:tc>
        <w:tc>
          <w:tcPr>
            <w:tcW w:w="951" w:type="dxa"/>
            <w:noWrap/>
            <w:vAlign w:val="center"/>
          </w:tcPr>
          <w:p w14:paraId="1B0274AC">
            <w:pPr>
              <w:pStyle w:val="26"/>
              <w:bidi w:val="0"/>
              <w:rPr>
                <w:rFonts w:hint="default"/>
                <w:lang w:val="en-US" w:eastAsia="zh-CN"/>
              </w:rPr>
            </w:pPr>
            <w:r>
              <w:rPr>
                <w:rFonts w:hint="default"/>
                <w:lang w:val="en-US" w:eastAsia="zh-CN"/>
              </w:rPr>
              <w:t>2730</w:t>
            </w:r>
          </w:p>
        </w:tc>
        <w:tc>
          <w:tcPr>
            <w:tcW w:w="1710" w:type="dxa"/>
            <w:shd w:val="clear" w:color="auto" w:fill="auto"/>
            <w:noWrap/>
            <w:vAlign w:val="center"/>
          </w:tcPr>
          <w:p w14:paraId="29E7D2B6">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16423ABB">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3E39183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48F9FA3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55E33A08">
            <w:pPr>
              <w:pStyle w:val="26"/>
              <w:bidi w:val="0"/>
              <w:rPr>
                <w:rFonts w:hint="default"/>
                <w:lang w:val="en-US" w:eastAsia="zh-CN"/>
              </w:rPr>
            </w:pPr>
            <w:r>
              <w:rPr>
                <w:rFonts w:hint="eastAsia" w:ascii="Times New Roman" w:hAnsi="Times New Roman" w:cs="Times New Roman"/>
                <w:b w:val="0"/>
                <w:bCs/>
                <w:kern w:val="2"/>
                <w:lang w:val="en-US" w:eastAsia="zh-CN"/>
              </w:rPr>
              <w:t>槽体宽度减少100mm</w:t>
            </w:r>
          </w:p>
        </w:tc>
      </w:tr>
      <w:tr w14:paraId="16384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5F6AAC7">
            <w:pPr>
              <w:pStyle w:val="26"/>
              <w:jc w:val="center"/>
              <w:rPr>
                <w:rFonts w:hint="default" w:ascii="Times New Roman" w:hAnsi="Times New Roman" w:cs="Times New Roman"/>
                <w:b w:val="0"/>
                <w:bCs/>
                <w:kern w:val="2"/>
              </w:rPr>
            </w:pPr>
          </w:p>
        </w:tc>
        <w:tc>
          <w:tcPr>
            <w:tcW w:w="1434" w:type="dxa"/>
            <w:noWrap/>
            <w:vAlign w:val="center"/>
          </w:tcPr>
          <w:p w14:paraId="33DDE855">
            <w:pPr>
              <w:pStyle w:val="26"/>
              <w:bidi w:val="0"/>
              <w:rPr>
                <w:rFonts w:hint="eastAsia"/>
                <w:lang w:val="en-US" w:eastAsia="zh-CN"/>
              </w:rPr>
            </w:pPr>
            <w:r>
              <w:rPr>
                <w:rFonts w:hint="eastAsia"/>
                <w:lang w:val="en-US" w:eastAsia="zh-CN"/>
              </w:rPr>
              <w:t>电解除油</w:t>
            </w:r>
          </w:p>
        </w:tc>
        <w:tc>
          <w:tcPr>
            <w:tcW w:w="1680" w:type="dxa"/>
            <w:noWrap/>
            <w:vAlign w:val="center"/>
          </w:tcPr>
          <w:p w14:paraId="716C120D">
            <w:pPr>
              <w:pStyle w:val="26"/>
              <w:bidi w:val="0"/>
              <w:rPr>
                <w:rFonts w:hint="default"/>
                <w:lang w:val="en-US" w:eastAsia="zh-CN"/>
              </w:rPr>
            </w:pPr>
            <w:r>
              <w:rPr>
                <w:rFonts w:hint="default"/>
                <w:lang w:val="en-US" w:eastAsia="zh-CN"/>
              </w:rPr>
              <w:t>3000</w:t>
            </w:r>
          </w:p>
        </w:tc>
        <w:tc>
          <w:tcPr>
            <w:tcW w:w="1297" w:type="dxa"/>
            <w:noWrap/>
            <w:vAlign w:val="center"/>
          </w:tcPr>
          <w:p w14:paraId="35877090">
            <w:pPr>
              <w:pStyle w:val="26"/>
              <w:bidi w:val="0"/>
              <w:rPr>
                <w:rFonts w:hint="default"/>
              </w:rPr>
            </w:pPr>
            <w:r>
              <w:rPr>
                <w:rFonts w:hint="default"/>
                <w:lang w:val="en-US" w:eastAsia="zh-CN"/>
              </w:rPr>
              <w:t>870</w:t>
            </w:r>
          </w:p>
        </w:tc>
        <w:tc>
          <w:tcPr>
            <w:tcW w:w="1202" w:type="dxa"/>
            <w:noWrap/>
            <w:vAlign w:val="center"/>
          </w:tcPr>
          <w:p w14:paraId="70B3E75E">
            <w:pPr>
              <w:pStyle w:val="26"/>
              <w:bidi w:val="0"/>
              <w:rPr>
                <w:rFonts w:hint="default"/>
              </w:rPr>
            </w:pPr>
            <w:r>
              <w:rPr>
                <w:rFonts w:hint="default"/>
                <w:lang w:val="en-US" w:eastAsia="zh-CN"/>
              </w:rPr>
              <w:t>1400</w:t>
            </w:r>
          </w:p>
        </w:tc>
        <w:tc>
          <w:tcPr>
            <w:tcW w:w="951" w:type="dxa"/>
            <w:noWrap/>
            <w:vAlign w:val="center"/>
          </w:tcPr>
          <w:p w14:paraId="4AD4AB5F">
            <w:pPr>
              <w:pStyle w:val="26"/>
              <w:bidi w:val="0"/>
              <w:rPr>
                <w:rFonts w:hint="default"/>
                <w:lang w:val="en-US" w:eastAsia="zh-CN"/>
              </w:rPr>
            </w:pPr>
            <w:r>
              <w:rPr>
                <w:rFonts w:hint="default"/>
                <w:lang w:val="en-US" w:eastAsia="zh-CN"/>
              </w:rPr>
              <w:t>3654</w:t>
            </w:r>
          </w:p>
        </w:tc>
        <w:tc>
          <w:tcPr>
            <w:tcW w:w="1710" w:type="dxa"/>
            <w:shd w:val="clear" w:color="auto" w:fill="auto"/>
            <w:noWrap/>
            <w:vAlign w:val="center"/>
          </w:tcPr>
          <w:p w14:paraId="7B18AC48">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0424735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750</w:t>
            </w:r>
          </w:p>
        </w:tc>
        <w:tc>
          <w:tcPr>
            <w:tcW w:w="1276" w:type="dxa"/>
            <w:shd w:val="clear" w:color="auto" w:fill="auto"/>
            <w:noWrap/>
            <w:vAlign w:val="center"/>
          </w:tcPr>
          <w:p w14:paraId="788D4E0A">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0464BBC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3150</w:t>
            </w:r>
          </w:p>
        </w:tc>
        <w:tc>
          <w:tcPr>
            <w:tcW w:w="1276" w:type="dxa"/>
            <w:noWrap/>
            <w:vAlign w:val="center"/>
          </w:tcPr>
          <w:p w14:paraId="3888ED00">
            <w:pPr>
              <w:pStyle w:val="26"/>
              <w:bidi w:val="0"/>
              <w:rPr>
                <w:rFonts w:hint="default"/>
                <w:lang w:val="en-US" w:eastAsia="zh-CN"/>
              </w:rPr>
            </w:pPr>
            <w:r>
              <w:rPr>
                <w:rFonts w:hint="eastAsia" w:ascii="Times New Roman" w:hAnsi="Times New Roman" w:cs="Times New Roman"/>
                <w:b w:val="0"/>
                <w:bCs/>
                <w:kern w:val="2"/>
                <w:lang w:val="en-US" w:eastAsia="zh-CN"/>
              </w:rPr>
              <w:t>槽体宽度减少120mm</w:t>
            </w:r>
          </w:p>
        </w:tc>
      </w:tr>
      <w:tr w14:paraId="1FEE3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7185FEF">
            <w:pPr>
              <w:pStyle w:val="26"/>
              <w:jc w:val="center"/>
              <w:rPr>
                <w:rFonts w:hint="default" w:ascii="Times New Roman" w:hAnsi="Times New Roman" w:cs="Times New Roman"/>
                <w:b w:val="0"/>
                <w:bCs/>
                <w:kern w:val="2"/>
              </w:rPr>
            </w:pPr>
          </w:p>
        </w:tc>
        <w:tc>
          <w:tcPr>
            <w:tcW w:w="1434" w:type="dxa"/>
            <w:noWrap/>
            <w:vAlign w:val="center"/>
          </w:tcPr>
          <w:p w14:paraId="555612EA">
            <w:pPr>
              <w:pStyle w:val="26"/>
              <w:bidi w:val="0"/>
              <w:rPr>
                <w:rFonts w:hint="eastAsia"/>
                <w:lang w:val="en-US" w:eastAsia="zh-CN"/>
              </w:rPr>
            </w:pPr>
            <w:r>
              <w:rPr>
                <w:rFonts w:hint="eastAsia"/>
                <w:lang w:val="en-US" w:eastAsia="zh-CN"/>
              </w:rPr>
              <w:t xml:space="preserve">超声波除油 </w:t>
            </w:r>
            <w:r>
              <w:rPr>
                <w:rFonts w:hint="default"/>
                <w:lang w:val="en-US" w:eastAsia="zh-CN"/>
              </w:rPr>
              <w:t>2</w:t>
            </w:r>
          </w:p>
        </w:tc>
        <w:tc>
          <w:tcPr>
            <w:tcW w:w="1680" w:type="dxa"/>
            <w:noWrap/>
            <w:vAlign w:val="center"/>
          </w:tcPr>
          <w:p w14:paraId="56555021">
            <w:pPr>
              <w:pStyle w:val="26"/>
              <w:bidi w:val="0"/>
              <w:rPr>
                <w:rFonts w:hint="default"/>
                <w:lang w:val="en-US" w:eastAsia="zh-CN"/>
              </w:rPr>
            </w:pPr>
            <w:r>
              <w:rPr>
                <w:rFonts w:hint="default"/>
                <w:lang w:val="en-US" w:eastAsia="zh-CN"/>
              </w:rPr>
              <w:t>3000</w:t>
            </w:r>
          </w:p>
        </w:tc>
        <w:tc>
          <w:tcPr>
            <w:tcW w:w="1297" w:type="dxa"/>
            <w:noWrap/>
            <w:vAlign w:val="center"/>
          </w:tcPr>
          <w:p w14:paraId="7246D134">
            <w:pPr>
              <w:pStyle w:val="26"/>
              <w:bidi w:val="0"/>
              <w:rPr>
                <w:rFonts w:hint="default"/>
              </w:rPr>
            </w:pPr>
            <w:r>
              <w:rPr>
                <w:rFonts w:hint="default"/>
                <w:lang w:val="en-US" w:eastAsia="zh-CN"/>
              </w:rPr>
              <w:t>850</w:t>
            </w:r>
          </w:p>
        </w:tc>
        <w:tc>
          <w:tcPr>
            <w:tcW w:w="1202" w:type="dxa"/>
            <w:noWrap/>
            <w:vAlign w:val="center"/>
          </w:tcPr>
          <w:p w14:paraId="69ED40F3">
            <w:pPr>
              <w:pStyle w:val="26"/>
              <w:bidi w:val="0"/>
              <w:rPr>
                <w:rFonts w:hint="default"/>
              </w:rPr>
            </w:pPr>
            <w:r>
              <w:rPr>
                <w:rFonts w:hint="default"/>
                <w:lang w:val="en-US" w:eastAsia="zh-CN"/>
              </w:rPr>
              <w:t>1400</w:t>
            </w:r>
          </w:p>
        </w:tc>
        <w:tc>
          <w:tcPr>
            <w:tcW w:w="951" w:type="dxa"/>
            <w:noWrap/>
            <w:vAlign w:val="center"/>
          </w:tcPr>
          <w:p w14:paraId="5C2E986C">
            <w:pPr>
              <w:pStyle w:val="26"/>
              <w:bidi w:val="0"/>
              <w:rPr>
                <w:rFonts w:hint="default"/>
                <w:lang w:val="en-US" w:eastAsia="zh-CN"/>
              </w:rPr>
            </w:pPr>
            <w:r>
              <w:rPr>
                <w:rFonts w:hint="default"/>
                <w:lang w:val="en-US" w:eastAsia="zh-CN"/>
              </w:rPr>
              <w:t>3570</w:t>
            </w:r>
          </w:p>
        </w:tc>
        <w:tc>
          <w:tcPr>
            <w:tcW w:w="1710" w:type="dxa"/>
            <w:shd w:val="clear" w:color="auto" w:fill="auto"/>
            <w:noWrap/>
            <w:vAlign w:val="center"/>
          </w:tcPr>
          <w:p w14:paraId="4F209BF6">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6CFCAC7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750</w:t>
            </w:r>
          </w:p>
        </w:tc>
        <w:tc>
          <w:tcPr>
            <w:tcW w:w="1276" w:type="dxa"/>
            <w:shd w:val="clear" w:color="auto" w:fill="auto"/>
            <w:noWrap/>
            <w:vAlign w:val="center"/>
          </w:tcPr>
          <w:p w14:paraId="54D283C5">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39282D4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3150</w:t>
            </w:r>
          </w:p>
        </w:tc>
        <w:tc>
          <w:tcPr>
            <w:tcW w:w="1276" w:type="dxa"/>
            <w:noWrap/>
            <w:vAlign w:val="center"/>
          </w:tcPr>
          <w:p w14:paraId="59EB41A1">
            <w:pPr>
              <w:pStyle w:val="26"/>
              <w:bidi w:val="0"/>
              <w:rPr>
                <w:rFonts w:hint="default"/>
                <w:lang w:val="en-US" w:eastAsia="zh-CN"/>
              </w:rPr>
            </w:pPr>
            <w:r>
              <w:rPr>
                <w:rFonts w:hint="eastAsia" w:ascii="Times New Roman" w:hAnsi="Times New Roman" w:cs="Times New Roman"/>
                <w:b w:val="0"/>
                <w:bCs/>
                <w:kern w:val="2"/>
                <w:lang w:val="en-US" w:eastAsia="zh-CN"/>
              </w:rPr>
              <w:t>槽体宽度减少100mm</w:t>
            </w:r>
          </w:p>
        </w:tc>
      </w:tr>
      <w:tr w14:paraId="0D27D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AEBA911">
            <w:pPr>
              <w:pStyle w:val="26"/>
              <w:jc w:val="center"/>
              <w:rPr>
                <w:rFonts w:hint="default" w:ascii="Times New Roman" w:hAnsi="Times New Roman" w:cs="Times New Roman"/>
                <w:b w:val="0"/>
                <w:bCs/>
                <w:kern w:val="2"/>
              </w:rPr>
            </w:pPr>
          </w:p>
        </w:tc>
        <w:tc>
          <w:tcPr>
            <w:tcW w:w="1434" w:type="dxa"/>
            <w:noWrap/>
            <w:vAlign w:val="center"/>
          </w:tcPr>
          <w:p w14:paraId="25CDE23D">
            <w:pPr>
              <w:pStyle w:val="26"/>
              <w:bidi w:val="0"/>
              <w:rPr>
                <w:rFonts w:hint="default"/>
                <w:lang w:val="en-US" w:eastAsia="zh-CN"/>
              </w:rPr>
            </w:pPr>
            <w:r>
              <w:rPr>
                <w:rFonts w:hint="eastAsia"/>
                <w:lang w:val="en-US" w:eastAsia="zh-CN"/>
              </w:rPr>
              <w:t>水洗</w:t>
            </w:r>
          </w:p>
        </w:tc>
        <w:tc>
          <w:tcPr>
            <w:tcW w:w="1680" w:type="dxa"/>
            <w:noWrap/>
            <w:vAlign w:val="center"/>
          </w:tcPr>
          <w:p w14:paraId="1D95CF7E">
            <w:pPr>
              <w:pStyle w:val="26"/>
              <w:bidi w:val="0"/>
              <w:rPr>
                <w:rFonts w:hint="default"/>
                <w:lang w:val="en-US" w:eastAsia="zh-CN"/>
              </w:rPr>
            </w:pPr>
            <w:r>
              <w:rPr>
                <w:rFonts w:hint="default"/>
                <w:lang w:val="en-US" w:eastAsia="zh-CN"/>
              </w:rPr>
              <w:t>3000</w:t>
            </w:r>
          </w:p>
        </w:tc>
        <w:tc>
          <w:tcPr>
            <w:tcW w:w="1297" w:type="dxa"/>
            <w:noWrap/>
            <w:vAlign w:val="center"/>
          </w:tcPr>
          <w:p w14:paraId="24E973EC">
            <w:pPr>
              <w:pStyle w:val="26"/>
              <w:bidi w:val="0"/>
              <w:rPr>
                <w:rFonts w:hint="default"/>
              </w:rPr>
            </w:pPr>
            <w:r>
              <w:rPr>
                <w:rFonts w:hint="default"/>
                <w:lang w:val="en-US" w:eastAsia="zh-CN"/>
              </w:rPr>
              <w:t>650</w:t>
            </w:r>
          </w:p>
        </w:tc>
        <w:tc>
          <w:tcPr>
            <w:tcW w:w="1202" w:type="dxa"/>
            <w:noWrap/>
            <w:vAlign w:val="center"/>
          </w:tcPr>
          <w:p w14:paraId="12072C03">
            <w:pPr>
              <w:pStyle w:val="26"/>
              <w:bidi w:val="0"/>
              <w:rPr>
                <w:rFonts w:hint="default"/>
              </w:rPr>
            </w:pPr>
            <w:r>
              <w:rPr>
                <w:rFonts w:hint="default"/>
                <w:lang w:val="en-US" w:eastAsia="zh-CN"/>
              </w:rPr>
              <w:t>1400</w:t>
            </w:r>
          </w:p>
        </w:tc>
        <w:tc>
          <w:tcPr>
            <w:tcW w:w="951" w:type="dxa"/>
            <w:noWrap/>
            <w:vAlign w:val="center"/>
          </w:tcPr>
          <w:p w14:paraId="4CCDC21F">
            <w:pPr>
              <w:pStyle w:val="26"/>
              <w:bidi w:val="0"/>
              <w:rPr>
                <w:rFonts w:hint="default"/>
                <w:lang w:val="en-US" w:eastAsia="zh-CN"/>
              </w:rPr>
            </w:pPr>
            <w:r>
              <w:rPr>
                <w:rFonts w:hint="default"/>
                <w:lang w:val="en-US" w:eastAsia="zh-CN"/>
              </w:rPr>
              <w:t>2730</w:t>
            </w:r>
          </w:p>
        </w:tc>
        <w:tc>
          <w:tcPr>
            <w:tcW w:w="1710" w:type="dxa"/>
            <w:shd w:val="clear" w:color="auto" w:fill="auto"/>
            <w:noWrap/>
            <w:vAlign w:val="center"/>
          </w:tcPr>
          <w:p w14:paraId="20282EDC">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13E88A1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0BAC6B7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6BA4E578">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57D93E6E">
            <w:pPr>
              <w:pStyle w:val="26"/>
              <w:bidi w:val="0"/>
              <w:rPr>
                <w:rFonts w:hint="default"/>
                <w:lang w:val="en-US" w:eastAsia="zh-CN"/>
              </w:rPr>
            </w:pPr>
            <w:r>
              <w:rPr>
                <w:rFonts w:hint="eastAsia" w:ascii="Times New Roman" w:hAnsi="Times New Roman" w:cs="Times New Roman"/>
                <w:b w:val="0"/>
                <w:bCs/>
                <w:kern w:val="2"/>
                <w:lang w:val="en-US" w:eastAsia="zh-CN"/>
              </w:rPr>
              <w:t>槽体宽度减少100mm</w:t>
            </w:r>
          </w:p>
        </w:tc>
      </w:tr>
      <w:tr w14:paraId="535A95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EEAD1C6">
            <w:pPr>
              <w:pStyle w:val="26"/>
              <w:jc w:val="center"/>
              <w:rPr>
                <w:rFonts w:hint="default" w:ascii="Times New Roman" w:hAnsi="Times New Roman" w:cs="Times New Roman"/>
                <w:b w:val="0"/>
                <w:bCs/>
                <w:kern w:val="2"/>
              </w:rPr>
            </w:pPr>
          </w:p>
        </w:tc>
        <w:tc>
          <w:tcPr>
            <w:tcW w:w="1434" w:type="dxa"/>
            <w:noWrap/>
            <w:vAlign w:val="center"/>
          </w:tcPr>
          <w:p w14:paraId="5800B7F4">
            <w:pPr>
              <w:pStyle w:val="26"/>
              <w:bidi w:val="0"/>
              <w:rPr>
                <w:rFonts w:hint="default"/>
                <w:lang w:val="en-US" w:eastAsia="zh-CN"/>
              </w:rPr>
            </w:pPr>
            <w:r>
              <w:rPr>
                <w:rFonts w:hint="eastAsia"/>
                <w:lang w:val="en-US" w:eastAsia="zh-CN"/>
              </w:rPr>
              <w:t>水洗</w:t>
            </w:r>
          </w:p>
        </w:tc>
        <w:tc>
          <w:tcPr>
            <w:tcW w:w="1680" w:type="dxa"/>
            <w:noWrap/>
            <w:vAlign w:val="center"/>
          </w:tcPr>
          <w:p w14:paraId="7C01B178">
            <w:pPr>
              <w:pStyle w:val="26"/>
              <w:bidi w:val="0"/>
              <w:rPr>
                <w:rFonts w:hint="default"/>
                <w:lang w:val="en-US" w:eastAsia="zh-CN"/>
              </w:rPr>
            </w:pPr>
            <w:r>
              <w:rPr>
                <w:rFonts w:hint="default"/>
                <w:lang w:val="en-US" w:eastAsia="zh-CN"/>
              </w:rPr>
              <w:t>3000</w:t>
            </w:r>
          </w:p>
        </w:tc>
        <w:tc>
          <w:tcPr>
            <w:tcW w:w="1297" w:type="dxa"/>
            <w:noWrap/>
            <w:vAlign w:val="center"/>
          </w:tcPr>
          <w:p w14:paraId="5A148358">
            <w:pPr>
              <w:pStyle w:val="26"/>
              <w:bidi w:val="0"/>
              <w:rPr>
                <w:rFonts w:hint="default"/>
              </w:rPr>
            </w:pPr>
            <w:r>
              <w:rPr>
                <w:rFonts w:hint="default"/>
                <w:lang w:val="en-US" w:eastAsia="zh-CN"/>
              </w:rPr>
              <w:t>650</w:t>
            </w:r>
          </w:p>
        </w:tc>
        <w:tc>
          <w:tcPr>
            <w:tcW w:w="1202" w:type="dxa"/>
            <w:noWrap/>
            <w:vAlign w:val="center"/>
          </w:tcPr>
          <w:p w14:paraId="09C0FD98">
            <w:pPr>
              <w:pStyle w:val="26"/>
              <w:bidi w:val="0"/>
              <w:rPr>
                <w:rFonts w:hint="default"/>
              </w:rPr>
            </w:pPr>
            <w:r>
              <w:rPr>
                <w:rFonts w:hint="default"/>
                <w:lang w:val="en-US" w:eastAsia="zh-CN"/>
              </w:rPr>
              <w:t>1400</w:t>
            </w:r>
          </w:p>
        </w:tc>
        <w:tc>
          <w:tcPr>
            <w:tcW w:w="951" w:type="dxa"/>
            <w:noWrap/>
            <w:vAlign w:val="center"/>
          </w:tcPr>
          <w:p w14:paraId="5CECEC3E">
            <w:pPr>
              <w:pStyle w:val="26"/>
              <w:bidi w:val="0"/>
              <w:rPr>
                <w:rFonts w:hint="default"/>
                <w:lang w:val="en-US" w:eastAsia="zh-CN"/>
              </w:rPr>
            </w:pPr>
            <w:r>
              <w:rPr>
                <w:rFonts w:hint="default"/>
                <w:lang w:val="en-US" w:eastAsia="zh-CN"/>
              </w:rPr>
              <w:t>2730</w:t>
            </w:r>
          </w:p>
        </w:tc>
        <w:tc>
          <w:tcPr>
            <w:tcW w:w="1710" w:type="dxa"/>
            <w:shd w:val="clear" w:color="auto" w:fill="auto"/>
            <w:noWrap/>
            <w:vAlign w:val="center"/>
          </w:tcPr>
          <w:p w14:paraId="79B97A3C">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72BC8F35">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15B5ADD5">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22975DD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28D44BFB">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60FEF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7686896">
            <w:pPr>
              <w:pStyle w:val="26"/>
              <w:jc w:val="center"/>
              <w:rPr>
                <w:rFonts w:hint="default" w:ascii="Times New Roman" w:hAnsi="Times New Roman" w:cs="Times New Roman"/>
                <w:b w:val="0"/>
                <w:bCs/>
                <w:kern w:val="2"/>
              </w:rPr>
            </w:pPr>
          </w:p>
        </w:tc>
        <w:tc>
          <w:tcPr>
            <w:tcW w:w="1434" w:type="dxa"/>
            <w:noWrap/>
            <w:vAlign w:val="center"/>
          </w:tcPr>
          <w:p w14:paraId="68CDFF46">
            <w:pPr>
              <w:pStyle w:val="26"/>
              <w:bidi w:val="0"/>
              <w:rPr>
                <w:rFonts w:hint="eastAsia"/>
                <w:lang w:val="en-US" w:eastAsia="zh-CN"/>
              </w:rPr>
            </w:pPr>
            <w:r>
              <w:rPr>
                <w:rFonts w:hint="eastAsia"/>
                <w:lang w:val="en-US" w:eastAsia="zh-CN"/>
              </w:rPr>
              <w:t>喷淋水洗</w:t>
            </w:r>
          </w:p>
        </w:tc>
        <w:tc>
          <w:tcPr>
            <w:tcW w:w="1680" w:type="dxa"/>
            <w:noWrap/>
            <w:vAlign w:val="center"/>
          </w:tcPr>
          <w:p w14:paraId="42FD5A57">
            <w:pPr>
              <w:pStyle w:val="26"/>
              <w:bidi w:val="0"/>
              <w:rPr>
                <w:rFonts w:hint="default"/>
                <w:lang w:val="en-US" w:eastAsia="zh-CN"/>
              </w:rPr>
            </w:pPr>
            <w:r>
              <w:rPr>
                <w:rFonts w:hint="default"/>
                <w:lang w:val="en-US" w:eastAsia="zh-CN"/>
              </w:rPr>
              <w:t>3000</w:t>
            </w:r>
          </w:p>
        </w:tc>
        <w:tc>
          <w:tcPr>
            <w:tcW w:w="1297" w:type="dxa"/>
            <w:noWrap/>
            <w:vAlign w:val="center"/>
          </w:tcPr>
          <w:p w14:paraId="61E60341">
            <w:pPr>
              <w:pStyle w:val="26"/>
              <w:bidi w:val="0"/>
              <w:rPr>
                <w:rFonts w:hint="default"/>
              </w:rPr>
            </w:pPr>
            <w:r>
              <w:rPr>
                <w:rFonts w:hint="default"/>
                <w:lang w:val="en-US" w:eastAsia="zh-CN"/>
              </w:rPr>
              <w:t>650</w:t>
            </w:r>
          </w:p>
        </w:tc>
        <w:tc>
          <w:tcPr>
            <w:tcW w:w="1202" w:type="dxa"/>
            <w:noWrap/>
            <w:vAlign w:val="center"/>
          </w:tcPr>
          <w:p w14:paraId="0B3732AC">
            <w:pPr>
              <w:pStyle w:val="26"/>
              <w:bidi w:val="0"/>
              <w:rPr>
                <w:rFonts w:hint="default"/>
              </w:rPr>
            </w:pPr>
            <w:r>
              <w:rPr>
                <w:rFonts w:hint="default"/>
                <w:lang w:val="en-US" w:eastAsia="zh-CN"/>
              </w:rPr>
              <w:t>1400</w:t>
            </w:r>
          </w:p>
        </w:tc>
        <w:tc>
          <w:tcPr>
            <w:tcW w:w="951" w:type="dxa"/>
            <w:noWrap/>
            <w:vAlign w:val="center"/>
          </w:tcPr>
          <w:p w14:paraId="60711EE0">
            <w:pPr>
              <w:pStyle w:val="26"/>
              <w:bidi w:val="0"/>
              <w:rPr>
                <w:rFonts w:hint="default"/>
                <w:lang w:val="en-US" w:eastAsia="zh-CN"/>
              </w:rPr>
            </w:pPr>
            <w:r>
              <w:rPr>
                <w:rFonts w:hint="default"/>
                <w:lang w:val="en-US" w:eastAsia="zh-CN"/>
              </w:rPr>
              <w:t>2730</w:t>
            </w:r>
          </w:p>
        </w:tc>
        <w:tc>
          <w:tcPr>
            <w:tcW w:w="1710" w:type="dxa"/>
            <w:shd w:val="clear" w:color="auto" w:fill="auto"/>
            <w:noWrap/>
            <w:vAlign w:val="center"/>
          </w:tcPr>
          <w:p w14:paraId="5DAE7494">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2B1E1F6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2777166C">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558CB5D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620B6A0E">
            <w:pPr>
              <w:pStyle w:val="26"/>
              <w:bidi w:val="0"/>
              <w:rPr>
                <w:rFonts w:hint="default"/>
                <w:lang w:val="en-US" w:eastAsia="zh-CN"/>
              </w:rPr>
            </w:pPr>
            <w:r>
              <w:rPr>
                <w:rFonts w:hint="eastAsia" w:ascii="Times New Roman" w:hAnsi="Times New Roman" w:cs="Times New Roman"/>
                <w:b w:val="0"/>
                <w:bCs/>
                <w:kern w:val="2"/>
                <w:lang w:val="en-US" w:eastAsia="zh-CN"/>
              </w:rPr>
              <w:t>槽体宽度减少100mm</w:t>
            </w:r>
          </w:p>
        </w:tc>
      </w:tr>
      <w:tr w14:paraId="1E083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20F3208">
            <w:pPr>
              <w:pStyle w:val="26"/>
              <w:jc w:val="center"/>
              <w:rPr>
                <w:rFonts w:hint="default" w:ascii="Times New Roman" w:hAnsi="Times New Roman" w:cs="Times New Roman"/>
                <w:b w:val="0"/>
                <w:bCs/>
                <w:kern w:val="2"/>
              </w:rPr>
            </w:pPr>
          </w:p>
        </w:tc>
        <w:tc>
          <w:tcPr>
            <w:tcW w:w="1434" w:type="dxa"/>
            <w:noWrap/>
            <w:vAlign w:val="center"/>
          </w:tcPr>
          <w:p w14:paraId="2602D14B">
            <w:pPr>
              <w:pStyle w:val="26"/>
              <w:bidi w:val="0"/>
              <w:rPr>
                <w:rFonts w:hint="eastAsia"/>
              </w:rPr>
            </w:pPr>
            <w:r>
              <w:rPr>
                <w:rFonts w:hint="eastAsia"/>
                <w:lang w:val="en-US" w:eastAsia="zh-CN"/>
              </w:rPr>
              <w:t>活化</w:t>
            </w:r>
          </w:p>
        </w:tc>
        <w:tc>
          <w:tcPr>
            <w:tcW w:w="1680" w:type="dxa"/>
            <w:noWrap/>
            <w:vAlign w:val="center"/>
          </w:tcPr>
          <w:p w14:paraId="0015D97E">
            <w:pPr>
              <w:pStyle w:val="26"/>
              <w:bidi w:val="0"/>
              <w:rPr>
                <w:rFonts w:hint="default"/>
              </w:rPr>
            </w:pPr>
            <w:r>
              <w:rPr>
                <w:rFonts w:hint="default"/>
                <w:lang w:val="en-US" w:eastAsia="zh-CN"/>
              </w:rPr>
              <w:t>3000</w:t>
            </w:r>
          </w:p>
        </w:tc>
        <w:tc>
          <w:tcPr>
            <w:tcW w:w="1297" w:type="dxa"/>
            <w:noWrap/>
            <w:vAlign w:val="center"/>
          </w:tcPr>
          <w:p w14:paraId="32269D61">
            <w:pPr>
              <w:pStyle w:val="26"/>
              <w:bidi w:val="0"/>
              <w:rPr>
                <w:rFonts w:hint="default"/>
              </w:rPr>
            </w:pPr>
            <w:r>
              <w:rPr>
                <w:rFonts w:hint="default"/>
                <w:lang w:val="en-US" w:eastAsia="zh-CN"/>
              </w:rPr>
              <w:t>650</w:t>
            </w:r>
          </w:p>
        </w:tc>
        <w:tc>
          <w:tcPr>
            <w:tcW w:w="1202" w:type="dxa"/>
            <w:noWrap/>
            <w:vAlign w:val="center"/>
          </w:tcPr>
          <w:p w14:paraId="3F57FFDD">
            <w:pPr>
              <w:pStyle w:val="26"/>
              <w:bidi w:val="0"/>
              <w:rPr>
                <w:rFonts w:hint="default"/>
              </w:rPr>
            </w:pPr>
            <w:r>
              <w:rPr>
                <w:rFonts w:hint="default"/>
                <w:lang w:val="en-US" w:eastAsia="zh-CN"/>
              </w:rPr>
              <w:t>1400</w:t>
            </w:r>
          </w:p>
        </w:tc>
        <w:tc>
          <w:tcPr>
            <w:tcW w:w="951" w:type="dxa"/>
            <w:noWrap/>
            <w:vAlign w:val="center"/>
          </w:tcPr>
          <w:p w14:paraId="29A5D24D">
            <w:pPr>
              <w:pStyle w:val="26"/>
              <w:bidi w:val="0"/>
              <w:rPr>
                <w:rFonts w:hint="eastAsia"/>
              </w:rPr>
            </w:pPr>
            <w:r>
              <w:rPr>
                <w:rFonts w:hint="default"/>
                <w:lang w:val="en-US" w:eastAsia="zh-CN"/>
              </w:rPr>
              <w:t>2730</w:t>
            </w:r>
          </w:p>
        </w:tc>
        <w:tc>
          <w:tcPr>
            <w:tcW w:w="1710" w:type="dxa"/>
            <w:shd w:val="clear" w:color="auto" w:fill="auto"/>
            <w:noWrap/>
            <w:vAlign w:val="center"/>
          </w:tcPr>
          <w:p w14:paraId="051810EC">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17099C9A">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5073915B">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2CD3F6D4">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08BF54C5">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12D0E1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DC811BD">
            <w:pPr>
              <w:pStyle w:val="26"/>
              <w:jc w:val="center"/>
              <w:rPr>
                <w:rFonts w:hint="default" w:ascii="Times New Roman" w:hAnsi="Times New Roman" w:cs="Times New Roman"/>
                <w:b w:val="0"/>
                <w:bCs/>
                <w:kern w:val="2"/>
              </w:rPr>
            </w:pPr>
          </w:p>
        </w:tc>
        <w:tc>
          <w:tcPr>
            <w:tcW w:w="1434" w:type="dxa"/>
            <w:noWrap/>
            <w:vAlign w:val="center"/>
          </w:tcPr>
          <w:p w14:paraId="2B9E0696">
            <w:pPr>
              <w:pStyle w:val="26"/>
              <w:bidi w:val="0"/>
              <w:rPr>
                <w:rFonts w:hint="eastAsia"/>
              </w:rPr>
            </w:pPr>
            <w:r>
              <w:rPr>
                <w:rFonts w:hint="eastAsia"/>
                <w:lang w:val="en-US" w:eastAsia="zh-CN"/>
              </w:rPr>
              <w:t>喷淋纯水洗</w:t>
            </w:r>
          </w:p>
        </w:tc>
        <w:tc>
          <w:tcPr>
            <w:tcW w:w="1680" w:type="dxa"/>
            <w:noWrap/>
            <w:vAlign w:val="center"/>
          </w:tcPr>
          <w:p w14:paraId="56129236">
            <w:pPr>
              <w:pStyle w:val="26"/>
              <w:bidi w:val="0"/>
              <w:rPr>
                <w:rFonts w:hint="default"/>
              </w:rPr>
            </w:pPr>
            <w:r>
              <w:rPr>
                <w:rFonts w:hint="default"/>
                <w:lang w:val="en-US" w:eastAsia="zh-CN"/>
              </w:rPr>
              <w:t>3000</w:t>
            </w:r>
          </w:p>
        </w:tc>
        <w:tc>
          <w:tcPr>
            <w:tcW w:w="1297" w:type="dxa"/>
            <w:noWrap/>
            <w:vAlign w:val="center"/>
          </w:tcPr>
          <w:p w14:paraId="25EE8E67">
            <w:pPr>
              <w:pStyle w:val="26"/>
              <w:bidi w:val="0"/>
              <w:rPr>
                <w:rFonts w:hint="default"/>
              </w:rPr>
            </w:pPr>
            <w:r>
              <w:rPr>
                <w:rFonts w:hint="default"/>
                <w:lang w:val="en-US" w:eastAsia="zh-CN"/>
              </w:rPr>
              <w:t>650</w:t>
            </w:r>
          </w:p>
        </w:tc>
        <w:tc>
          <w:tcPr>
            <w:tcW w:w="1202" w:type="dxa"/>
            <w:noWrap/>
            <w:vAlign w:val="center"/>
          </w:tcPr>
          <w:p w14:paraId="3D86C786">
            <w:pPr>
              <w:pStyle w:val="26"/>
              <w:bidi w:val="0"/>
              <w:rPr>
                <w:rFonts w:hint="default"/>
              </w:rPr>
            </w:pPr>
            <w:r>
              <w:rPr>
                <w:rFonts w:hint="default"/>
                <w:lang w:val="en-US" w:eastAsia="zh-CN"/>
              </w:rPr>
              <w:t>1400</w:t>
            </w:r>
          </w:p>
        </w:tc>
        <w:tc>
          <w:tcPr>
            <w:tcW w:w="951" w:type="dxa"/>
            <w:noWrap/>
            <w:vAlign w:val="center"/>
          </w:tcPr>
          <w:p w14:paraId="1597B3AC">
            <w:pPr>
              <w:pStyle w:val="26"/>
              <w:bidi w:val="0"/>
              <w:rPr>
                <w:rFonts w:hint="eastAsia"/>
              </w:rPr>
            </w:pPr>
            <w:r>
              <w:rPr>
                <w:rFonts w:hint="default"/>
                <w:lang w:val="en-US" w:eastAsia="zh-CN"/>
              </w:rPr>
              <w:t>2730</w:t>
            </w:r>
          </w:p>
        </w:tc>
        <w:tc>
          <w:tcPr>
            <w:tcW w:w="1710" w:type="dxa"/>
            <w:shd w:val="clear" w:color="auto" w:fill="auto"/>
            <w:noWrap/>
            <w:vAlign w:val="center"/>
          </w:tcPr>
          <w:p w14:paraId="3DF6B91B">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63F09941">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4C49493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42E8AD16">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5C45F722">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75944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vAlign w:val="center"/>
          </w:tcPr>
          <w:p w14:paraId="5E8F3C40">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05272929">
            <w:pPr>
              <w:pStyle w:val="26"/>
              <w:bidi w:val="0"/>
              <w:rPr>
                <w:rFonts w:hint="eastAsia"/>
                <w:lang w:val="en-US" w:eastAsia="zh-CN"/>
              </w:rPr>
            </w:pPr>
            <w:r>
              <w:rPr>
                <w:rFonts w:hint="eastAsia"/>
              </w:rPr>
              <w:t>酸性镀锌</w:t>
            </w:r>
          </w:p>
        </w:tc>
        <w:tc>
          <w:tcPr>
            <w:tcW w:w="1680" w:type="dxa"/>
            <w:shd w:val="clear" w:color="auto" w:fill="auto"/>
            <w:noWrap/>
            <w:vAlign w:val="center"/>
          </w:tcPr>
          <w:p w14:paraId="4B04CAD6">
            <w:pPr>
              <w:pStyle w:val="26"/>
              <w:bidi w:val="0"/>
              <w:rPr>
                <w:rFonts w:hint="default"/>
                <w:lang w:val="en-US" w:eastAsia="zh-CN"/>
              </w:rPr>
            </w:pPr>
            <w:r>
              <w:t>3000</w:t>
            </w:r>
          </w:p>
        </w:tc>
        <w:tc>
          <w:tcPr>
            <w:tcW w:w="1297" w:type="dxa"/>
            <w:shd w:val="clear" w:color="auto" w:fill="auto"/>
            <w:noWrap/>
            <w:vAlign w:val="center"/>
          </w:tcPr>
          <w:p w14:paraId="63F77BDE">
            <w:pPr>
              <w:pStyle w:val="26"/>
              <w:bidi w:val="0"/>
              <w:rPr>
                <w:rFonts w:hint="default"/>
                <w:lang w:val="en-US" w:eastAsia="zh-CN"/>
              </w:rPr>
            </w:pPr>
            <w:r>
              <w:t>1000</w:t>
            </w:r>
          </w:p>
        </w:tc>
        <w:tc>
          <w:tcPr>
            <w:tcW w:w="1202" w:type="dxa"/>
            <w:shd w:val="clear" w:color="auto" w:fill="auto"/>
            <w:noWrap/>
            <w:vAlign w:val="center"/>
          </w:tcPr>
          <w:p w14:paraId="458655A3">
            <w:pPr>
              <w:pStyle w:val="26"/>
              <w:bidi w:val="0"/>
              <w:rPr>
                <w:rFonts w:hint="default"/>
                <w:lang w:val="en-US" w:eastAsia="zh-CN"/>
              </w:rPr>
            </w:pPr>
            <w:r>
              <w:t>1400</w:t>
            </w:r>
          </w:p>
        </w:tc>
        <w:tc>
          <w:tcPr>
            <w:tcW w:w="951" w:type="dxa"/>
            <w:shd w:val="clear" w:color="auto" w:fill="auto"/>
            <w:noWrap/>
            <w:vAlign w:val="center"/>
          </w:tcPr>
          <w:p w14:paraId="5FB09013">
            <w:pPr>
              <w:pStyle w:val="26"/>
              <w:bidi w:val="0"/>
              <w:rPr>
                <w:rFonts w:hint="eastAsia"/>
                <w:lang w:val="en-US" w:eastAsia="zh-CN"/>
              </w:rPr>
            </w:pPr>
            <w:r>
              <w:t>4200</w:t>
            </w:r>
          </w:p>
        </w:tc>
        <w:tc>
          <w:tcPr>
            <w:tcW w:w="1710" w:type="dxa"/>
            <w:vMerge w:val="restart"/>
            <w:noWrap/>
            <w:vAlign w:val="center"/>
          </w:tcPr>
          <w:p w14:paraId="4EFA7948">
            <w:pPr>
              <w:pStyle w:val="26"/>
              <w:bidi w:val="0"/>
              <w:rPr>
                <w:rFonts w:hint="default" w:eastAsia="宋体"/>
                <w:lang w:val="en-US" w:eastAsia="zh-CN"/>
              </w:rPr>
            </w:pPr>
            <w:r>
              <w:rPr>
                <w:rFonts w:hint="eastAsia" w:eastAsia="宋体"/>
                <w:lang w:val="en-US" w:eastAsia="zh-CN"/>
              </w:rPr>
              <w:t>3000</w:t>
            </w:r>
          </w:p>
        </w:tc>
        <w:tc>
          <w:tcPr>
            <w:tcW w:w="1276" w:type="dxa"/>
            <w:vMerge w:val="restart"/>
            <w:noWrap/>
            <w:vAlign w:val="center"/>
          </w:tcPr>
          <w:p w14:paraId="5487AA88">
            <w:pPr>
              <w:pStyle w:val="26"/>
              <w:bidi w:val="0"/>
              <w:rPr>
                <w:rFonts w:hint="default" w:eastAsia="宋体"/>
                <w:lang w:val="en-US" w:eastAsia="zh-CN"/>
              </w:rPr>
            </w:pPr>
            <w:r>
              <w:rPr>
                <w:rFonts w:hint="eastAsia" w:eastAsia="宋体"/>
                <w:lang w:val="en-US" w:eastAsia="zh-CN"/>
              </w:rPr>
              <w:t>2370</w:t>
            </w:r>
          </w:p>
        </w:tc>
        <w:tc>
          <w:tcPr>
            <w:tcW w:w="1276" w:type="dxa"/>
            <w:vMerge w:val="restart"/>
            <w:noWrap/>
            <w:vAlign w:val="center"/>
          </w:tcPr>
          <w:p w14:paraId="25B9CACD">
            <w:pPr>
              <w:pStyle w:val="26"/>
              <w:bidi w:val="0"/>
              <w:rPr>
                <w:rFonts w:hint="default" w:eastAsia="宋体"/>
                <w:lang w:val="en-US" w:eastAsia="zh-CN"/>
              </w:rPr>
            </w:pPr>
            <w:r>
              <w:rPr>
                <w:rFonts w:hint="eastAsia" w:eastAsia="宋体"/>
                <w:lang w:val="en-US" w:eastAsia="zh-CN"/>
              </w:rPr>
              <w:t>1400</w:t>
            </w:r>
          </w:p>
        </w:tc>
        <w:tc>
          <w:tcPr>
            <w:tcW w:w="885" w:type="dxa"/>
            <w:vMerge w:val="restart"/>
            <w:noWrap/>
            <w:vAlign w:val="center"/>
          </w:tcPr>
          <w:p w14:paraId="115DDAB0">
            <w:pPr>
              <w:pStyle w:val="26"/>
              <w:bidi w:val="0"/>
              <w:rPr>
                <w:rFonts w:hint="default"/>
                <w:lang w:val="en-US" w:eastAsia="zh-CN"/>
              </w:rPr>
            </w:pPr>
            <w:r>
              <w:rPr>
                <w:rFonts w:hint="eastAsia"/>
                <w:lang w:val="en-US" w:eastAsia="zh-CN"/>
              </w:rPr>
              <w:t>9954</w:t>
            </w:r>
          </w:p>
        </w:tc>
        <w:tc>
          <w:tcPr>
            <w:tcW w:w="1276" w:type="dxa"/>
            <w:vMerge w:val="restart"/>
            <w:noWrap/>
            <w:vAlign w:val="center"/>
          </w:tcPr>
          <w:p w14:paraId="4574C385">
            <w:pPr>
              <w:pStyle w:val="26"/>
              <w:bidi w:val="0"/>
              <w:rPr>
                <w:rFonts w:hint="default"/>
                <w:lang w:val="en-US" w:eastAsia="zh-CN"/>
              </w:rPr>
            </w:pPr>
            <w:r>
              <w:rPr>
                <w:rFonts w:hint="eastAsia"/>
                <w:lang w:val="en-US" w:eastAsia="zh-CN"/>
              </w:rPr>
              <w:t>2个镀槽合并为1个，总宽度增加370mm</w:t>
            </w:r>
          </w:p>
        </w:tc>
      </w:tr>
      <w:tr w14:paraId="0F9063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C4DA099">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62506FC3">
            <w:pPr>
              <w:pStyle w:val="26"/>
              <w:bidi w:val="0"/>
              <w:rPr>
                <w:rFonts w:hint="eastAsia"/>
                <w:lang w:val="en-US" w:eastAsia="zh-CN"/>
              </w:rPr>
            </w:pPr>
            <w:r>
              <w:rPr>
                <w:rFonts w:hint="eastAsia"/>
              </w:rPr>
              <w:t>酸性镀锌</w:t>
            </w:r>
          </w:p>
        </w:tc>
        <w:tc>
          <w:tcPr>
            <w:tcW w:w="1680" w:type="dxa"/>
            <w:shd w:val="clear" w:color="auto" w:fill="auto"/>
            <w:noWrap/>
            <w:vAlign w:val="center"/>
          </w:tcPr>
          <w:p w14:paraId="22D89C02">
            <w:pPr>
              <w:pStyle w:val="26"/>
              <w:bidi w:val="0"/>
              <w:rPr>
                <w:rFonts w:hint="default"/>
                <w:lang w:val="en-US" w:eastAsia="zh-CN"/>
              </w:rPr>
            </w:pPr>
            <w:r>
              <w:t>3000</w:t>
            </w:r>
          </w:p>
        </w:tc>
        <w:tc>
          <w:tcPr>
            <w:tcW w:w="1297" w:type="dxa"/>
            <w:shd w:val="clear" w:color="auto" w:fill="auto"/>
            <w:noWrap/>
            <w:vAlign w:val="center"/>
          </w:tcPr>
          <w:p w14:paraId="50728643">
            <w:pPr>
              <w:pStyle w:val="26"/>
              <w:bidi w:val="0"/>
              <w:rPr>
                <w:rFonts w:hint="default"/>
                <w:lang w:val="en-US" w:eastAsia="zh-CN"/>
              </w:rPr>
            </w:pPr>
            <w:r>
              <w:t>1000</w:t>
            </w:r>
          </w:p>
        </w:tc>
        <w:tc>
          <w:tcPr>
            <w:tcW w:w="1202" w:type="dxa"/>
            <w:shd w:val="clear" w:color="auto" w:fill="auto"/>
            <w:noWrap/>
            <w:vAlign w:val="center"/>
          </w:tcPr>
          <w:p w14:paraId="6BB8828B">
            <w:pPr>
              <w:pStyle w:val="26"/>
              <w:bidi w:val="0"/>
              <w:rPr>
                <w:rFonts w:hint="default"/>
                <w:lang w:val="en-US" w:eastAsia="zh-CN"/>
              </w:rPr>
            </w:pPr>
            <w:r>
              <w:t>1400</w:t>
            </w:r>
          </w:p>
        </w:tc>
        <w:tc>
          <w:tcPr>
            <w:tcW w:w="951" w:type="dxa"/>
            <w:shd w:val="clear" w:color="auto" w:fill="auto"/>
            <w:noWrap/>
            <w:vAlign w:val="center"/>
          </w:tcPr>
          <w:p w14:paraId="58CC2B38">
            <w:pPr>
              <w:pStyle w:val="26"/>
              <w:bidi w:val="0"/>
              <w:rPr>
                <w:rFonts w:hint="eastAsia"/>
                <w:lang w:val="en-US" w:eastAsia="zh-CN"/>
              </w:rPr>
            </w:pPr>
            <w:r>
              <w:t>4200</w:t>
            </w:r>
          </w:p>
        </w:tc>
        <w:tc>
          <w:tcPr>
            <w:tcW w:w="1710" w:type="dxa"/>
            <w:vMerge w:val="continue"/>
            <w:noWrap/>
            <w:vAlign w:val="center"/>
          </w:tcPr>
          <w:p w14:paraId="2C40643F">
            <w:pPr>
              <w:pStyle w:val="26"/>
              <w:bidi w:val="0"/>
              <w:rPr>
                <w:rFonts w:hint="default"/>
              </w:rPr>
            </w:pPr>
          </w:p>
        </w:tc>
        <w:tc>
          <w:tcPr>
            <w:tcW w:w="1276" w:type="dxa"/>
            <w:vMerge w:val="continue"/>
            <w:noWrap/>
            <w:vAlign w:val="center"/>
          </w:tcPr>
          <w:p w14:paraId="65EBC8E8">
            <w:pPr>
              <w:pStyle w:val="26"/>
              <w:bidi w:val="0"/>
              <w:rPr>
                <w:rFonts w:hint="default"/>
              </w:rPr>
            </w:pPr>
          </w:p>
        </w:tc>
        <w:tc>
          <w:tcPr>
            <w:tcW w:w="1276" w:type="dxa"/>
            <w:vMerge w:val="continue"/>
            <w:noWrap/>
            <w:vAlign w:val="center"/>
          </w:tcPr>
          <w:p w14:paraId="49E02FEE">
            <w:pPr>
              <w:pStyle w:val="26"/>
              <w:bidi w:val="0"/>
              <w:rPr>
                <w:rFonts w:hint="default"/>
              </w:rPr>
            </w:pPr>
          </w:p>
        </w:tc>
        <w:tc>
          <w:tcPr>
            <w:tcW w:w="885" w:type="dxa"/>
            <w:vMerge w:val="continue"/>
            <w:noWrap/>
            <w:vAlign w:val="center"/>
          </w:tcPr>
          <w:p w14:paraId="7DF0DB68">
            <w:pPr>
              <w:pStyle w:val="26"/>
              <w:bidi w:val="0"/>
              <w:rPr>
                <w:rFonts w:hint="eastAsia"/>
                <w:lang w:val="en-US" w:eastAsia="zh-CN"/>
              </w:rPr>
            </w:pPr>
          </w:p>
        </w:tc>
        <w:tc>
          <w:tcPr>
            <w:tcW w:w="1276" w:type="dxa"/>
            <w:vMerge w:val="continue"/>
            <w:noWrap/>
            <w:vAlign w:val="center"/>
          </w:tcPr>
          <w:p w14:paraId="590B0050">
            <w:pPr>
              <w:pStyle w:val="26"/>
              <w:bidi w:val="0"/>
              <w:rPr>
                <w:rFonts w:hint="eastAsia"/>
                <w:lang w:val="en-US" w:eastAsia="zh-CN"/>
              </w:rPr>
            </w:pPr>
          </w:p>
        </w:tc>
      </w:tr>
      <w:tr w14:paraId="7CA7E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F79B737">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51BB4F6D">
            <w:pPr>
              <w:pStyle w:val="26"/>
              <w:bidi w:val="0"/>
              <w:rPr>
                <w:rFonts w:hint="eastAsia"/>
                <w:lang w:val="en-US" w:eastAsia="zh-CN"/>
              </w:rPr>
            </w:pPr>
            <w:r>
              <w:rPr>
                <w:rFonts w:hint="eastAsia"/>
              </w:rPr>
              <w:t>酸性镀锌</w:t>
            </w:r>
          </w:p>
        </w:tc>
        <w:tc>
          <w:tcPr>
            <w:tcW w:w="1680" w:type="dxa"/>
            <w:shd w:val="clear" w:color="auto" w:fill="auto"/>
            <w:noWrap/>
            <w:vAlign w:val="center"/>
          </w:tcPr>
          <w:p w14:paraId="43BCF610">
            <w:pPr>
              <w:pStyle w:val="26"/>
              <w:bidi w:val="0"/>
              <w:rPr>
                <w:rFonts w:hint="default"/>
                <w:lang w:val="en-US" w:eastAsia="zh-CN"/>
              </w:rPr>
            </w:pPr>
            <w:r>
              <w:t>3000</w:t>
            </w:r>
          </w:p>
        </w:tc>
        <w:tc>
          <w:tcPr>
            <w:tcW w:w="1297" w:type="dxa"/>
            <w:shd w:val="clear" w:color="auto" w:fill="auto"/>
            <w:noWrap/>
            <w:vAlign w:val="center"/>
          </w:tcPr>
          <w:p w14:paraId="74339096">
            <w:pPr>
              <w:pStyle w:val="26"/>
              <w:bidi w:val="0"/>
              <w:rPr>
                <w:rFonts w:hint="default"/>
                <w:lang w:val="en-US" w:eastAsia="zh-CN"/>
              </w:rPr>
            </w:pPr>
            <w:r>
              <w:t>1000</w:t>
            </w:r>
          </w:p>
        </w:tc>
        <w:tc>
          <w:tcPr>
            <w:tcW w:w="1202" w:type="dxa"/>
            <w:shd w:val="clear" w:color="auto" w:fill="auto"/>
            <w:noWrap/>
            <w:vAlign w:val="center"/>
          </w:tcPr>
          <w:p w14:paraId="376BCAFC">
            <w:pPr>
              <w:pStyle w:val="26"/>
              <w:bidi w:val="0"/>
              <w:rPr>
                <w:rFonts w:hint="default"/>
                <w:lang w:val="en-US" w:eastAsia="zh-CN"/>
              </w:rPr>
            </w:pPr>
            <w:r>
              <w:t>1400</w:t>
            </w:r>
          </w:p>
        </w:tc>
        <w:tc>
          <w:tcPr>
            <w:tcW w:w="951" w:type="dxa"/>
            <w:shd w:val="clear" w:color="auto" w:fill="auto"/>
            <w:noWrap/>
            <w:vAlign w:val="center"/>
          </w:tcPr>
          <w:p w14:paraId="75E442CA">
            <w:pPr>
              <w:pStyle w:val="26"/>
              <w:bidi w:val="0"/>
              <w:rPr>
                <w:rFonts w:hint="eastAsia"/>
                <w:lang w:val="en-US" w:eastAsia="zh-CN"/>
              </w:rPr>
            </w:pPr>
            <w:r>
              <w:t>4200</w:t>
            </w:r>
          </w:p>
        </w:tc>
        <w:tc>
          <w:tcPr>
            <w:tcW w:w="1710" w:type="dxa"/>
            <w:vMerge w:val="restart"/>
            <w:noWrap/>
            <w:vAlign w:val="center"/>
          </w:tcPr>
          <w:p w14:paraId="151A0A6D">
            <w:pPr>
              <w:pStyle w:val="26"/>
              <w:bidi w:val="0"/>
              <w:rPr>
                <w:rFonts w:hint="default" w:eastAsia="宋体"/>
                <w:lang w:val="en-US" w:eastAsia="zh-CN"/>
              </w:rPr>
            </w:pPr>
            <w:r>
              <w:rPr>
                <w:rFonts w:hint="eastAsia" w:eastAsia="宋体"/>
                <w:lang w:val="en-US" w:eastAsia="zh-CN"/>
              </w:rPr>
              <w:t>30000</w:t>
            </w:r>
          </w:p>
        </w:tc>
        <w:tc>
          <w:tcPr>
            <w:tcW w:w="1276" w:type="dxa"/>
            <w:vMerge w:val="restart"/>
            <w:noWrap/>
            <w:vAlign w:val="center"/>
          </w:tcPr>
          <w:p w14:paraId="1665AFC9">
            <w:pPr>
              <w:pStyle w:val="26"/>
              <w:bidi w:val="0"/>
              <w:rPr>
                <w:rFonts w:hint="default" w:eastAsia="宋体"/>
                <w:lang w:val="en-US" w:eastAsia="zh-CN"/>
              </w:rPr>
            </w:pPr>
            <w:r>
              <w:rPr>
                <w:rFonts w:hint="eastAsia" w:eastAsia="宋体"/>
                <w:lang w:val="en-US" w:eastAsia="zh-CN"/>
              </w:rPr>
              <w:t>2370</w:t>
            </w:r>
          </w:p>
        </w:tc>
        <w:tc>
          <w:tcPr>
            <w:tcW w:w="1276" w:type="dxa"/>
            <w:vMerge w:val="restart"/>
            <w:noWrap/>
            <w:vAlign w:val="center"/>
          </w:tcPr>
          <w:p w14:paraId="7A275E5C">
            <w:pPr>
              <w:pStyle w:val="26"/>
              <w:bidi w:val="0"/>
              <w:rPr>
                <w:rFonts w:hint="default" w:eastAsia="宋体"/>
                <w:lang w:val="en-US" w:eastAsia="zh-CN"/>
              </w:rPr>
            </w:pPr>
            <w:r>
              <w:rPr>
                <w:rFonts w:hint="eastAsia" w:eastAsia="宋体"/>
                <w:lang w:val="en-US" w:eastAsia="zh-CN"/>
              </w:rPr>
              <w:t>1400</w:t>
            </w:r>
          </w:p>
        </w:tc>
        <w:tc>
          <w:tcPr>
            <w:tcW w:w="885" w:type="dxa"/>
            <w:vMerge w:val="restart"/>
            <w:noWrap/>
            <w:vAlign w:val="center"/>
          </w:tcPr>
          <w:p w14:paraId="03E75A2A">
            <w:pPr>
              <w:pStyle w:val="26"/>
              <w:bidi w:val="0"/>
              <w:rPr>
                <w:rFonts w:hint="default"/>
                <w:lang w:val="en-US" w:eastAsia="zh-CN"/>
              </w:rPr>
            </w:pPr>
            <w:r>
              <w:rPr>
                <w:rFonts w:hint="eastAsia"/>
                <w:lang w:val="en-US" w:eastAsia="zh-CN"/>
              </w:rPr>
              <w:t>9954</w:t>
            </w:r>
          </w:p>
        </w:tc>
        <w:tc>
          <w:tcPr>
            <w:tcW w:w="1276" w:type="dxa"/>
            <w:vMerge w:val="restart"/>
            <w:noWrap/>
            <w:vAlign w:val="center"/>
          </w:tcPr>
          <w:p w14:paraId="05327A5F">
            <w:pPr>
              <w:pStyle w:val="26"/>
              <w:bidi w:val="0"/>
              <w:rPr>
                <w:rFonts w:hint="eastAsia"/>
                <w:lang w:val="en-US" w:eastAsia="zh-CN"/>
              </w:rPr>
            </w:pPr>
            <w:r>
              <w:rPr>
                <w:rFonts w:hint="eastAsia"/>
                <w:lang w:val="en-US" w:eastAsia="zh-CN"/>
              </w:rPr>
              <w:t>2个镀槽合并为1个，总宽度增加370mm</w:t>
            </w:r>
          </w:p>
        </w:tc>
      </w:tr>
      <w:tr w14:paraId="54B4B3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6AE28B7">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64959F48">
            <w:pPr>
              <w:pStyle w:val="26"/>
              <w:bidi w:val="0"/>
              <w:rPr>
                <w:rFonts w:hint="eastAsia"/>
                <w:lang w:val="en-US" w:eastAsia="zh-CN"/>
              </w:rPr>
            </w:pPr>
            <w:r>
              <w:rPr>
                <w:rFonts w:hint="eastAsia"/>
              </w:rPr>
              <w:t>酸性镀锌</w:t>
            </w:r>
          </w:p>
        </w:tc>
        <w:tc>
          <w:tcPr>
            <w:tcW w:w="1680" w:type="dxa"/>
            <w:shd w:val="clear" w:color="auto" w:fill="auto"/>
            <w:noWrap/>
            <w:vAlign w:val="center"/>
          </w:tcPr>
          <w:p w14:paraId="3BB8C772">
            <w:pPr>
              <w:pStyle w:val="26"/>
              <w:bidi w:val="0"/>
              <w:rPr>
                <w:rFonts w:hint="default"/>
                <w:lang w:val="en-US" w:eastAsia="zh-CN"/>
              </w:rPr>
            </w:pPr>
            <w:r>
              <w:t>3000</w:t>
            </w:r>
          </w:p>
        </w:tc>
        <w:tc>
          <w:tcPr>
            <w:tcW w:w="1297" w:type="dxa"/>
            <w:shd w:val="clear" w:color="auto" w:fill="auto"/>
            <w:noWrap/>
            <w:vAlign w:val="center"/>
          </w:tcPr>
          <w:p w14:paraId="07D41A84">
            <w:pPr>
              <w:pStyle w:val="26"/>
              <w:bidi w:val="0"/>
              <w:rPr>
                <w:rFonts w:hint="default"/>
                <w:lang w:val="en-US" w:eastAsia="zh-CN"/>
              </w:rPr>
            </w:pPr>
            <w:r>
              <w:t>1000</w:t>
            </w:r>
          </w:p>
        </w:tc>
        <w:tc>
          <w:tcPr>
            <w:tcW w:w="1202" w:type="dxa"/>
            <w:shd w:val="clear" w:color="auto" w:fill="auto"/>
            <w:noWrap/>
            <w:vAlign w:val="center"/>
          </w:tcPr>
          <w:p w14:paraId="1C4F4696">
            <w:pPr>
              <w:pStyle w:val="26"/>
              <w:bidi w:val="0"/>
              <w:rPr>
                <w:rFonts w:hint="default"/>
                <w:lang w:val="en-US" w:eastAsia="zh-CN"/>
              </w:rPr>
            </w:pPr>
            <w:r>
              <w:t>1400</w:t>
            </w:r>
          </w:p>
        </w:tc>
        <w:tc>
          <w:tcPr>
            <w:tcW w:w="951" w:type="dxa"/>
            <w:shd w:val="clear" w:color="auto" w:fill="auto"/>
            <w:noWrap/>
            <w:vAlign w:val="center"/>
          </w:tcPr>
          <w:p w14:paraId="2008ADF4">
            <w:pPr>
              <w:pStyle w:val="26"/>
              <w:bidi w:val="0"/>
              <w:rPr>
                <w:rFonts w:hint="eastAsia"/>
                <w:lang w:val="en-US" w:eastAsia="zh-CN"/>
              </w:rPr>
            </w:pPr>
            <w:r>
              <w:t>4200</w:t>
            </w:r>
          </w:p>
        </w:tc>
        <w:tc>
          <w:tcPr>
            <w:tcW w:w="1710" w:type="dxa"/>
            <w:vMerge w:val="continue"/>
            <w:noWrap/>
            <w:vAlign w:val="center"/>
          </w:tcPr>
          <w:p w14:paraId="71EF10B2">
            <w:pPr>
              <w:pStyle w:val="26"/>
              <w:bidi w:val="0"/>
              <w:rPr>
                <w:rFonts w:hint="default"/>
              </w:rPr>
            </w:pPr>
          </w:p>
        </w:tc>
        <w:tc>
          <w:tcPr>
            <w:tcW w:w="1276" w:type="dxa"/>
            <w:vMerge w:val="continue"/>
            <w:noWrap/>
            <w:vAlign w:val="center"/>
          </w:tcPr>
          <w:p w14:paraId="23E40B9E">
            <w:pPr>
              <w:pStyle w:val="26"/>
              <w:bidi w:val="0"/>
              <w:rPr>
                <w:rFonts w:hint="default"/>
              </w:rPr>
            </w:pPr>
          </w:p>
        </w:tc>
        <w:tc>
          <w:tcPr>
            <w:tcW w:w="1276" w:type="dxa"/>
            <w:vMerge w:val="continue"/>
            <w:noWrap/>
            <w:vAlign w:val="center"/>
          </w:tcPr>
          <w:p w14:paraId="1DC6D45B">
            <w:pPr>
              <w:pStyle w:val="26"/>
              <w:bidi w:val="0"/>
              <w:rPr>
                <w:rFonts w:hint="default"/>
              </w:rPr>
            </w:pPr>
          </w:p>
        </w:tc>
        <w:tc>
          <w:tcPr>
            <w:tcW w:w="885" w:type="dxa"/>
            <w:vMerge w:val="continue"/>
            <w:noWrap/>
            <w:vAlign w:val="center"/>
          </w:tcPr>
          <w:p w14:paraId="1FFDB252">
            <w:pPr>
              <w:pStyle w:val="26"/>
              <w:bidi w:val="0"/>
              <w:rPr>
                <w:rFonts w:hint="eastAsia"/>
                <w:lang w:val="en-US" w:eastAsia="zh-CN"/>
              </w:rPr>
            </w:pPr>
          </w:p>
        </w:tc>
        <w:tc>
          <w:tcPr>
            <w:tcW w:w="1276" w:type="dxa"/>
            <w:vMerge w:val="continue"/>
            <w:noWrap/>
            <w:vAlign w:val="center"/>
          </w:tcPr>
          <w:p w14:paraId="3AF561F7">
            <w:pPr>
              <w:pStyle w:val="26"/>
              <w:bidi w:val="0"/>
              <w:rPr>
                <w:rFonts w:hint="eastAsia"/>
                <w:lang w:val="en-US" w:eastAsia="zh-CN"/>
              </w:rPr>
            </w:pPr>
          </w:p>
        </w:tc>
      </w:tr>
      <w:tr w14:paraId="5DF68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677CDED">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0A9B39ED">
            <w:pPr>
              <w:pStyle w:val="26"/>
              <w:bidi w:val="0"/>
              <w:rPr>
                <w:rFonts w:hint="eastAsia"/>
                <w:lang w:val="en-US" w:eastAsia="zh-CN"/>
              </w:rPr>
            </w:pPr>
            <w:r>
              <w:rPr>
                <w:rFonts w:hint="eastAsia"/>
              </w:rPr>
              <w:t>酸性镀锌</w:t>
            </w:r>
          </w:p>
        </w:tc>
        <w:tc>
          <w:tcPr>
            <w:tcW w:w="1680" w:type="dxa"/>
            <w:shd w:val="clear" w:color="auto" w:fill="auto"/>
            <w:noWrap/>
            <w:vAlign w:val="center"/>
          </w:tcPr>
          <w:p w14:paraId="2C5AE43C">
            <w:pPr>
              <w:pStyle w:val="26"/>
              <w:bidi w:val="0"/>
              <w:rPr>
                <w:rFonts w:hint="default"/>
                <w:lang w:val="en-US" w:eastAsia="zh-CN"/>
              </w:rPr>
            </w:pPr>
            <w:r>
              <w:t>3000</w:t>
            </w:r>
          </w:p>
        </w:tc>
        <w:tc>
          <w:tcPr>
            <w:tcW w:w="1297" w:type="dxa"/>
            <w:shd w:val="clear" w:color="auto" w:fill="auto"/>
            <w:noWrap/>
            <w:vAlign w:val="center"/>
          </w:tcPr>
          <w:p w14:paraId="273DC133">
            <w:pPr>
              <w:pStyle w:val="26"/>
              <w:bidi w:val="0"/>
              <w:rPr>
                <w:rFonts w:hint="default"/>
                <w:lang w:val="en-US" w:eastAsia="zh-CN"/>
              </w:rPr>
            </w:pPr>
            <w:r>
              <w:t>1000</w:t>
            </w:r>
          </w:p>
        </w:tc>
        <w:tc>
          <w:tcPr>
            <w:tcW w:w="1202" w:type="dxa"/>
            <w:shd w:val="clear" w:color="auto" w:fill="auto"/>
            <w:noWrap/>
            <w:vAlign w:val="center"/>
          </w:tcPr>
          <w:p w14:paraId="3F83791B">
            <w:pPr>
              <w:pStyle w:val="26"/>
              <w:bidi w:val="0"/>
              <w:rPr>
                <w:rFonts w:hint="default"/>
                <w:lang w:val="en-US" w:eastAsia="zh-CN"/>
              </w:rPr>
            </w:pPr>
            <w:r>
              <w:t>1400</w:t>
            </w:r>
          </w:p>
        </w:tc>
        <w:tc>
          <w:tcPr>
            <w:tcW w:w="951" w:type="dxa"/>
            <w:shd w:val="clear" w:color="auto" w:fill="auto"/>
            <w:noWrap/>
            <w:vAlign w:val="center"/>
          </w:tcPr>
          <w:p w14:paraId="37D2A497">
            <w:pPr>
              <w:pStyle w:val="26"/>
              <w:bidi w:val="0"/>
              <w:rPr>
                <w:rFonts w:hint="eastAsia"/>
                <w:lang w:val="en-US" w:eastAsia="zh-CN"/>
              </w:rPr>
            </w:pPr>
            <w:r>
              <w:t>4200</w:t>
            </w:r>
          </w:p>
        </w:tc>
        <w:tc>
          <w:tcPr>
            <w:tcW w:w="1710" w:type="dxa"/>
            <w:vMerge w:val="restart"/>
            <w:noWrap/>
            <w:vAlign w:val="center"/>
          </w:tcPr>
          <w:p w14:paraId="1FFD0E9B">
            <w:pPr>
              <w:pStyle w:val="26"/>
              <w:bidi w:val="0"/>
              <w:rPr>
                <w:rFonts w:hint="default" w:eastAsia="宋体"/>
                <w:lang w:val="en-US" w:eastAsia="zh-CN"/>
              </w:rPr>
            </w:pPr>
            <w:r>
              <w:rPr>
                <w:rFonts w:hint="eastAsia" w:eastAsia="宋体"/>
                <w:lang w:val="en-US" w:eastAsia="zh-CN"/>
              </w:rPr>
              <w:t>3000</w:t>
            </w:r>
          </w:p>
        </w:tc>
        <w:tc>
          <w:tcPr>
            <w:tcW w:w="1276" w:type="dxa"/>
            <w:vMerge w:val="restart"/>
            <w:noWrap/>
            <w:vAlign w:val="center"/>
          </w:tcPr>
          <w:p w14:paraId="6A627A6E">
            <w:pPr>
              <w:pStyle w:val="26"/>
              <w:bidi w:val="0"/>
              <w:rPr>
                <w:rFonts w:hint="default" w:eastAsia="宋体"/>
                <w:lang w:val="en-US" w:eastAsia="zh-CN"/>
              </w:rPr>
            </w:pPr>
            <w:r>
              <w:rPr>
                <w:rFonts w:hint="eastAsia" w:eastAsia="宋体"/>
                <w:lang w:val="en-US" w:eastAsia="zh-CN"/>
              </w:rPr>
              <w:t>2370</w:t>
            </w:r>
          </w:p>
        </w:tc>
        <w:tc>
          <w:tcPr>
            <w:tcW w:w="1276" w:type="dxa"/>
            <w:vMerge w:val="restart"/>
            <w:noWrap/>
            <w:vAlign w:val="center"/>
          </w:tcPr>
          <w:p w14:paraId="2091AA63">
            <w:pPr>
              <w:pStyle w:val="26"/>
              <w:bidi w:val="0"/>
              <w:rPr>
                <w:rFonts w:hint="default" w:eastAsia="宋体"/>
                <w:lang w:val="en-US" w:eastAsia="zh-CN"/>
              </w:rPr>
            </w:pPr>
            <w:r>
              <w:rPr>
                <w:rFonts w:hint="eastAsia" w:eastAsia="宋体"/>
                <w:lang w:val="en-US" w:eastAsia="zh-CN"/>
              </w:rPr>
              <w:t>1400</w:t>
            </w:r>
          </w:p>
        </w:tc>
        <w:tc>
          <w:tcPr>
            <w:tcW w:w="885" w:type="dxa"/>
            <w:vMerge w:val="restart"/>
            <w:noWrap/>
            <w:vAlign w:val="center"/>
          </w:tcPr>
          <w:p w14:paraId="7CB9BF4A">
            <w:pPr>
              <w:pStyle w:val="26"/>
              <w:bidi w:val="0"/>
              <w:rPr>
                <w:rFonts w:hint="default"/>
                <w:lang w:val="en-US" w:eastAsia="zh-CN"/>
              </w:rPr>
            </w:pPr>
            <w:r>
              <w:rPr>
                <w:rFonts w:hint="eastAsia"/>
                <w:lang w:val="en-US" w:eastAsia="zh-CN"/>
              </w:rPr>
              <w:t>9954</w:t>
            </w:r>
          </w:p>
        </w:tc>
        <w:tc>
          <w:tcPr>
            <w:tcW w:w="1276" w:type="dxa"/>
            <w:vMerge w:val="restart"/>
            <w:noWrap/>
            <w:vAlign w:val="center"/>
          </w:tcPr>
          <w:p w14:paraId="6DCC46DA">
            <w:pPr>
              <w:pStyle w:val="26"/>
              <w:bidi w:val="0"/>
              <w:rPr>
                <w:rFonts w:hint="eastAsia"/>
                <w:lang w:val="en-US" w:eastAsia="zh-CN"/>
              </w:rPr>
            </w:pPr>
            <w:r>
              <w:rPr>
                <w:rFonts w:hint="eastAsia"/>
                <w:lang w:val="en-US" w:eastAsia="zh-CN"/>
              </w:rPr>
              <w:t>2个镀槽合并为1个，总宽度增加370mm</w:t>
            </w:r>
          </w:p>
        </w:tc>
      </w:tr>
      <w:tr w14:paraId="34366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63D612E">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70126070">
            <w:pPr>
              <w:pStyle w:val="26"/>
              <w:bidi w:val="0"/>
              <w:rPr>
                <w:rFonts w:hint="eastAsia"/>
                <w:lang w:val="en-US" w:eastAsia="zh-CN"/>
              </w:rPr>
            </w:pPr>
            <w:r>
              <w:rPr>
                <w:rFonts w:hint="eastAsia"/>
              </w:rPr>
              <w:t>酸性镀锌</w:t>
            </w:r>
          </w:p>
        </w:tc>
        <w:tc>
          <w:tcPr>
            <w:tcW w:w="1680" w:type="dxa"/>
            <w:shd w:val="clear" w:color="auto" w:fill="auto"/>
            <w:noWrap/>
            <w:vAlign w:val="center"/>
          </w:tcPr>
          <w:p w14:paraId="3F035FFB">
            <w:pPr>
              <w:pStyle w:val="26"/>
              <w:bidi w:val="0"/>
              <w:rPr>
                <w:rFonts w:hint="default"/>
                <w:lang w:val="en-US" w:eastAsia="zh-CN"/>
              </w:rPr>
            </w:pPr>
            <w:r>
              <w:t>3000</w:t>
            </w:r>
          </w:p>
        </w:tc>
        <w:tc>
          <w:tcPr>
            <w:tcW w:w="1297" w:type="dxa"/>
            <w:shd w:val="clear" w:color="auto" w:fill="auto"/>
            <w:noWrap/>
            <w:vAlign w:val="center"/>
          </w:tcPr>
          <w:p w14:paraId="3C4201D2">
            <w:pPr>
              <w:pStyle w:val="26"/>
              <w:bidi w:val="0"/>
              <w:rPr>
                <w:rFonts w:hint="default"/>
                <w:lang w:val="en-US" w:eastAsia="zh-CN"/>
              </w:rPr>
            </w:pPr>
            <w:r>
              <w:t>1000</w:t>
            </w:r>
          </w:p>
        </w:tc>
        <w:tc>
          <w:tcPr>
            <w:tcW w:w="1202" w:type="dxa"/>
            <w:shd w:val="clear" w:color="auto" w:fill="auto"/>
            <w:noWrap/>
            <w:vAlign w:val="center"/>
          </w:tcPr>
          <w:p w14:paraId="0C0A9E62">
            <w:pPr>
              <w:pStyle w:val="26"/>
              <w:bidi w:val="0"/>
              <w:rPr>
                <w:rFonts w:hint="default"/>
                <w:lang w:val="en-US" w:eastAsia="zh-CN"/>
              </w:rPr>
            </w:pPr>
            <w:r>
              <w:t>1400</w:t>
            </w:r>
          </w:p>
        </w:tc>
        <w:tc>
          <w:tcPr>
            <w:tcW w:w="951" w:type="dxa"/>
            <w:shd w:val="clear" w:color="auto" w:fill="auto"/>
            <w:noWrap/>
            <w:vAlign w:val="center"/>
          </w:tcPr>
          <w:p w14:paraId="6455E527">
            <w:pPr>
              <w:pStyle w:val="26"/>
              <w:bidi w:val="0"/>
              <w:rPr>
                <w:rFonts w:hint="eastAsia"/>
                <w:lang w:val="en-US" w:eastAsia="zh-CN"/>
              </w:rPr>
            </w:pPr>
            <w:r>
              <w:t>4200</w:t>
            </w:r>
          </w:p>
        </w:tc>
        <w:tc>
          <w:tcPr>
            <w:tcW w:w="1710" w:type="dxa"/>
            <w:vMerge w:val="continue"/>
            <w:noWrap/>
            <w:vAlign w:val="center"/>
          </w:tcPr>
          <w:p w14:paraId="02A77624">
            <w:pPr>
              <w:pStyle w:val="26"/>
              <w:bidi w:val="0"/>
              <w:rPr>
                <w:rFonts w:hint="default"/>
              </w:rPr>
            </w:pPr>
          </w:p>
        </w:tc>
        <w:tc>
          <w:tcPr>
            <w:tcW w:w="1276" w:type="dxa"/>
            <w:vMerge w:val="continue"/>
            <w:noWrap/>
            <w:vAlign w:val="center"/>
          </w:tcPr>
          <w:p w14:paraId="70CC85EB">
            <w:pPr>
              <w:pStyle w:val="26"/>
              <w:bidi w:val="0"/>
              <w:rPr>
                <w:rFonts w:hint="default"/>
              </w:rPr>
            </w:pPr>
          </w:p>
        </w:tc>
        <w:tc>
          <w:tcPr>
            <w:tcW w:w="1276" w:type="dxa"/>
            <w:vMerge w:val="continue"/>
            <w:noWrap/>
            <w:vAlign w:val="center"/>
          </w:tcPr>
          <w:p w14:paraId="3477F7E4">
            <w:pPr>
              <w:pStyle w:val="26"/>
              <w:bidi w:val="0"/>
              <w:rPr>
                <w:rFonts w:hint="default"/>
              </w:rPr>
            </w:pPr>
          </w:p>
        </w:tc>
        <w:tc>
          <w:tcPr>
            <w:tcW w:w="885" w:type="dxa"/>
            <w:vMerge w:val="continue"/>
            <w:noWrap/>
            <w:vAlign w:val="center"/>
          </w:tcPr>
          <w:p w14:paraId="3E04E2D0">
            <w:pPr>
              <w:pStyle w:val="26"/>
              <w:bidi w:val="0"/>
              <w:rPr>
                <w:rFonts w:hint="eastAsia"/>
                <w:lang w:val="en-US" w:eastAsia="zh-CN"/>
              </w:rPr>
            </w:pPr>
          </w:p>
        </w:tc>
        <w:tc>
          <w:tcPr>
            <w:tcW w:w="1276" w:type="dxa"/>
            <w:vMerge w:val="continue"/>
            <w:noWrap/>
            <w:vAlign w:val="center"/>
          </w:tcPr>
          <w:p w14:paraId="6E6B2520">
            <w:pPr>
              <w:pStyle w:val="26"/>
              <w:bidi w:val="0"/>
              <w:rPr>
                <w:rFonts w:hint="eastAsia"/>
                <w:lang w:val="en-US" w:eastAsia="zh-CN"/>
              </w:rPr>
            </w:pPr>
          </w:p>
        </w:tc>
      </w:tr>
      <w:tr w14:paraId="388155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64F7D4C">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41A8A10C">
            <w:pPr>
              <w:pStyle w:val="26"/>
              <w:bidi w:val="0"/>
              <w:rPr>
                <w:rFonts w:hint="eastAsia"/>
                <w:lang w:val="en-US" w:eastAsia="zh-CN"/>
              </w:rPr>
            </w:pPr>
            <w:r>
              <w:rPr>
                <w:rFonts w:hint="eastAsia"/>
              </w:rPr>
              <w:t>镀锌纯水洗</w:t>
            </w:r>
          </w:p>
        </w:tc>
        <w:tc>
          <w:tcPr>
            <w:tcW w:w="1680" w:type="dxa"/>
            <w:shd w:val="clear" w:color="auto" w:fill="auto"/>
            <w:noWrap/>
            <w:vAlign w:val="center"/>
          </w:tcPr>
          <w:p w14:paraId="26B659CD">
            <w:pPr>
              <w:pStyle w:val="26"/>
              <w:bidi w:val="0"/>
              <w:rPr>
                <w:rFonts w:hint="default"/>
                <w:lang w:val="en-US" w:eastAsia="zh-CN"/>
              </w:rPr>
            </w:pPr>
            <w:r>
              <w:t>3000</w:t>
            </w:r>
          </w:p>
        </w:tc>
        <w:tc>
          <w:tcPr>
            <w:tcW w:w="1297" w:type="dxa"/>
            <w:shd w:val="clear" w:color="auto" w:fill="auto"/>
            <w:noWrap/>
            <w:vAlign w:val="center"/>
          </w:tcPr>
          <w:p w14:paraId="315838DB">
            <w:pPr>
              <w:pStyle w:val="26"/>
              <w:bidi w:val="0"/>
              <w:rPr>
                <w:rFonts w:hint="default"/>
                <w:lang w:val="en-US" w:eastAsia="zh-CN"/>
              </w:rPr>
            </w:pPr>
            <w:r>
              <w:t>650</w:t>
            </w:r>
          </w:p>
        </w:tc>
        <w:tc>
          <w:tcPr>
            <w:tcW w:w="1202" w:type="dxa"/>
            <w:shd w:val="clear" w:color="auto" w:fill="auto"/>
            <w:noWrap/>
            <w:vAlign w:val="center"/>
          </w:tcPr>
          <w:p w14:paraId="7CC7CF1B">
            <w:pPr>
              <w:pStyle w:val="26"/>
              <w:bidi w:val="0"/>
              <w:rPr>
                <w:rFonts w:hint="default"/>
                <w:lang w:val="en-US" w:eastAsia="zh-CN"/>
              </w:rPr>
            </w:pPr>
            <w:r>
              <w:t>1400</w:t>
            </w:r>
          </w:p>
        </w:tc>
        <w:tc>
          <w:tcPr>
            <w:tcW w:w="951" w:type="dxa"/>
            <w:shd w:val="clear" w:color="auto" w:fill="auto"/>
            <w:noWrap/>
            <w:vAlign w:val="center"/>
          </w:tcPr>
          <w:p w14:paraId="30AD1276">
            <w:pPr>
              <w:pStyle w:val="26"/>
              <w:bidi w:val="0"/>
              <w:rPr>
                <w:rFonts w:hint="eastAsia"/>
                <w:lang w:val="en-US" w:eastAsia="zh-CN"/>
              </w:rPr>
            </w:pPr>
            <w:r>
              <w:t>2730</w:t>
            </w:r>
          </w:p>
        </w:tc>
        <w:tc>
          <w:tcPr>
            <w:tcW w:w="1710" w:type="dxa"/>
            <w:noWrap/>
            <w:vAlign w:val="center"/>
          </w:tcPr>
          <w:p w14:paraId="6DEFA77F">
            <w:pPr>
              <w:pStyle w:val="26"/>
              <w:bidi w:val="0"/>
              <w:rPr>
                <w:rFonts w:hint="default" w:eastAsia="宋体"/>
                <w:lang w:val="en-US" w:eastAsia="zh-CN"/>
              </w:rPr>
            </w:pPr>
            <w:r>
              <w:rPr>
                <w:rFonts w:hint="eastAsia" w:eastAsia="宋体"/>
                <w:lang w:val="en-US" w:eastAsia="zh-CN"/>
              </w:rPr>
              <w:t>3000</w:t>
            </w:r>
          </w:p>
        </w:tc>
        <w:tc>
          <w:tcPr>
            <w:tcW w:w="1276" w:type="dxa"/>
            <w:noWrap/>
            <w:vAlign w:val="center"/>
          </w:tcPr>
          <w:p w14:paraId="34C55D42">
            <w:pPr>
              <w:pStyle w:val="26"/>
              <w:bidi w:val="0"/>
              <w:rPr>
                <w:rFonts w:hint="default" w:eastAsia="宋体"/>
                <w:lang w:val="en-US" w:eastAsia="zh-CN"/>
              </w:rPr>
            </w:pPr>
            <w:r>
              <w:rPr>
                <w:rFonts w:hint="eastAsia" w:eastAsia="宋体"/>
                <w:lang w:val="en-US" w:eastAsia="zh-CN"/>
              </w:rPr>
              <w:t>550</w:t>
            </w:r>
          </w:p>
        </w:tc>
        <w:tc>
          <w:tcPr>
            <w:tcW w:w="1276" w:type="dxa"/>
            <w:noWrap/>
            <w:vAlign w:val="center"/>
          </w:tcPr>
          <w:p w14:paraId="4153577A">
            <w:pPr>
              <w:pStyle w:val="26"/>
              <w:bidi w:val="0"/>
              <w:rPr>
                <w:rFonts w:hint="default" w:eastAsia="宋体"/>
                <w:lang w:val="en-US" w:eastAsia="zh-CN"/>
              </w:rPr>
            </w:pPr>
            <w:r>
              <w:rPr>
                <w:rFonts w:hint="eastAsia" w:eastAsia="宋体"/>
                <w:lang w:val="en-US" w:eastAsia="zh-CN"/>
              </w:rPr>
              <w:t>1400</w:t>
            </w:r>
          </w:p>
        </w:tc>
        <w:tc>
          <w:tcPr>
            <w:tcW w:w="885" w:type="dxa"/>
            <w:noWrap/>
            <w:vAlign w:val="center"/>
          </w:tcPr>
          <w:p w14:paraId="6A2C60A5">
            <w:pPr>
              <w:pStyle w:val="26"/>
              <w:bidi w:val="0"/>
              <w:rPr>
                <w:rFonts w:hint="default"/>
                <w:lang w:val="en-US" w:eastAsia="zh-CN"/>
              </w:rPr>
            </w:pPr>
            <w:r>
              <w:rPr>
                <w:rFonts w:hint="eastAsia"/>
                <w:lang w:val="en-US" w:eastAsia="zh-CN"/>
              </w:rPr>
              <w:t>2310</w:t>
            </w:r>
          </w:p>
        </w:tc>
        <w:tc>
          <w:tcPr>
            <w:tcW w:w="1276" w:type="dxa"/>
            <w:noWrap/>
            <w:vAlign w:val="center"/>
          </w:tcPr>
          <w:p w14:paraId="18EC44AD">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7DC3F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4205ABA">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29F2399F">
            <w:pPr>
              <w:pStyle w:val="26"/>
              <w:bidi w:val="0"/>
              <w:rPr>
                <w:rFonts w:hint="eastAsia"/>
                <w:lang w:val="en-US" w:eastAsia="zh-CN"/>
              </w:rPr>
            </w:pPr>
            <w:r>
              <w:rPr>
                <w:rFonts w:hint="eastAsia"/>
              </w:rPr>
              <w:t>镀锌纯水洗</w:t>
            </w:r>
          </w:p>
        </w:tc>
        <w:tc>
          <w:tcPr>
            <w:tcW w:w="1680" w:type="dxa"/>
            <w:shd w:val="clear" w:color="auto" w:fill="auto"/>
            <w:noWrap/>
            <w:vAlign w:val="center"/>
          </w:tcPr>
          <w:p w14:paraId="49C0026B">
            <w:pPr>
              <w:pStyle w:val="26"/>
              <w:bidi w:val="0"/>
              <w:rPr>
                <w:rFonts w:hint="default"/>
                <w:lang w:val="en-US" w:eastAsia="zh-CN"/>
              </w:rPr>
            </w:pPr>
            <w:r>
              <w:t>3000</w:t>
            </w:r>
          </w:p>
        </w:tc>
        <w:tc>
          <w:tcPr>
            <w:tcW w:w="1297" w:type="dxa"/>
            <w:shd w:val="clear" w:color="auto" w:fill="auto"/>
            <w:noWrap/>
            <w:vAlign w:val="center"/>
          </w:tcPr>
          <w:p w14:paraId="7C265DAF">
            <w:pPr>
              <w:pStyle w:val="26"/>
              <w:bidi w:val="0"/>
              <w:rPr>
                <w:rFonts w:hint="default"/>
                <w:lang w:val="en-US" w:eastAsia="zh-CN"/>
              </w:rPr>
            </w:pPr>
            <w:r>
              <w:t>650</w:t>
            </w:r>
          </w:p>
        </w:tc>
        <w:tc>
          <w:tcPr>
            <w:tcW w:w="1202" w:type="dxa"/>
            <w:shd w:val="clear" w:color="auto" w:fill="auto"/>
            <w:noWrap/>
            <w:vAlign w:val="center"/>
          </w:tcPr>
          <w:p w14:paraId="74C565C9">
            <w:pPr>
              <w:pStyle w:val="26"/>
              <w:bidi w:val="0"/>
              <w:rPr>
                <w:rFonts w:hint="default"/>
                <w:lang w:val="en-US" w:eastAsia="zh-CN"/>
              </w:rPr>
            </w:pPr>
            <w:r>
              <w:t>1400</w:t>
            </w:r>
          </w:p>
        </w:tc>
        <w:tc>
          <w:tcPr>
            <w:tcW w:w="951" w:type="dxa"/>
            <w:shd w:val="clear" w:color="auto" w:fill="auto"/>
            <w:noWrap/>
            <w:vAlign w:val="center"/>
          </w:tcPr>
          <w:p w14:paraId="4A6587A7">
            <w:pPr>
              <w:pStyle w:val="26"/>
              <w:bidi w:val="0"/>
              <w:rPr>
                <w:rFonts w:hint="eastAsia"/>
                <w:lang w:val="en-US" w:eastAsia="zh-CN"/>
              </w:rPr>
            </w:pPr>
            <w:r>
              <w:t>2730</w:t>
            </w:r>
          </w:p>
        </w:tc>
        <w:tc>
          <w:tcPr>
            <w:tcW w:w="1710" w:type="dxa"/>
            <w:noWrap/>
            <w:vAlign w:val="center"/>
          </w:tcPr>
          <w:p w14:paraId="5D25E8C9">
            <w:pPr>
              <w:pStyle w:val="26"/>
              <w:bidi w:val="0"/>
              <w:rPr>
                <w:rFonts w:hint="eastAsia" w:eastAsia="宋体"/>
                <w:lang w:val="en-US" w:eastAsia="zh-CN"/>
              </w:rPr>
            </w:pPr>
            <w:r>
              <w:rPr>
                <w:rFonts w:hint="eastAsia" w:eastAsia="宋体"/>
                <w:lang w:val="en-US" w:eastAsia="zh-CN"/>
              </w:rPr>
              <w:t>/</w:t>
            </w:r>
          </w:p>
        </w:tc>
        <w:tc>
          <w:tcPr>
            <w:tcW w:w="1276" w:type="dxa"/>
            <w:noWrap/>
            <w:vAlign w:val="center"/>
          </w:tcPr>
          <w:p w14:paraId="23DD658A">
            <w:pPr>
              <w:pStyle w:val="26"/>
              <w:bidi w:val="0"/>
              <w:rPr>
                <w:rFonts w:hint="eastAsia" w:eastAsia="宋体"/>
                <w:lang w:val="en-US" w:eastAsia="zh-CN"/>
              </w:rPr>
            </w:pPr>
            <w:r>
              <w:rPr>
                <w:rFonts w:hint="eastAsia" w:eastAsia="宋体"/>
                <w:lang w:val="en-US" w:eastAsia="zh-CN"/>
              </w:rPr>
              <w:t>/</w:t>
            </w:r>
          </w:p>
        </w:tc>
        <w:tc>
          <w:tcPr>
            <w:tcW w:w="1276" w:type="dxa"/>
            <w:noWrap/>
            <w:vAlign w:val="center"/>
          </w:tcPr>
          <w:p w14:paraId="6059F2D6">
            <w:pPr>
              <w:pStyle w:val="26"/>
              <w:bidi w:val="0"/>
              <w:rPr>
                <w:rFonts w:hint="eastAsia" w:eastAsia="宋体"/>
                <w:lang w:val="en-US" w:eastAsia="zh-CN"/>
              </w:rPr>
            </w:pPr>
            <w:r>
              <w:rPr>
                <w:rFonts w:hint="eastAsia" w:eastAsia="宋体"/>
                <w:lang w:val="en-US" w:eastAsia="zh-CN"/>
              </w:rPr>
              <w:t>/</w:t>
            </w:r>
          </w:p>
        </w:tc>
        <w:tc>
          <w:tcPr>
            <w:tcW w:w="885" w:type="dxa"/>
            <w:noWrap/>
            <w:vAlign w:val="center"/>
          </w:tcPr>
          <w:p w14:paraId="5394C85D">
            <w:pPr>
              <w:pStyle w:val="26"/>
              <w:bidi w:val="0"/>
              <w:rPr>
                <w:rFonts w:hint="default"/>
                <w:lang w:val="en-US" w:eastAsia="zh-CN"/>
              </w:rPr>
            </w:pPr>
            <w:r>
              <w:rPr>
                <w:rFonts w:hint="eastAsia"/>
                <w:lang w:val="en-US" w:eastAsia="zh-CN"/>
              </w:rPr>
              <w:t>/</w:t>
            </w:r>
          </w:p>
        </w:tc>
        <w:tc>
          <w:tcPr>
            <w:tcW w:w="1276" w:type="dxa"/>
            <w:noWrap/>
            <w:vAlign w:val="center"/>
          </w:tcPr>
          <w:p w14:paraId="1269E569">
            <w:pPr>
              <w:pStyle w:val="26"/>
              <w:bidi w:val="0"/>
              <w:rPr>
                <w:rFonts w:hint="default"/>
                <w:lang w:val="en-US" w:eastAsia="zh-CN"/>
              </w:rPr>
            </w:pPr>
            <w:r>
              <w:rPr>
                <w:rFonts w:hint="eastAsia"/>
                <w:lang w:val="en-US" w:eastAsia="zh-CN"/>
              </w:rPr>
              <w:t>减少1个纯水洗槽</w:t>
            </w:r>
          </w:p>
        </w:tc>
      </w:tr>
      <w:tr w14:paraId="7F123C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30C0ECB">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151D5D4F">
            <w:pPr>
              <w:pStyle w:val="26"/>
              <w:bidi w:val="0"/>
              <w:rPr>
                <w:rFonts w:hint="eastAsia"/>
                <w:lang w:val="en-US" w:eastAsia="zh-CN"/>
              </w:rPr>
            </w:pPr>
            <w:r>
              <w:rPr>
                <w:rFonts w:hint="eastAsia"/>
              </w:rPr>
              <w:t>酸性镀锌镍</w:t>
            </w:r>
          </w:p>
        </w:tc>
        <w:tc>
          <w:tcPr>
            <w:tcW w:w="1680" w:type="dxa"/>
            <w:shd w:val="clear" w:color="auto" w:fill="auto"/>
            <w:noWrap/>
            <w:vAlign w:val="center"/>
          </w:tcPr>
          <w:p w14:paraId="6640D37A">
            <w:pPr>
              <w:pStyle w:val="26"/>
              <w:bidi w:val="0"/>
              <w:rPr>
                <w:rFonts w:hint="default"/>
                <w:lang w:val="en-US" w:eastAsia="zh-CN"/>
              </w:rPr>
            </w:pPr>
            <w:r>
              <w:t>3000</w:t>
            </w:r>
          </w:p>
        </w:tc>
        <w:tc>
          <w:tcPr>
            <w:tcW w:w="1297" w:type="dxa"/>
            <w:shd w:val="clear" w:color="auto" w:fill="auto"/>
            <w:noWrap/>
            <w:vAlign w:val="center"/>
          </w:tcPr>
          <w:p w14:paraId="4F609F2F">
            <w:pPr>
              <w:pStyle w:val="26"/>
              <w:bidi w:val="0"/>
              <w:rPr>
                <w:rFonts w:hint="default"/>
                <w:lang w:val="en-US" w:eastAsia="zh-CN"/>
              </w:rPr>
            </w:pPr>
            <w:r>
              <w:t>1000</w:t>
            </w:r>
          </w:p>
        </w:tc>
        <w:tc>
          <w:tcPr>
            <w:tcW w:w="1202" w:type="dxa"/>
            <w:shd w:val="clear" w:color="auto" w:fill="auto"/>
            <w:noWrap/>
            <w:vAlign w:val="center"/>
          </w:tcPr>
          <w:p w14:paraId="032BEF13">
            <w:pPr>
              <w:pStyle w:val="26"/>
              <w:bidi w:val="0"/>
              <w:rPr>
                <w:rFonts w:hint="default"/>
                <w:lang w:val="en-US" w:eastAsia="zh-CN"/>
              </w:rPr>
            </w:pPr>
            <w:r>
              <w:t>1400</w:t>
            </w:r>
          </w:p>
        </w:tc>
        <w:tc>
          <w:tcPr>
            <w:tcW w:w="951" w:type="dxa"/>
            <w:shd w:val="clear" w:color="auto" w:fill="auto"/>
            <w:noWrap/>
            <w:vAlign w:val="center"/>
          </w:tcPr>
          <w:p w14:paraId="4CD64571">
            <w:pPr>
              <w:pStyle w:val="26"/>
              <w:bidi w:val="0"/>
              <w:rPr>
                <w:rFonts w:hint="eastAsia"/>
                <w:lang w:val="en-US" w:eastAsia="zh-CN"/>
              </w:rPr>
            </w:pPr>
            <w:r>
              <w:t>4200</w:t>
            </w:r>
          </w:p>
        </w:tc>
        <w:tc>
          <w:tcPr>
            <w:tcW w:w="1710" w:type="dxa"/>
            <w:vMerge w:val="restart"/>
            <w:shd w:val="clear" w:color="auto" w:fill="auto"/>
            <w:noWrap/>
            <w:vAlign w:val="center"/>
          </w:tcPr>
          <w:p w14:paraId="04686122">
            <w:pPr>
              <w:pStyle w:val="26"/>
              <w:bidi w:val="0"/>
              <w:ind w:firstLine="0" w:firstLineChars="0"/>
              <w:rPr>
                <w:rFonts w:hint="default" w:ascii="Times New Roman" w:hAnsi="Times New Roman" w:eastAsia="宋体" w:cs="Times New Roman"/>
                <w:kern w:val="2"/>
                <w:sz w:val="21"/>
                <w:szCs w:val="21"/>
                <w:lang w:val="en-US" w:eastAsia="zh-CN" w:bidi="ar-SA"/>
              </w:rPr>
            </w:pPr>
            <w:r>
              <w:rPr>
                <w:rFonts w:hint="eastAsia" w:eastAsia="宋体"/>
                <w:lang w:val="en-US" w:eastAsia="zh-CN"/>
              </w:rPr>
              <w:t>3000</w:t>
            </w:r>
          </w:p>
        </w:tc>
        <w:tc>
          <w:tcPr>
            <w:tcW w:w="1276" w:type="dxa"/>
            <w:vMerge w:val="restart"/>
            <w:shd w:val="clear" w:color="auto" w:fill="auto"/>
            <w:noWrap/>
            <w:vAlign w:val="center"/>
          </w:tcPr>
          <w:p w14:paraId="3B8D8CE0">
            <w:pPr>
              <w:pStyle w:val="26"/>
              <w:bidi w:val="0"/>
              <w:ind w:firstLine="0" w:firstLineChars="0"/>
              <w:rPr>
                <w:rFonts w:hint="default" w:ascii="Times New Roman" w:hAnsi="Times New Roman" w:eastAsia="宋体" w:cs="Times New Roman"/>
                <w:kern w:val="2"/>
                <w:sz w:val="21"/>
                <w:szCs w:val="21"/>
                <w:lang w:val="en-US" w:eastAsia="zh-CN" w:bidi="ar-SA"/>
              </w:rPr>
            </w:pPr>
            <w:r>
              <w:rPr>
                <w:rFonts w:hint="eastAsia" w:eastAsia="宋体"/>
                <w:lang w:val="en-US" w:eastAsia="zh-CN"/>
              </w:rPr>
              <w:t>2370</w:t>
            </w:r>
          </w:p>
        </w:tc>
        <w:tc>
          <w:tcPr>
            <w:tcW w:w="1276" w:type="dxa"/>
            <w:vMerge w:val="restart"/>
            <w:shd w:val="clear" w:color="auto" w:fill="auto"/>
            <w:noWrap/>
            <w:vAlign w:val="center"/>
          </w:tcPr>
          <w:p w14:paraId="5D74E4C9">
            <w:pPr>
              <w:pStyle w:val="26"/>
              <w:bidi w:val="0"/>
              <w:ind w:firstLine="0" w:firstLineChars="0"/>
              <w:rPr>
                <w:rFonts w:hint="default" w:ascii="Times New Roman" w:hAnsi="Times New Roman" w:eastAsia="宋体" w:cs="Times New Roman"/>
                <w:kern w:val="2"/>
                <w:sz w:val="21"/>
                <w:szCs w:val="21"/>
                <w:lang w:val="en-US" w:eastAsia="zh-CN" w:bidi="ar-SA"/>
              </w:rPr>
            </w:pPr>
            <w:r>
              <w:rPr>
                <w:rFonts w:hint="eastAsia" w:eastAsia="宋体"/>
                <w:lang w:val="en-US" w:eastAsia="zh-CN"/>
              </w:rPr>
              <w:t>1400</w:t>
            </w:r>
          </w:p>
        </w:tc>
        <w:tc>
          <w:tcPr>
            <w:tcW w:w="885" w:type="dxa"/>
            <w:vMerge w:val="restart"/>
            <w:shd w:val="clear" w:color="auto" w:fill="auto"/>
            <w:noWrap/>
            <w:vAlign w:val="center"/>
          </w:tcPr>
          <w:p w14:paraId="76311409">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9954</w:t>
            </w:r>
          </w:p>
        </w:tc>
        <w:tc>
          <w:tcPr>
            <w:tcW w:w="1276" w:type="dxa"/>
            <w:vMerge w:val="restart"/>
            <w:noWrap/>
            <w:vAlign w:val="center"/>
          </w:tcPr>
          <w:p w14:paraId="473821FC">
            <w:pPr>
              <w:pStyle w:val="26"/>
              <w:bidi w:val="0"/>
              <w:rPr>
                <w:rFonts w:hint="eastAsia"/>
                <w:lang w:val="en-US" w:eastAsia="zh-CN"/>
              </w:rPr>
            </w:pPr>
            <w:r>
              <w:rPr>
                <w:rFonts w:hint="eastAsia"/>
                <w:lang w:val="en-US" w:eastAsia="zh-CN"/>
              </w:rPr>
              <w:t>2个镀槽合并为1个，总宽度增加370mm</w:t>
            </w:r>
          </w:p>
        </w:tc>
      </w:tr>
      <w:tr w14:paraId="6812A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F221F2F">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1E7ECE6C">
            <w:pPr>
              <w:pStyle w:val="26"/>
              <w:bidi w:val="0"/>
              <w:rPr>
                <w:rFonts w:hint="eastAsia"/>
                <w:lang w:val="en-US" w:eastAsia="zh-CN"/>
              </w:rPr>
            </w:pPr>
            <w:r>
              <w:rPr>
                <w:rFonts w:hint="eastAsia"/>
              </w:rPr>
              <w:t>酸性镀锌镍</w:t>
            </w:r>
          </w:p>
        </w:tc>
        <w:tc>
          <w:tcPr>
            <w:tcW w:w="1680" w:type="dxa"/>
            <w:shd w:val="clear" w:color="auto" w:fill="auto"/>
            <w:noWrap/>
            <w:vAlign w:val="center"/>
          </w:tcPr>
          <w:p w14:paraId="526AC2AF">
            <w:pPr>
              <w:pStyle w:val="26"/>
              <w:bidi w:val="0"/>
              <w:rPr>
                <w:rFonts w:hint="default"/>
                <w:lang w:val="en-US" w:eastAsia="zh-CN"/>
              </w:rPr>
            </w:pPr>
            <w:r>
              <w:t>3000</w:t>
            </w:r>
          </w:p>
        </w:tc>
        <w:tc>
          <w:tcPr>
            <w:tcW w:w="1297" w:type="dxa"/>
            <w:shd w:val="clear" w:color="auto" w:fill="auto"/>
            <w:noWrap/>
            <w:vAlign w:val="center"/>
          </w:tcPr>
          <w:p w14:paraId="19126D70">
            <w:pPr>
              <w:pStyle w:val="26"/>
              <w:bidi w:val="0"/>
              <w:rPr>
                <w:rFonts w:hint="default"/>
                <w:lang w:val="en-US" w:eastAsia="zh-CN"/>
              </w:rPr>
            </w:pPr>
            <w:r>
              <w:t>1000</w:t>
            </w:r>
          </w:p>
        </w:tc>
        <w:tc>
          <w:tcPr>
            <w:tcW w:w="1202" w:type="dxa"/>
            <w:shd w:val="clear" w:color="auto" w:fill="auto"/>
            <w:noWrap/>
            <w:vAlign w:val="center"/>
          </w:tcPr>
          <w:p w14:paraId="796E4E04">
            <w:pPr>
              <w:pStyle w:val="26"/>
              <w:bidi w:val="0"/>
              <w:rPr>
                <w:rFonts w:hint="default"/>
                <w:lang w:val="en-US" w:eastAsia="zh-CN"/>
              </w:rPr>
            </w:pPr>
            <w:r>
              <w:t>1400</w:t>
            </w:r>
          </w:p>
        </w:tc>
        <w:tc>
          <w:tcPr>
            <w:tcW w:w="951" w:type="dxa"/>
            <w:shd w:val="clear" w:color="auto" w:fill="auto"/>
            <w:noWrap/>
            <w:vAlign w:val="center"/>
          </w:tcPr>
          <w:p w14:paraId="10E68F05">
            <w:pPr>
              <w:pStyle w:val="26"/>
              <w:bidi w:val="0"/>
              <w:rPr>
                <w:rFonts w:hint="eastAsia"/>
                <w:lang w:val="en-US" w:eastAsia="zh-CN"/>
              </w:rPr>
            </w:pPr>
            <w:r>
              <w:t>4200</w:t>
            </w:r>
          </w:p>
        </w:tc>
        <w:tc>
          <w:tcPr>
            <w:tcW w:w="1710" w:type="dxa"/>
            <w:vMerge w:val="continue"/>
            <w:noWrap/>
            <w:vAlign w:val="center"/>
          </w:tcPr>
          <w:p w14:paraId="712F7D97">
            <w:pPr>
              <w:pStyle w:val="26"/>
              <w:bidi w:val="0"/>
              <w:rPr>
                <w:rFonts w:hint="default"/>
              </w:rPr>
            </w:pPr>
          </w:p>
        </w:tc>
        <w:tc>
          <w:tcPr>
            <w:tcW w:w="1276" w:type="dxa"/>
            <w:vMerge w:val="continue"/>
            <w:noWrap/>
            <w:vAlign w:val="center"/>
          </w:tcPr>
          <w:p w14:paraId="4AA542BE">
            <w:pPr>
              <w:pStyle w:val="26"/>
              <w:bidi w:val="0"/>
              <w:rPr>
                <w:rFonts w:hint="default"/>
              </w:rPr>
            </w:pPr>
          </w:p>
        </w:tc>
        <w:tc>
          <w:tcPr>
            <w:tcW w:w="1276" w:type="dxa"/>
            <w:vMerge w:val="continue"/>
            <w:noWrap/>
            <w:vAlign w:val="center"/>
          </w:tcPr>
          <w:p w14:paraId="285E839D">
            <w:pPr>
              <w:pStyle w:val="26"/>
              <w:bidi w:val="0"/>
              <w:rPr>
                <w:rFonts w:hint="default"/>
              </w:rPr>
            </w:pPr>
          </w:p>
        </w:tc>
        <w:tc>
          <w:tcPr>
            <w:tcW w:w="885" w:type="dxa"/>
            <w:vMerge w:val="continue"/>
            <w:noWrap/>
            <w:vAlign w:val="center"/>
          </w:tcPr>
          <w:p w14:paraId="0658B57B">
            <w:pPr>
              <w:pStyle w:val="26"/>
              <w:bidi w:val="0"/>
              <w:rPr>
                <w:rFonts w:hint="eastAsia"/>
                <w:lang w:val="en-US" w:eastAsia="zh-CN"/>
              </w:rPr>
            </w:pPr>
          </w:p>
        </w:tc>
        <w:tc>
          <w:tcPr>
            <w:tcW w:w="1276" w:type="dxa"/>
            <w:vMerge w:val="continue"/>
            <w:noWrap/>
            <w:vAlign w:val="center"/>
          </w:tcPr>
          <w:p w14:paraId="5D43BBA1">
            <w:pPr>
              <w:pStyle w:val="26"/>
              <w:bidi w:val="0"/>
              <w:rPr>
                <w:rFonts w:hint="eastAsia"/>
                <w:lang w:val="en-US" w:eastAsia="zh-CN"/>
              </w:rPr>
            </w:pPr>
          </w:p>
        </w:tc>
      </w:tr>
      <w:tr w14:paraId="52B26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4A85001">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63383AFC">
            <w:pPr>
              <w:pStyle w:val="26"/>
              <w:bidi w:val="0"/>
              <w:rPr>
                <w:rFonts w:hint="eastAsia"/>
                <w:lang w:val="en-US" w:eastAsia="zh-CN"/>
              </w:rPr>
            </w:pPr>
            <w:r>
              <w:rPr>
                <w:rFonts w:hint="eastAsia"/>
              </w:rPr>
              <w:t>酸性镀锌镍</w:t>
            </w:r>
          </w:p>
        </w:tc>
        <w:tc>
          <w:tcPr>
            <w:tcW w:w="1680" w:type="dxa"/>
            <w:shd w:val="clear" w:color="auto" w:fill="auto"/>
            <w:noWrap/>
            <w:vAlign w:val="center"/>
          </w:tcPr>
          <w:p w14:paraId="36362B6E">
            <w:pPr>
              <w:pStyle w:val="26"/>
              <w:bidi w:val="0"/>
              <w:rPr>
                <w:rFonts w:hint="default"/>
                <w:lang w:val="en-US" w:eastAsia="zh-CN"/>
              </w:rPr>
            </w:pPr>
            <w:r>
              <w:t>3000</w:t>
            </w:r>
          </w:p>
        </w:tc>
        <w:tc>
          <w:tcPr>
            <w:tcW w:w="1297" w:type="dxa"/>
            <w:shd w:val="clear" w:color="auto" w:fill="auto"/>
            <w:noWrap/>
            <w:vAlign w:val="center"/>
          </w:tcPr>
          <w:p w14:paraId="3F2895CD">
            <w:pPr>
              <w:pStyle w:val="26"/>
              <w:bidi w:val="0"/>
              <w:rPr>
                <w:rFonts w:hint="default"/>
                <w:lang w:val="en-US" w:eastAsia="zh-CN"/>
              </w:rPr>
            </w:pPr>
            <w:r>
              <w:t>1000</w:t>
            </w:r>
          </w:p>
        </w:tc>
        <w:tc>
          <w:tcPr>
            <w:tcW w:w="1202" w:type="dxa"/>
            <w:shd w:val="clear" w:color="auto" w:fill="auto"/>
            <w:noWrap/>
            <w:vAlign w:val="center"/>
          </w:tcPr>
          <w:p w14:paraId="6F625391">
            <w:pPr>
              <w:pStyle w:val="26"/>
              <w:bidi w:val="0"/>
              <w:rPr>
                <w:rFonts w:hint="default"/>
                <w:lang w:val="en-US" w:eastAsia="zh-CN"/>
              </w:rPr>
            </w:pPr>
            <w:r>
              <w:t>1400</w:t>
            </w:r>
          </w:p>
        </w:tc>
        <w:tc>
          <w:tcPr>
            <w:tcW w:w="951" w:type="dxa"/>
            <w:shd w:val="clear" w:color="auto" w:fill="auto"/>
            <w:noWrap/>
            <w:vAlign w:val="center"/>
          </w:tcPr>
          <w:p w14:paraId="44F205D0">
            <w:pPr>
              <w:pStyle w:val="26"/>
              <w:bidi w:val="0"/>
              <w:rPr>
                <w:rFonts w:hint="eastAsia"/>
                <w:lang w:val="en-US" w:eastAsia="zh-CN"/>
              </w:rPr>
            </w:pPr>
            <w:r>
              <w:t>4200</w:t>
            </w:r>
          </w:p>
        </w:tc>
        <w:tc>
          <w:tcPr>
            <w:tcW w:w="1710" w:type="dxa"/>
            <w:vMerge w:val="restart"/>
            <w:shd w:val="clear" w:color="auto" w:fill="auto"/>
            <w:noWrap/>
            <w:vAlign w:val="center"/>
          </w:tcPr>
          <w:p w14:paraId="27280AA9">
            <w:pPr>
              <w:pStyle w:val="26"/>
              <w:bidi w:val="0"/>
              <w:ind w:firstLine="0" w:firstLineChars="0"/>
              <w:rPr>
                <w:rFonts w:hint="default" w:ascii="Times New Roman" w:hAnsi="Times New Roman" w:eastAsia="宋体" w:cs="Times New Roman"/>
                <w:kern w:val="2"/>
                <w:sz w:val="21"/>
                <w:szCs w:val="21"/>
                <w:lang w:val="en-US" w:eastAsia="zh-CN" w:bidi="ar-SA"/>
              </w:rPr>
            </w:pPr>
            <w:r>
              <w:rPr>
                <w:rFonts w:hint="eastAsia" w:eastAsia="宋体"/>
                <w:lang w:val="en-US" w:eastAsia="zh-CN"/>
              </w:rPr>
              <w:t>3000</w:t>
            </w:r>
          </w:p>
        </w:tc>
        <w:tc>
          <w:tcPr>
            <w:tcW w:w="1276" w:type="dxa"/>
            <w:vMerge w:val="restart"/>
            <w:shd w:val="clear" w:color="auto" w:fill="auto"/>
            <w:noWrap/>
            <w:vAlign w:val="center"/>
          </w:tcPr>
          <w:p w14:paraId="4EA6DB7D">
            <w:pPr>
              <w:pStyle w:val="26"/>
              <w:bidi w:val="0"/>
              <w:ind w:firstLine="0" w:firstLineChars="0"/>
              <w:rPr>
                <w:rFonts w:hint="default" w:ascii="Times New Roman" w:hAnsi="Times New Roman" w:eastAsia="宋体" w:cs="Times New Roman"/>
                <w:kern w:val="2"/>
                <w:sz w:val="21"/>
                <w:szCs w:val="21"/>
                <w:lang w:val="en-US" w:eastAsia="zh-CN" w:bidi="ar-SA"/>
              </w:rPr>
            </w:pPr>
            <w:r>
              <w:rPr>
                <w:rFonts w:hint="eastAsia" w:eastAsia="宋体"/>
                <w:lang w:val="en-US" w:eastAsia="zh-CN"/>
              </w:rPr>
              <w:t>2370</w:t>
            </w:r>
          </w:p>
        </w:tc>
        <w:tc>
          <w:tcPr>
            <w:tcW w:w="1276" w:type="dxa"/>
            <w:vMerge w:val="restart"/>
            <w:shd w:val="clear" w:color="auto" w:fill="auto"/>
            <w:noWrap/>
            <w:vAlign w:val="center"/>
          </w:tcPr>
          <w:p w14:paraId="0127240E">
            <w:pPr>
              <w:pStyle w:val="26"/>
              <w:bidi w:val="0"/>
              <w:ind w:firstLine="0" w:firstLineChars="0"/>
              <w:rPr>
                <w:rFonts w:hint="default" w:ascii="Times New Roman" w:hAnsi="Times New Roman" w:eastAsia="宋体" w:cs="Times New Roman"/>
                <w:kern w:val="2"/>
                <w:sz w:val="21"/>
                <w:szCs w:val="21"/>
                <w:lang w:val="en-US" w:eastAsia="zh-CN" w:bidi="ar-SA"/>
              </w:rPr>
            </w:pPr>
            <w:r>
              <w:rPr>
                <w:rFonts w:hint="eastAsia" w:eastAsia="宋体"/>
                <w:lang w:val="en-US" w:eastAsia="zh-CN"/>
              </w:rPr>
              <w:t>1400</w:t>
            </w:r>
          </w:p>
        </w:tc>
        <w:tc>
          <w:tcPr>
            <w:tcW w:w="885" w:type="dxa"/>
            <w:vMerge w:val="restart"/>
            <w:shd w:val="clear" w:color="auto" w:fill="auto"/>
            <w:noWrap/>
            <w:vAlign w:val="center"/>
          </w:tcPr>
          <w:p w14:paraId="088E1FD0">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9954</w:t>
            </w:r>
          </w:p>
        </w:tc>
        <w:tc>
          <w:tcPr>
            <w:tcW w:w="1276" w:type="dxa"/>
            <w:vMerge w:val="restart"/>
            <w:noWrap/>
            <w:vAlign w:val="center"/>
          </w:tcPr>
          <w:p w14:paraId="65B99B25">
            <w:pPr>
              <w:pStyle w:val="26"/>
              <w:bidi w:val="0"/>
              <w:rPr>
                <w:rFonts w:hint="eastAsia"/>
                <w:lang w:val="en-US" w:eastAsia="zh-CN"/>
              </w:rPr>
            </w:pPr>
            <w:r>
              <w:rPr>
                <w:rFonts w:hint="eastAsia"/>
                <w:lang w:val="en-US" w:eastAsia="zh-CN"/>
              </w:rPr>
              <w:t>2个镀槽合并为1个，总宽度增加370mm</w:t>
            </w:r>
          </w:p>
        </w:tc>
      </w:tr>
      <w:tr w14:paraId="7FA460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816FA40">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4BB16CE5">
            <w:pPr>
              <w:pStyle w:val="26"/>
              <w:bidi w:val="0"/>
              <w:rPr>
                <w:rFonts w:hint="eastAsia"/>
                <w:lang w:val="en-US" w:eastAsia="zh-CN"/>
              </w:rPr>
            </w:pPr>
            <w:r>
              <w:rPr>
                <w:rFonts w:hint="eastAsia"/>
              </w:rPr>
              <w:t>酸性镀锌镍</w:t>
            </w:r>
          </w:p>
        </w:tc>
        <w:tc>
          <w:tcPr>
            <w:tcW w:w="1680" w:type="dxa"/>
            <w:shd w:val="clear" w:color="auto" w:fill="auto"/>
            <w:noWrap/>
            <w:vAlign w:val="center"/>
          </w:tcPr>
          <w:p w14:paraId="2901F42A">
            <w:pPr>
              <w:pStyle w:val="26"/>
              <w:bidi w:val="0"/>
              <w:rPr>
                <w:rFonts w:hint="default"/>
                <w:lang w:val="en-US" w:eastAsia="zh-CN"/>
              </w:rPr>
            </w:pPr>
            <w:r>
              <w:t>3000</w:t>
            </w:r>
          </w:p>
        </w:tc>
        <w:tc>
          <w:tcPr>
            <w:tcW w:w="1297" w:type="dxa"/>
            <w:shd w:val="clear" w:color="auto" w:fill="auto"/>
            <w:noWrap/>
            <w:vAlign w:val="center"/>
          </w:tcPr>
          <w:p w14:paraId="7EA3196B">
            <w:pPr>
              <w:pStyle w:val="26"/>
              <w:bidi w:val="0"/>
              <w:rPr>
                <w:rFonts w:hint="default"/>
                <w:lang w:val="en-US" w:eastAsia="zh-CN"/>
              </w:rPr>
            </w:pPr>
            <w:r>
              <w:t>1000</w:t>
            </w:r>
          </w:p>
        </w:tc>
        <w:tc>
          <w:tcPr>
            <w:tcW w:w="1202" w:type="dxa"/>
            <w:shd w:val="clear" w:color="auto" w:fill="auto"/>
            <w:noWrap/>
            <w:vAlign w:val="center"/>
          </w:tcPr>
          <w:p w14:paraId="3A7825B7">
            <w:pPr>
              <w:pStyle w:val="26"/>
              <w:bidi w:val="0"/>
              <w:rPr>
                <w:rFonts w:hint="default"/>
                <w:lang w:val="en-US" w:eastAsia="zh-CN"/>
              </w:rPr>
            </w:pPr>
            <w:r>
              <w:t>1400</w:t>
            </w:r>
          </w:p>
        </w:tc>
        <w:tc>
          <w:tcPr>
            <w:tcW w:w="951" w:type="dxa"/>
            <w:shd w:val="clear" w:color="auto" w:fill="auto"/>
            <w:noWrap/>
            <w:vAlign w:val="center"/>
          </w:tcPr>
          <w:p w14:paraId="6B6E7CC9">
            <w:pPr>
              <w:pStyle w:val="26"/>
              <w:bidi w:val="0"/>
              <w:rPr>
                <w:rFonts w:hint="eastAsia"/>
                <w:lang w:val="en-US" w:eastAsia="zh-CN"/>
              </w:rPr>
            </w:pPr>
            <w:r>
              <w:t>4200</w:t>
            </w:r>
          </w:p>
        </w:tc>
        <w:tc>
          <w:tcPr>
            <w:tcW w:w="1710" w:type="dxa"/>
            <w:vMerge w:val="continue"/>
            <w:noWrap/>
            <w:vAlign w:val="center"/>
          </w:tcPr>
          <w:p w14:paraId="1D984F8B">
            <w:pPr>
              <w:pStyle w:val="26"/>
              <w:bidi w:val="0"/>
              <w:rPr>
                <w:rFonts w:hint="default"/>
              </w:rPr>
            </w:pPr>
          </w:p>
        </w:tc>
        <w:tc>
          <w:tcPr>
            <w:tcW w:w="1276" w:type="dxa"/>
            <w:vMerge w:val="continue"/>
            <w:noWrap/>
            <w:vAlign w:val="center"/>
          </w:tcPr>
          <w:p w14:paraId="5647C6E5">
            <w:pPr>
              <w:pStyle w:val="26"/>
              <w:bidi w:val="0"/>
              <w:rPr>
                <w:rFonts w:hint="default"/>
              </w:rPr>
            </w:pPr>
          </w:p>
        </w:tc>
        <w:tc>
          <w:tcPr>
            <w:tcW w:w="1276" w:type="dxa"/>
            <w:vMerge w:val="continue"/>
            <w:noWrap/>
            <w:vAlign w:val="center"/>
          </w:tcPr>
          <w:p w14:paraId="49AA1674">
            <w:pPr>
              <w:pStyle w:val="26"/>
              <w:bidi w:val="0"/>
              <w:rPr>
                <w:rFonts w:hint="default"/>
              </w:rPr>
            </w:pPr>
          </w:p>
        </w:tc>
        <w:tc>
          <w:tcPr>
            <w:tcW w:w="885" w:type="dxa"/>
            <w:vMerge w:val="continue"/>
            <w:noWrap/>
            <w:vAlign w:val="center"/>
          </w:tcPr>
          <w:p w14:paraId="79FE51E0">
            <w:pPr>
              <w:pStyle w:val="26"/>
              <w:bidi w:val="0"/>
              <w:rPr>
                <w:rFonts w:hint="eastAsia"/>
                <w:lang w:val="en-US" w:eastAsia="zh-CN"/>
              </w:rPr>
            </w:pPr>
          </w:p>
        </w:tc>
        <w:tc>
          <w:tcPr>
            <w:tcW w:w="1276" w:type="dxa"/>
            <w:vMerge w:val="continue"/>
            <w:noWrap/>
            <w:vAlign w:val="center"/>
          </w:tcPr>
          <w:p w14:paraId="06AAAE4E">
            <w:pPr>
              <w:pStyle w:val="26"/>
              <w:bidi w:val="0"/>
              <w:rPr>
                <w:rFonts w:hint="eastAsia"/>
                <w:lang w:val="en-US" w:eastAsia="zh-CN"/>
              </w:rPr>
            </w:pPr>
          </w:p>
        </w:tc>
      </w:tr>
      <w:tr w14:paraId="1CB5C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7DF1C42">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2EE85991">
            <w:pPr>
              <w:pStyle w:val="26"/>
              <w:bidi w:val="0"/>
              <w:rPr>
                <w:rFonts w:hint="eastAsia"/>
                <w:lang w:val="en-US" w:eastAsia="zh-CN"/>
              </w:rPr>
            </w:pPr>
            <w:r>
              <w:rPr>
                <w:rFonts w:hint="eastAsia"/>
              </w:rPr>
              <w:t>酸性镀锌镍</w:t>
            </w:r>
          </w:p>
        </w:tc>
        <w:tc>
          <w:tcPr>
            <w:tcW w:w="1680" w:type="dxa"/>
            <w:shd w:val="clear" w:color="auto" w:fill="auto"/>
            <w:noWrap/>
            <w:vAlign w:val="center"/>
          </w:tcPr>
          <w:p w14:paraId="65F98F99">
            <w:pPr>
              <w:pStyle w:val="26"/>
              <w:bidi w:val="0"/>
              <w:rPr>
                <w:rFonts w:hint="default"/>
                <w:lang w:val="en-US" w:eastAsia="zh-CN"/>
              </w:rPr>
            </w:pPr>
            <w:r>
              <w:t>3000</w:t>
            </w:r>
          </w:p>
        </w:tc>
        <w:tc>
          <w:tcPr>
            <w:tcW w:w="1297" w:type="dxa"/>
            <w:shd w:val="clear" w:color="auto" w:fill="auto"/>
            <w:noWrap/>
            <w:vAlign w:val="center"/>
          </w:tcPr>
          <w:p w14:paraId="49040F93">
            <w:pPr>
              <w:pStyle w:val="26"/>
              <w:bidi w:val="0"/>
              <w:rPr>
                <w:rFonts w:hint="default"/>
                <w:lang w:val="en-US" w:eastAsia="zh-CN"/>
              </w:rPr>
            </w:pPr>
            <w:r>
              <w:t>1000</w:t>
            </w:r>
          </w:p>
        </w:tc>
        <w:tc>
          <w:tcPr>
            <w:tcW w:w="1202" w:type="dxa"/>
            <w:shd w:val="clear" w:color="auto" w:fill="auto"/>
            <w:noWrap/>
            <w:vAlign w:val="center"/>
          </w:tcPr>
          <w:p w14:paraId="1FB199A6">
            <w:pPr>
              <w:pStyle w:val="26"/>
              <w:bidi w:val="0"/>
              <w:rPr>
                <w:rFonts w:hint="default"/>
                <w:lang w:val="en-US" w:eastAsia="zh-CN"/>
              </w:rPr>
            </w:pPr>
            <w:r>
              <w:t>1400</w:t>
            </w:r>
          </w:p>
        </w:tc>
        <w:tc>
          <w:tcPr>
            <w:tcW w:w="951" w:type="dxa"/>
            <w:shd w:val="clear" w:color="auto" w:fill="auto"/>
            <w:noWrap/>
            <w:vAlign w:val="center"/>
          </w:tcPr>
          <w:p w14:paraId="22AD52A2">
            <w:pPr>
              <w:pStyle w:val="26"/>
              <w:bidi w:val="0"/>
              <w:rPr>
                <w:rFonts w:hint="eastAsia"/>
                <w:lang w:val="en-US" w:eastAsia="zh-CN"/>
              </w:rPr>
            </w:pPr>
            <w:r>
              <w:t>4200</w:t>
            </w:r>
          </w:p>
        </w:tc>
        <w:tc>
          <w:tcPr>
            <w:tcW w:w="1710" w:type="dxa"/>
            <w:vMerge w:val="restart"/>
            <w:shd w:val="clear" w:color="auto" w:fill="auto"/>
            <w:noWrap/>
            <w:vAlign w:val="center"/>
          </w:tcPr>
          <w:p w14:paraId="6019B325">
            <w:pPr>
              <w:pStyle w:val="26"/>
              <w:bidi w:val="0"/>
              <w:ind w:firstLine="0" w:firstLineChars="0"/>
              <w:rPr>
                <w:rFonts w:hint="default" w:ascii="Times New Roman" w:hAnsi="Times New Roman" w:eastAsia="宋体" w:cs="Times New Roman"/>
                <w:kern w:val="2"/>
                <w:sz w:val="21"/>
                <w:szCs w:val="21"/>
                <w:lang w:val="en-US" w:eastAsia="zh-CN" w:bidi="ar-SA"/>
              </w:rPr>
            </w:pPr>
            <w:r>
              <w:rPr>
                <w:rFonts w:hint="eastAsia" w:eastAsia="宋体"/>
                <w:lang w:val="en-US" w:eastAsia="zh-CN"/>
              </w:rPr>
              <w:t>3000</w:t>
            </w:r>
          </w:p>
        </w:tc>
        <w:tc>
          <w:tcPr>
            <w:tcW w:w="1276" w:type="dxa"/>
            <w:vMerge w:val="restart"/>
            <w:shd w:val="clear" w:color="auto" w:fill="auto"/>
            <w:noWrap/>
            <w:vAlign w:val="center"/>
          </w:tcPr>
          <w:p w14:paraId="7FDD325B">
            <w:pPr>
              <w:pStyle w:val="26"/>
              <w:bidi w:val="0"/>
              <w:ind w:firstLine="0" w:firstLineChars="0"/>
              <w:rPr>
                <w:rFonts w:hint="default" w:ascii="Times New Roman" w:hAnsi="Times New Roman" w:eastAsia="宋体" w:cs="Times New Roman"/>
                <w:kern w:val="2"/>
                <w:sz w:val="21"/>
                <w:szCs w:val="21"/>
                <w:lang w:val="en-US" w:eastAsia="zh-CN" w:bidi="ar-SA"/>
              </w:rPr>
            </w:pPr>
            <w:r>
              <w:rPr>
                <w:rFonts w:hint="eastAsia" w:eastAsia="宋体"/>
                <w:lang w:val="en-US" w:eastAsia="zh-CN"/>
              </w:rPr>
              <w:t>2370</w:t>
            </w:r>
          </w:p>
        </w:tc>
        <w:tc>
          <w:tcPr>
            <w:tcW w:w="1276" w:type="dxa"/>
            <w:vMerge w:val="restart"/>
            <w:shd w:val="clear" w:color="auto" w:fill="auto"/>
            <w:noWrap/>
            <w:vAlign w:val="center"/>
          </w:tcPr>
          <w:p w14:paraId="673FFF5A">
            <w:pPr>
              <w:pStyle w:val="26"/>
              <w:bidi w:val="0"/>
              <w:ind w:firstLine="0" w:firstLineChars="0"/>
              <w:rPr>
                <w:rFonts w:hint="default" w:ascii="Times New Roman" w:hAnsi="Times New Roman" w:eastAsia="宋体" w:cs="Times New Roman"/>
                <w:kern w:val="2"/>
                <w:sz w:val="21"/>
                <w:szCs w:val="21"/>
                <w:lang w:val="en-US" w:eastAsia="zh-CN" w:bidi="ar-SA"/>
              </w:rPr>
            </w:pPr>
            <w:r>
              <w:rPr>
                <w:rFonts w:hint="eastAsia" w:eastAsia="宋体"/>
                <w:lang w:val="en-US" w:eastAsia="zh-CN"/>
              </w:rPr>
              <w:t>1400</w:t>
            </w:r>
          </w:p>
        </w:tc>
        <w:tc>
          <w:tcPr>
            <w:tcW w:w="885" w:type="dxa"/>
            <w:vMerge w:val="restart"/>
            <w:shd w:val="clear" w:color="auto" w:fill="auto"/>
            <w:noWrap/>
            <w:vAlign w:val="center"/>
          </w:tcPr>
          <w:p w14:paraId="0FD9A684">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9954</w:t>
            </w:r>
          </w:p>
        </w:tc>
        <w:tc>
          <w:tcPr>
            <w:tcW w:w="1276" w:type="dxa"/>
            <w:vMerge w:val="restart"/>
            <w:noWrap/>
            <w:vAlign w:val="center"/>
          </w:tcPr>
          <w:p w14:paraId="38BB498C">
            <w:pPr>
              <w:pStyle w:val="26"/>
              <w:bidi w:val="0"/>
              <w:rPr>
                <w:rFonts w:hint="eastAsia"/>
                <w:lang w:val="en-US" w:eastAsia="zh-CN"/>
              </w:rPr>
            </w:pPr>
            <w:r>
              <w:rPr>
                <w:rFonts w:hint="eastAsia"/>
                <w:lang w:val="en-US" w:eastAsia="zh-CN"/>
              </w:rPr>
              <w:t>2个镀槽合并为1个，总宽度增加370mm</w:t>
            </w:r>
          </w:p>
        </w:tc>
      </w:tr>
      <w:tr w14:paraId="4571D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656B14F">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523F51F3">
            <w:pPr>
              <w:pStyle w:val="26"/>
              <w:bidi w:val="0"/>
              <w:rPr>
                <w:rFonts w:hint="eastAsia"/>
                <w:lang w:val="en-US" w:eastAsia="zh-CN"/>
              </w:rPr>
            </w:pPr>
            <w:r>
              <w:rPr>
                <w:rFonts w:hint="eastAsia"/>
              </w:rPr>
              <w:t>酸性镀锌镍</w:t>
            </w:r>
          </w:p>
        </w:tc>
        <w:tc>
          <w:tcPr>
            <w:tcW w:w="1680" w:type="dxa"/>
            <w:shd w:val="clear" w:color="auto" w:fill="auto"/>
            <w:noWrap/>
            <w:vAlign w:val="center"/>
          </w:tcPr>
          <w:p w14:paraId="4E572C1E">
            <w:pPr>
              <w:pStyle w:val="26"/>
              <w:bidi w:val="0"/>
              <w:rPr>
                <w:rFonts w:hint="default"/>
                <w:lang w:val="en-US" w:eastAsia="zh-CN"/>
              </w:rPr>
            </w:pPr>
            <w:r>
              <w:t>3000</w:t>
            </w:r>
          </w:p>
        </w:tc>
        <w:tc>
          <w:tcPr>
            <w:tcW w:w="1297" w:type="dxa"/>
            <w:shd w:val="clear" w:color="auto" w:fill="auto"/>
            <w:noWrap/>
            <w:vAlign w:val="center"/>
          </w:tcPr>
          <w:p w14:paraId="24F0473B">
            <w:pPr>
              <w:pStyle w:val="26"/>
              <w:bidi w:val="0"/>
              <w:rPr>
                <w:rFonts w:hint="default"/>
                <w:lang w:val="en-US" w:eastAsia="zh-CN"/>
              </w:rPr>
            </w:pPr>
            <w:r>
              <w:t>1000</w:t>
            </w:r>
          </w:p>
        </w:tc>
        <w:tc>
          <w:tcPr>
            <w:tcW w:w="1202" w:type="dxa"/>
            <w:shd w:val="clear" w:color="auto" w:fill="auto"/>
            <w:noWrap/>
            <w:vAlign w:val="center"/>
          </w:tcPr>
          <w:p w14:paraId="16E4EE54">
            <w:pPr>
              <w:pStyle w:val="26"/>
              <w:bidi w:val="0"/>
              <w:rPr>
                <w:rFonts w:hint="default"/>
                <w:lang w:val="en-US" w:eastAsia="zh-CN"/>
              </w:rPr>
            </w:pPr>
            <w:r>
              <w:t>1400</w:t>
            </w:r>
          </w:p>
        </w:tc>
        <w:tc>
          <w:tcPr>
            <w:tcW w:w="951" w:type="dxa"/>
            <w:shd w:val="clear" w:color="auto" w:fill="auto"/>
            <w:noWrap/>
            <w:vAlign w:val="center"/>
          </w:tcPr>
          <w:p w14:paraId="70445DFA">
            <w:pPr>
              <w:pStyle w:val="26"/>
              <w:bidi w:val="0"/>
              <w:rPr>
                <w:rFonts w:hint="eastAsia"/>
                <w:lang w:val="en-US" w:eastAsia="zh-CN"/>
              </w:rPr>
            </w:pPr>
            <w:r>
              <w:t>4200</w:t>
            </w:r>
          </w:p>
        </w:tc>
        <w:tc>
          <w:tcPr>
            <w:tcW w:w="1710" w:type="dxa"/>
            <w:vMerge w:val="continue"/>
            <w:noWrap/>
            <w:vAlign w:val="center"/>
          </w:tcPr>
          <w:p w14:paraId="6F2EFD73">
            <w:pPr>
              <w:pStyle w:val="26"/>
              <w:bidi w:val="0"/>
              <w:rPr>
                <w:rFonts w:hint="default"/>
              </w:rPr>
            </w:pPr>
          </w:p>
        </w:tc>
        <w:tc>
          <w:tcPr>
            <w:tcW w:w="1276" w:type="dxa"/>
            <w:vMerge w:val="continue"/>
            <w:noWrap/>
            <w:vAlign w:val="center"/>
          </w:tcPr>
          <w:p w14:paraId="7E74EAAE">
            <w:pPr>
              <w:pStyle w:val="26"/>
              <w:bidi w:val="0"/>
              <w:rPr>
                <w:rFonts w:hint="default"/>
              </w:rPr>
            </w:pPr>
          </w:p>
        </w:tc>
        <w:tc>
          <w:tcPr>
            <w:tcW w:w="1276" w:type="dxa"/>
            <w:vMerge w:val="continue"/>
            <w:noWrap/>
            <w:vAlign w:val="center"/>
          </w:tcPr>
          <w:p w14:paraId="46B694E1">
            <w:pPr>
              <w:pStyle w:val="26"/>
              <w:bidi w:val="0"/>
              <w:rPr>
                <w:rFonts w:hint="default"/>
              </w:rPr>
            </w:pPr>
          </w:p>
        </w:tc>
        <w:tc>
          <w:tcPr>
            <w:tcW w:w="885" w:type="dxa"/>
            <w:vMerge w:val="continue"/>
            <w:noWrap/>
            <w:vAlign w:val="center"/>
          </w:tcPr>
          <w:p w14:paraId="420F9C59">
            <w:pPr>
              <w:pStyle w:val="26"/>
              <w:bidi w:val="0"/>
              <w:rPr>
                <w:rFonts w:hint="eastAsia"/>
                <w:lang w:val="en-US" w:eastAsia="zh-CN"/>
              </w:rPr>
            </w:pPr>
          </w:p>
        </w:tc>
        <w:tc>
          <w:tcPr>
            <w:tcW w:w="1276" w:type="dxa"/>
            <w:vMerge w:val="continue"/>
            <w:noWrap/>
            <w:vAlign w:val="center"/>
          </w:tcPr>
          <w:p w14:paraId="30C41BF7">
            <w:pPr>
              <w:pStyle w:val="26"/>
              <w:bidi w:val="0"/>
              <w:rPr>
                <w:rFonts w:hint="eastAsia"/>
                <w:lang w:val="en-US" w:eastAsia="zh-CN"/>
              </w:rPr>
            </w:pPr>
          </w:p>
        </w:tc>
      </w:tr>
      <w:tr w14:paraId="0F1997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B2914B5">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64F45503">
            <w:pPr>
              <w:pStyle w:val="26"/>
              <w:bidi w:val="0"/>
              <w:rPr>
                <w:rFonts w:hint="eastAsia"/>
                <w:lang w:val="en-US" w:eastAsia="zh-CN"/>
              </w:rPr>
            </w:pPr>
            <w:r>
              <w:rPr>
                <w:rFonts w:hint="eastAsia"/>
              </w:rPr>
              <w:t>镀锌镍纯水洗</w:t>
            </w:r>
          </w:p>
        </w:tc>
        <w:tc>
          <w:tcPr>
            <w:tcW w:w="1680" w:type="dxa"/>
            <w:shd w:val="clear" w:color="auto" w:fill="auto"/>
            <w:noWrap/>
            <w:vAlign w:val="center"/>
          </w:tcPr>
          <w:p w14:paraId="152CA8AD">
            <w:pPr>
              <w:pStyle w:val="26"/>
              <w:bidi w:val="0"/>
              <w:rPr>
                <w:rFonts w:hint="default"/>
                <w:lang w:val="en-US" w:eastAsia="zh-CN"/>
              </w:rPr>
            </w:pPr>
            <w:r>
              <w:t>3000</w:t>
            </w:r>
          </w:p>
        </w:tc>
        <w:tc>
          <w:tcPr>
            <w:tcW w:w="1297" w:type="dxa"/>
            <w:shd w:val="clear" w:color="auto" w:fill="auto"/>
            <w:noWrap/>
            <w:vAlign w:val="center"/>
          </w:tcPr>
          <w:p w14:paraId="49CDD88A">
            <w:pPr>
              <w:pStyle w:val="26"/>
              <w:bidi w:val="0"/>
              <w:rPr>
                <w:rFonts w:hint="default"/>
                <w:lang w:val="en-US" w:eastAsia="zh-CN"/>
              </w:rPr>
            </w:pPr>
            <w:r>
              <w:t>650</w:t>
            </w:r>
          </w:p>
        </w:tc>
        <w:tc>
          <w:tcPr>
            <w:tcW w:w="1202" w:type="dxa"/>
            <w:shd w:val="clear" w:color="auto" w:fill="auto"/>
            <w:noWrap/>
            <w:vAlign w:val="center"/>
          </w:tcPr>
          <w:p w14:paraId="6F7DF555">
            <w:pPr>
              <w:pStyle w:val="26"/>
              <w:bidi w:val="0"/>
              <w:rPr>
                <w:rFonts w:hint="default"/>
                <w:lang w:val="en-US" w:eastAsia="zh-CN"/>
              </w:rPr>
            </w:pPr>
            <w:r>
              <w:t>1400</w:t>
            </w:r>
          </w:p>
        </w:tc>
        <w:tc>
          <w:tcPr>
            <w:tcW w:w="951" w:type="dxa"/>
            <w:shd w:val="clear" w:color="auto" w:fill="auto"/>
            <w:noWrap/>
            <w:vAlign w:val="center"/>
          </w:tcPr>
          <w:p w14:paraId="7A18DBBA">
            <w:pPr>
              <w:pStyle w:val="26"/>
              <w:bidi w:val="0"/>
              <w:rPr>
                <w:rFonts w:hint="eastAsia"/>
                <w:lang w:val="en-US" w:eastAsia="zh-CN"/>
              </w:rPr>
            </w:pPr>
            <w:r>
              <w:t>2730</w:t>
            </w:r>
          </w:p>
        </w:tc>
        <w:tc>
          <w:tcPr>
            <w:tcW w:w="1710" w:type="dxa"/>
            <w:noWrap/>
            <w:vAlign w:val="center"/>
          </w:tcPr>
          <w:p w14:paraId="6171D372">
            <w:pPr>
              <w:pStyle w:val="26"/>
              <w:bidi w:val="0"/>
              <w:rPr>
                <w:rFonts w:hint="default"/>
              </w:rPr>
            </w:pPr>
            <w:r>
              <w:rPr>
                <w:rFonts w:hint="default"/>
                <w:lang w:val="en-US" w:eastAsia="zh-CN"/>
              </w:rPr>
              <w:t>3000</w:t>
            </w:r>
          </w:p>
        </w:tc>
        <w:tc>
          <w:tcPr>
            <w:tcW w:w="1276" w:type="dxa"/>
            <w:noWrap/>
            <w:vAlign w:val="center"/>
          </w:tcPr>
          <w:p w14:paraId="437D1FFE">
            <w:pPr>
              <w:pStyle w:val="26"/>
              <w:bidi w:val="0"/>
              <w:rPr>
                <w:rFonts w:hint="default"/>
              </w:rPr>
            </w:pPr>
            <w:r>
              <w:rPr>
                <w:rFonts w:hint="default"/>
                <w:lang w:val="en-US" w:eastAsia="zh-CN"/>
              </w:rPr>
              <w:t>550</w:t>
            </w:r>
          </w:p>
        </w:tc>
        <w:tc>
          <w:tcPr>
            <w:tcW w:w="1276" w:type="dxa"/>
            <w:noWrap/>
            <w:vAlign w:val="center"/>
          </w:tcPr>
          <w:p w14:paraId="4AEC5D58">
            <w:pPr>
              <w:pStyle w:val="26"/>
              <w:bidi w:val="0"/>
              <w:rPr>
                <w:rFonts w:hint="default"/>
                <w:lang w:val="en-US"/>
              </w:rPr>
            </w:pPr>
            <w:r>
              <w:rPr>
                <w:rFonts w:hint="default"/>
                <w:lang w:val="en-US" w:eastAsia="zh-CN"/>
              </w:rPr>
              <w:t>140</w:t>
            </w:r>
            <w:r>
              <w:rPr>
                <w:rFonts w:hint="eastAsia"/>
                <w:lang w:val="en-US" w:eastAsia="zh-CN"/>
              </w:rPr>
              <w:t>0</w:t>
            </w:r>
          </w:p>
        </w:tc>
        <w:tc>
          <w:tcPr>
            <w:tcW w:w="885" w:type="dxa"/>
            <w:noWrap/>
            <w:vAlign w:val="center"/>
          </w:tcPr>
          <w:p w14:paraId="7DE2CAFC">
            <w:pPr>
              <w:pStyle w:val="26"/>
              <w:bidi w:val="0"/>
              <w:rPr>
                <w:rFonts w:hint="eastAsia"/>
                <w:lang w:val="en-US" w:eastAsia="zh-CN"/>
              </w:rPr>
            </w:pPr>
            <w:r>
              <w:rPr>
                <w:rFonts w:hint="default"/>
                <w:lang w:val="en-US" w:eastAsia="zh-CN"/>
              </w:rPr>
              <w:t>2310</w:t>
            </w:r>
          </w:p>
        </w:tc>
        <w:tc>
          <w:tcPr>
            <w:tcW w:w="1276" w:type="dxa"/>
            <w:noWrap/>
            <w:vAlign w:val="center"/>
          </w:tcPr>
          <w:p w14:paraId="16C23C44">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1A561B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9EF442E">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08350299">
            <w:pPr>
              <w:pStyle w:val="26"/>
              <w:bidi w:val="0"/>
              <w:rPr>
                <w:rFonts w:hint="eastAsia"/>
                <w:lang w:val="en-US" w:eastAsia="zh-CN"/>
              </w:rPr>
            </w:pPr>
            <w:r>
              <w:rPr>
                <w:rFonts w:hint="eastAsia"/>
              </w:rPr>
              <w:t>镀锌镍纯水洗</w:t>
            </w:r>
          </w:p>
        </w:tc>
        <w:tc>
          <w:tcPr>
            <w:tcW w:w="1680" w:type="dxa"/>
            <w:shd w:val="clear" w:color="auto" w:fill="auto"/>
            <w:noWrap/>
            <w:vAlign w:val="center"/>
          </w:tcPr>
          <w:p w14:paraId="28323E31">
            <w:pPr>
              <w:pStyle w:val="26"/>
              <w:bidi w:val="0"/>
              <w:rPr>
                <w:rFonts w:hint="default"/>
                <w:lang w:val="en-US" w:eastAsia="zh-CN"/>
              </w:rPr>
            </w:pPr>
            <w:r>
              <w:t>3000</w:t>
            </w:r>
          </w:p>
        </w:tc>
        <w:tc>
          <w:tcPr>
            <w:tcW w:w="1297" w:type="dxa"/>
            <w:shd w:val="clear" w:color="auto" w:fill="auto"/>
            <w:noWrap/>
            <w:vAlign w:val="center"/>
          </w:tcPr>
          <w:p w14:paraId="77BF68F2">
            <w:pPr>
              <w:pStyle w:val="26"/>
              <w:bidi w:val="0"/>
              <w:rPr>
                <w:rFonts w:hint="default"/>
                <w:lang w:val="en-US" w:eastAsia="zh-CN"/>
              </w:rPr>
            </w:pPr>
            <w:r>
              <w:t>650</w:t>
            </w:r>
          </w:p>
        </w:tc>
        <w:tc>
          <w:tcPr>
            <w:tcW w:w="1202" w:type="dxa"/>
            <w:shd w:val="clear" w:color="auto" w:fill="auto"/>
            <w:noWrap/>
            <w:vAlign w:val="center"/>
          </w:tcPr>
          <w:p w14:paraId="41823CA2">
            <w:pPr>
              <w:pStyle w:val="26"/>
              <w:bidi w:val="0"/>
              <w:rPr>
                <w:rFonts w:hint="default"/>
                <w:lang w:val="en-US" w:eastAsia="zh-CN"/>
              </w:rPr>
            </w:pPr>
            <w:r>
              <w:t>1400</w:t>
            </w:r>
          </w:p>
        </w:tc>
        <w:tc>
          <w:tcPr>
            <w:tcW w:w="951" w:type="dxa"/>
            <w:shd w:val="clear" w:color="auto" w:fill="auto"/>
            <w:noWrap/>
            <w:vAlign w:val="center"/>
          </w:tcPr>
          <w:p w14:paraId="3EF1A1EA">
            <w:pPr>
              <w:pStyle w:val="26"/>
              <w:bidi w:val="0"/>
              <w:rPr>
                <w:rFonts w:hint="eastAsia"/>
                <w:lang w:val="en-US" w:eastAsia="zh-CN"/>
              </w:rPr>
            </w:pPr>
            <w:r>
              <w:t>2730</w:t>
            </w:r>
          </w:p>
        </w:tc>
        <w:tc>
          <w:tcPr>
            <w:tcW w:w="1710" w:type="dxa"/>
            <w:noWrap/>
            <w:vAlign w:val="center"/>
          </w:tcPr>
          <w:p w14:paraId="436BDC0E">
            <w:pPr>
              <w:pStyle w:val="26"/>
              <w:bidi w:val="0"/>
              <w:rPr>
                <w:rFonts w:hint="eastAsia" w:eastAsia="宋体"/>
                <w:lang w:val="en-US" w:eastAsia="zh-CN"/>
              </w:rPr>
            </w:pPr>
            <w:r>
              <w:rPr>
                <w:rFonts w:hint="eastAsia" w:eastAsia="宋体"/>
                <w:lang w:val="en-US" w:eastAsia="zh-CN"/>
              </w:rPr>
              <w:t>/</w:t>
            </w:r>
          </w:p>
        </w:tc>
        <w:tc>
          <w:tcPr>
            <w:tcW w:w="1276" w:type="dxa"/>
            <w:noWrap/>
            <w:vAlign w:val="center"/>
          </w:tcPr>
          <w:p w14:paraId="026549FC">
            <w:pPr>
              <w:pStyle w:val="26"/>
              <w:bidi w:val="0"/>
              <w:rPr>
                <w:rFonts w:hint="eastAsia" w:eastAsia="宋体"/>
                <w:lang w:val="en-US" w:eastAsia="zh-CN"/>
              </w:rPr>
            </w:pPr>
            <w:r>
              <w:rPr>
                <w:rFonts w:hint="eastAsia" w:eastAsia="宋体"/>
                <w:lang w:val="en-US" w:eastAsia="zh-CN"/>
              </w:rPr>
              <w:t>/</w:t>
            </w:r>
          </w:p>
        </w:tc>
        <w:tc>
          <w:tcPr>
            <w:tcW w:w="1276" w:type="dxa"/>
            <w:noWrap/>
            <w:vAlign w:val="center"/>
          </w:tcPr>
          <w:p w14:paraId="29DE7042">
            <w:pPr>
              <w:pStyle w:val="26"/>
              <w:bidi w:val="0"/>
              <w:rPr>
                <w:rFonts w:hint="eastAsia" w:eastAsia="宋体"/>
                <w:lang w:val="en-US" w:eastAsia="zh-CN"/>
              </w:rPr>
            </w:pPr>
            <w:r>
              <w:rPr>
                <w:rFonts w:hint="eastAsia" w:eastAsia="宋体"/>
                <w:lang w:val="en-US" w:eastAsia="zh-CN"/>
              </w:rPr>
              <w:t>/</w:t>
            </w:r>
          </w:p>
        </w:tc>
        <w:tc>
          <w:tcPr>
            <w:tcW w:w="885" w:type="dxa"/>
            <w:noWrap/>
            <w:vAlign w:val="center"/>
          </w:tcPr>
          <w:p w14:paraId="6E02877E">
            <w:pPr>
              <w:pStyle w:val="26"/>
              <w:bidi w:val="0"/>
              <w:rPr>
                <w:rFonts w:hint="default"/>
                <w:lang w:val="en-US" w:eastAsia="zh-CN"/>
              </w:rPr>
            </w:pPr>
            <w:r>
              <w:rPr>
                <w:rFonts w:hint="eastAsia"/>
                <w:lang w:val="en-US" w:eastAsia="zh-CN"/>
              </w:rPr>
              <w:t>/</w:t>
            </w:r>
          </w:p>
        </w:tc>
        <w:tc>
          <w:tcPr>
            <w:tcW w:w="1276" w:type="dxa"/>
            <w:noWrap/>
            <w:vAlign w:val="center"/>
          </w:tcPr>
          <w:p w14:paraId="6DE2B5D4">
            <w:pPr>
              <w:pStyle w:val="26"/>
              <w:bidi w:val="0"/>
              <w:rPr>
                <w:rFonts w:hint="default"/>
                <w:lang w:val="en-US" w:eastAsia="zh-CN"/>
              </w:rPr>
            </w:pPr>
            <w:r>
              <w:rPr>
                <w:rFonts w:hint="eastAsia"/>
                <w:lang w:val="en-US" w:eastAsia="zh-CN"/>
              </w:rPr>
              <w:t>减少1个纯水洗槽</w:t>
            </w:r>
          </w:p>
        </w:tc>
      </w:tr>
      <w:tr w14:paraId="0E423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731E229">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61B17D29">
            <w:pPr>
              <w:pStyle w:val="26"/>
              <w:bidi w:val="0"/>
              <w:rPr>
                <w:rFonts w:hint="eastAsia"/>
                <w:lang w:val="en-US" w:eastAsia="zh-CN"/>
              </w:rPr>
            </w:pPr>
            <w:r>
              <w:rPr>
                <w:rFonts w:hint="eastAsia"/>
              </w:rPr>
              <w:t>阳极维护</w:t>
            </w:r>
          </w:p>
        </w:tc>
        <w:tc>
          <w:tcPr>
            <w:tcW w:w="1680" w:type="dxa"/>
            <w:shd w:val="clear" w:color="auto" w:fill="auto"/>
            <w:noWrap/>
            <w:vAlign w:val="center"/>
          </w:tcPr>
          <w:p w14:paraId="216EAB51">
            <w:pPr>
              <w:pStyle w:val="26"/>
              <w:bidi w:val="0"/>
              <w:rPr>
                <w:rFonts w:hint="default"/>
                <w:lang w:val="en-US" w:eastAsia="zh-CN"/>
              </w:rPr>
            </w:pPr>
            <w:r>
              <w:t>3000</w:t>
            </w:r>
          </w:p>
        </w:tc>
        <w:tc>
          <w:tcPr>
            <w:tcW w:w="1297" w:type="dxa"/>
            <w:shd w:val="clear" w:color="auto" w:fill="auto"/>
            <w:noWrap/>
            <w:vAlign w:val="center"/>
          </w:tcPr>
          <w:p w14:paraId="049BA73C">
            <w:pPr>
              <w:pStyle w:val="26"/>
              <w:bidi w:val="0"/>
              <w:rPr>
                <w:rFonts w:hint="default"/>
                <w:lang w:val="en-US" w:eastAsia="zh-CN"/>
              </w:rPr>
            </w:pPr>
            <w:r>
              <w:t>650</w:t>
            </w:r>
          </w:p>
        </w:tc>
        <w:tc>
          <w:tcPr>
            <w:tcW w:w="1202" w:type="dxa"/>
            <w:shd w:val="clear" w:color="auto" w:fill="auto"/>
            <w:noWrap/>
            <w:vAlign w:val="center"/>
          </w:tcPr>
          <w:p w14:paraId="27F9002C">
            <w:pPr>
              <w:pStyle w:val="26"/>
              <w:bidi w:val="0"/>
              <w:rPr>
                <w:rFonts w:hint="default"/>
                <w:lang w:val="en-US" w:eastAsia="zh-CN"/>
              </w:rPr>
            </w:pPr>
            <w:r>
              <w:t>1400</w:t>
            </w:r>
          </w:p>
        </w:tc>
        <w:tc>
          <w:tcPr>
            <w:tcW w:w="951" w:type="dxa"/>
            <w:shd w:val="clear" w:color="auto" w:fill="auto"/>
            <w:noWrap/>
            <w:vAlign w:val="center"/>
          </w:tcPr>
          <w:p w14:paraId="76CC0B15">
            <w:pPr>
              <w:pStyle w:val="26"/>
              <w:bidi w:val="0"/>
              <w:rPr>
                <w:rFonts w:hint="eastAsia"/>
                <w:lang w:val="en-US" w:eastAsia="zh-CN"/>
              </w:rPr>
            </w:pPr>
            <w:r>
              <w:t>2730</w:t>
            </w:r>
          </w:p>
        </w:tc>
        <w:tc>
          <w:tcPr>
            <w:tcW w:w="1710" w:type="dxa"/>
            <w:noWrap/>
            <w:vAlign w:val="center"/>
          </w:tcPr>
          <w:p w14:paraId="4C5C9E90">
            <w:pPr>
              <w:pStyle w:val="26"/>
              <w:bidi w:val="0"/>
              <w:rPr>
                <w:rFonts w:hint="default"/>
              </w:rPr>
            </w:pPr>
            <w:r>
              <w:rPr>
                <w:rFonts w:hint="default"/>
                <w:lang w:val="en-US" w:eastAsia="zh-CN"/>
              </w:rPr>
              <w:t>3000</w:t>
            </w:r>
          </w:p>
        </w:tc>
        <w:tc>
          <w:tcPr>
            <w:tcW w:w="1276" w:type="dxa"/>
            <w:noWrap/>
            <w:vAlign w:val="center"/>
          </w:tcPr>
          <w:p w14:paraId="0B55AB99">
            <w:pPr>
              <w:pStyle w:val="26"/>
              <w:bidi w:val="0"/>
              <w:rPr>
                <w:rFonts w:hint="default"/>
              </w:rPr>
            </w:pPr>
            <w:r>
              <w:rPr>
                <w:rFonts w:hint="default"/>
                <w:lang w:val="en-US" w:eastAsia="zh-CN"/>
              </w:rPr>
              <w:t>748</w:t>
            </w:r>
          </w:p>
        </w:tc>
        <w:tc>
          <w:tcPr>
            <w:tcW w:w="1276" w:type="dxa"/>
            <w:noWrap/>
            <w:vAlign w:val="center"/>
          </w:tcPr>
          <w:p w14:paraId="54AA39B7">
            <w:pPr>
              <w:pStyle w:val="26"/>
              <w:bidi w:val="0"/>
              <w:rPr>
                <w:rFonts w:hint="default"/>
                <w:lang w:val="en-US"/>
              </w:rPr>
            </w:pPr>
            <w:r>
              <w:rPr>
                <w:rFonts w:hint="default"/>
                <w:lang w:val="en-US" w:eastAsia="zh-CN"/>
              </w:rPr>
              <w:t>140</w:t>
            </w:r>
            <w:r>
              <w:rPr>
                <w:rFonts w:hint="eastAsia"/>
                <w:lang w:val="en-US" w:eastAsia="zh-CN"/>
              </w:rPr>
              <w:t>0</w:t>
            </w:r>
          </w:p>
        </w:tc>
        <w:tc>
          <w:tcPr>
            <w:tcW w:w="885" w:type="dxa"/>
            <w:noWrap/>
            <w:vAlign w:val="center"/>
          </w:tcPr>
          <w:p w14:paraId="4B10A39E">
            <w:pPr>
              <w:pStyle w:val="26"/>
              <w:bidi w:val="0"/>
              <w:rPr>
                <w:rFonts w:hint="eastAsia"/>
                <w:lang w:val="en-US" w:eastAsia="zh-CN"/>
              </w:rPr>
            </w:pPr>
            <w:r>
              <w:rPr>
                <w:rFonts w:hint="default"/>
                <w:lang w:val="en-US" w:eastAsia="zh-CN"/>
              </w:rPr>
              <w:t>3141.6</w:t>
            </w:r>
          </w:p>
        </w:tc>
        <w:tc>
          <w:tcPr>
            <w:tcW w:w="1276" w:type="dxa"/>
            <w:noWrap/>
            <w:vAlign w:val="center"/>
          </w:tcPr>
          <w:p w14:paraId="27607B99">
            <w:pPr>
              <w:pStyle w:val="26"/>
              <w:bidi w:val="0"/>
              <w:rPr>
                <w:rFonts w:hint="eastAsia"/>
                <w:lang w:val="en-US" w:eastAsia="zh-CN"/>
              </w:rPr>
            </w:pPr>
            <w:r>
              <w:rPr>
                <w:rFonts w:hint="eastAsia" w:ascii="Times New Roman" w:hAnsi="Times New Roman" w:cs="Times New Roman"/>
                <w:b w:val="0"/>
                <w:bCs/>
                <w:kern w:val="2"/>
                <w:lang w:val="en-US" w:eastAsia="zh-CN"/>
              </w:rPr>
              <w:t>槽体宽度增加98mm</w:t>
            </w:r>
          </w:p>
        </w:tc>
      </w:tr>
      <w:tr w14:paraId="4B14C2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BDA2595">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1BD9EA34">
            <w:pPr>
              <w:pStyle w:val="26"/>
              <w:bidi w:val="0"/>
              <w:rPr>
                <w:rFonts w:hint="eastAsia"/>
                <w:lang w:val="en-US" w:eastAsia="zh-CN"/>
              </w:rPr>
            </w:pPr>
            <w:r>
              <w:rPr>
                <w:rFonts w:hint="eastAsia"/>
              </w:rPr>
              <w:t>移动车共用纯水洗</w:t>
            </w:r>
          </w:p>
        </w:tc>
        <w:tc>
          <w:tcPr>
            <w:tcW w:w="1680" w:type="dxa"/>
            <w:shd w:val="clear" w:color="auto" w:fill="auto"/>
            <w:noWrap/>
            <w:vAlign w:val="center"/>
          </w:tcPr>
          <w:p w14:paraId="0CB320EA">
            <w:pPr>
              <w:pStyle w:val="26"/>
              <w:bidi w:val="0"/>
              <w:rPr>
                <w:rFonts w:hint="default"/>
                <w:lang w:val="en-US" w:eastAsia="zh-CN"/>
              </w:rPr>
            </w:pPr>
            <w:r>
              <w:t>3000</w:t>
            </w:r>
          </w:p>
        </w:tc>
        <w:tc>
          <w:tcPr>
            <w:tcW w:w="1297" w:type="dxa"/>
            <w:shd w:val="clear" w:color="auto" w:fill="auto"/>
            <w:noWrap/>
            <w:vAlign w:val="center"/>
          </w:tcPr>
          <w:p w14:paraId="677662F4">
            <w:pPr>
              <w:pStyle w:val="26"/>
              <w:bidi w:val="0"/>
              <w:rPr>
                <w:rFonts w:hint="default"/>
                <w:lang w:val="en-US" w:eastAsia="zh-CN"/>
              </w:rPr>
            </w:pPr>
            <w:r>
              <w:t>650</w:t>
            </w:r>
          </w:p>
        </w:tc>
        <w:tc>
          <w:tcPr>
            <w:tcW w:w="1202" w:type="dxa"/>
            <w:shd w:val="clear" w:color="auto" w:fill="auto"/>
            <w:noWrap/>
            <w:vAlign w:val="center"/>
          </w:tcPr>
          <w:p w14:paraId="5CF390C8">
            <w:pPr>
              <w:pStyle w:val="26"/>
              <w:bidi w:val="0"/>
              <w:rPr>
                <w:rFonts w:hint="default"/>
                <w:lang w:val="en-US" w:eastAsia="zh-CN"/>
              </w:rPr>
            </w:pPr>
            <w:r>
              <w:t>1400</w:t>
            </w:r>
          </w:p>
        </w:tc>
        <w:tc>
          <w:tcPr>
            <w:tcW w:w="951" w:type="dxa"/>
            <w:shd w:val="clear" w:color="auto" w:fill="auto"/>
            <w:noWrap/>
            <w:vAlign w:val="center"/>
          </w:tcPr>
          <w:p w14:paraId="0EA0A3C6">
            <w:pPr>
              <w:pStyle w:val="26"/>
              <w:bidi w:val="0"/>
              <w:rPr>
                <w:rFonts w:hint="eastAsia"/>
                <w:lang w:val="en-US" w:eastAsia="zh-CN"/>
              </w:rPr>
            </w:pPr>
            <w:r>
              <w:t>2730</w:t>
            </w:r>
          </w:p>
        </w:tc>
        <w:tc>
          <w:tcPr>
            <w:tcW w:w="1710" w:type="dxa"/>
            <w:noWrap/>
            <w:vAlign w:val="center"/>
          </w:tcPr>
          <w:p w14:paraId="41D73AD2">
            <w:pPr>
              <w:pStyle w:val="26"/>
              <w:bidi w:val="0"/>
              <w:rPr>
                <w:rFonts w:hint="default"/>
              </w:rPr>
            </w:pPr>
            <w:r>
              <w:rPr>
                <w:rFonts w:hint="default"/>
                <w:lang w:val="en-US" w:eastAsia="zh-CN"/>
              </w:rPr>
              <w:t>3000</w:t>
            </w:r>
          </w:p>
        </w:tc>
        <w:tc>
          <w:tcPr>
            <w:tcW w:w="1276" w:type="dxa"/>
            <w:noWrap/>
            <w:vAlign w:val="center"/>
          </w:tcPr>
          <w:p w14:paraId="549E1A27">
            <w:pPr>
              <w:pStyle w:val="26"/>
              <w:bidi w:val="0"/>
              <w:rPr>
                <w:rFonts w:hint="default"/>
              </w:rPr>
            </w:pPr>
            <w:r>
              <w:rPr>
                <w:rFonts w:hint="default"/>
                <w:lang w:val="en-US" w:eastAsia="zh-CN"/>
              </w:rPr>
              <w:t>550</w:t>
            </w:r>
          </w:p>
        </w:tc>
        <w:tc>
          <w:tcPr>
            <w:tcW w:w="1276" w:type="dxa"/>
            <w:noWrap/>
            <w:vAlign w:val="center"/>
          </w:tcPr>
          <w:p w14:paraId="2867622A">
            <w:pPr>
              <w:pStyle w:val="26"/>
              <w:bidi w:val="0"/>
              <w:rPr>
                <w:rFonts w:hint="default"/>
                <w:lang w:val="en-US"/>
              </w:rPr>
            </w:pPr>
            <w:r>
              <w:rPr>
                <w:rFonts w:hint="default"/>
                <w:lang w:val="en-US" w:eastAsia="zh-CN"/>
              </w:rPr>
              <w:t>140</w:t>
            </w:r>
            <w:r>
              <w:rPr>
                <w:rFonts w:hint="eastAsia"/>
                <w:lang w:val="en-US" w:eastAsia="zh-CN"/>
              </w:rPr>
              <w:t>0</w:t>
            </w:r>
          </w:p>
        </w:tc>
        <w:tc>
          <w:tcPr>
            <w:tcW w:w="885" w:type="dxa"/>
            <w:noWrap/>
            <w:vAlign w:val="center"/>
          </w:tcPr>
          <w:p w14:paraId="28741E75">
            <w:pPr>
              <w:pStyle w:val="26"/>
              <w:bidi w:val="0"/>
              <w:rPr>
                <w:rFonts w:hint="eastAsia"/>
                <w:lang w:val="en-US" w:eastAsia="zh-CN"/>
              </w:rPr>
            </w:pPr>
            <w:r>
              <w:rPr>
                <w:rFonts w:hint="default"/>
                <w:lang w:val="en-US" w:eastAsia="zh-CN"/>
              </w:rPr>
              <w:t>2310</w:t>
            </w:r>
          </w:p>
        </w:tc>
        <w:tc>
          <w:tcPr>
            <w:tcW w:w="1276" w:type="dxa"/>
            <w:noWrap/>
            <w:vAlign w:val="center"/>
          </w:tcPr>
          <w:p w14:paraId="6FA347D5">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2552CC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903D015">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36C28EB1">
            <w:pPr>
              <w:pStyle w:val="26"/>
              <w:bidi w:val="0"/>
              <w:rPr>
                <w:rFonts w:hint="eastAsia"/>
                <w:lang w:val="en-US" w:eastAsia="zh-CN"/>
              </w:rPr>
            </w:pPr>
            <w:r>
              <w:rPr>
                <w:rFonts w:hint="eastAsia"/>
              </w:rPr>
              <w:t>水洗</w:t>
            </w:r>
          </w:p>
        </w:tc>
        <w:tc>
          <w:tcPr>
            <w:tcW w:w="1680" w:type="dxa"/>
            <w:shd w:val="clear" w:color="auto" w:fill="auto"/>
            <w:noWrap/>
            <w:vAlign w:val="center"/>
          </w:tcPr>
          <w:p w14:paraId="69E0A223">
            <w:pPr>
              <w:pStyle w:val="26"/>
              <w:bidi w:val="0"/>
              <w:rPr>
                <w:rFonts w:hint="default"/>
                <w:lang w:val="en-US" w:eastAsia="zh-CN"/>
              </w:rPr>
            </w:pPr>
            <w:r>
              <w:t>3000</w:t>
            </w:r>
          </w:p>
        </w:tc>
        <w:tc>
          <w:tcPr>
            <w:tcW w:w="1297" w:type="dxa"/>
            <w:shd w:val="clear" w:color="auto" w:fill="auto"/>
            <w:noWrap/>
            <w:vAlign w:val="center"/>
          </w:tcPr>
          <w:p w14:paraId="0818D52D">
            <w:pPr>
              <w:pStyle w:val="26"/>
              <w:bidi w:val="0"/>
              <w:rPr>
                <w:rFonts w:hint="default"/>
                <w:lang w:val="en-US" w:eastAsia="zh-CN"/>
              </w:rPr>
            </w:pPr>
            <w:r>
              <w:t>650</w:t>
            </w:r>
          </w:p>
        </w:tc>
        <w:tc>
          <w:tcPr>
            <w:tcW w:w="1202" w:type="dxa"/>
            <w:shd w:val="clear" w:color="auto" w:fill="auto"/>
            <w:noWrap/>
            <w:vAlign w:val="center"/>
          </w:tcPr>
          <w:p w14:paraId="14D882FA">
            <w:pPr>
              <w:pStyle w:val="26"/>
              <w:bidi w:val="0"/>
              <w:rPr>
                <w:rFonts w:hint="default"/>
                <w:lang w:val="en-US" w:eastAsia="zh-CN"/>
              </w:rPr>
            </w:pPr>
            <w:r>
              <w:t>1400</w:t>
            </w:r>
          </w:p>
        </w:tc>
        <w:tc>
          <w:tcPr>
            <w:tcW w:w="951" w:type="dxa"/>
            <w:shd w:val="clear" w:color="auto" w:fill="auto"/>
            <w:noWrap/>
            <w:vAlign w:val="center"/>
          </w:tcPr>
          <w:p w14:paraId="24EB41C5">
            <w:pPr>
              <w:pStyle w:val="26"/>
              <w:bidi w:val="0"/>
              <w:rPr>
                <w:rFonts w:hint="eastAsia"/>
                <w:lang w:val="en-US" w:eastAsia="zh-CN"/>
              </w:rPr>
            </w:pPr>
            <w:r>
              <w:t>2730</w:t>
            </w:r>
          </w:p>
        </w:tc>
        <w:tc>
          <w:tcPr>
            <w:tcW w:w="1710" w:type="dxa"/>
            <w:noWrap/>
            <w:vAlign w:val="center"/>
          </w:tcPr>
          <w:p w14:paraId="23A74B1A">
            <w:pPr>
              <w:pStyle w:val="26"/>
              <w:bidi w:val="0"/>
              <w:rPr>
                <w:rFonts w:hint="eastAsia" w:eastAsia="宋体"/>
                <w:lang w:val="en-US" w:eastAsia="zh-CN"/>
              </w:rPr>
            </w:pPr>
            <w:r>
              <w:rPr>
                <w:rFonts w:hint="eastAsia" w:eastAsia="宋体"/>
                <w:lang w:val="en-US" w:eastAsia="zh-CN"/>
              </w:rPr>
              <w:t>/</w:t>
            </w:r>
          </w:p>
        </w:tc>
        <w:tc>
          <w:tcPr>
            <w:tcW w:w="1276" w:type="dxa"/>
            <w:noWrap/>
            <w:vAlign w:val="center"/>
          </w:tcPr>
          <w:p w14:paraId="39127B33">
            <w:pPr>
              <w:pStyle w:val="26"/>
              <w:bidi w:val="0"/>
              <w:rPr>
                <w:rFonts w:hint="eastAsia" w:eastAsia="宋体"/>
                <w:lang w:val="en-US" w:eastAsia="zh-CN"/>
              </w:rPr>
            </w:pPr>
            <w:r>
              <w:rPr>
                <w:rFonts w:hint="eastAsia" w:eastAsia="宋体"/>
                <w:lang w:val="en-US" w:eastAsia="zh-CN"/>
              </w:rPr>
              <w:t>/</w:t>
            </w:r>
          </w:p>
        </w:tc>
        <w:tc>
          <w:tcPr>
            <w:tcW w:w="1276" w:type="dxa"/>
            <w:noWrap/>
            <w:vAlign w:val="center"/>
          </w:tcPr>
          <w:p w14:paraId="6218FF4E">
            <w:pPr>
              <w:pStyle w:val="26"/>
              <w:bidi w:val="0"/>
              <w:rPr>
                <w:rFonts w:hint="eastAsia" w:eastAsia="宋体"/>
                <w:lang w:val="en-US" w:eastAsia="zh-CN"/>
              </w:rPr>
            </w:pPr>
            <w:r>
              <w:rPr>
                <w:rFonts w:hint="eastAsia" w:eastAsia="宋体"/>
                <w:lang w:val="en-US" w:eastAsia="zh-CN"/>
              </w:rPr>
              <w:t>/</w:t>
            </w:r>
          </w:p>
        </w:tc>
        <w:tc>
          <w:tcPr>
            <w:tcW w:w="885" w:type="dxa"/>
            <w:noWrap/>
            <w:vAlign w:val="center"/>
          </w:tcPr>
          <w:p w14:paraId="624D27E5">
            <w:pPr>
              <w:pStyle w:val="26"/>
              <w:bidi w:val="0"/>
              <w:rPr>
                <w:rFonts w:hint="default"/>
                <w:lang w:val="en-US" w:eastAsia="zh-CN"/>
              </w:rPr>
            </w:pPr>
            <w:r>
              <w:rPr>
                <w:rFonts w:hint="eastAsia"/>
                <w:lang w:val="en-US" w:eastAsia="zh-CN"/>
              </w:rPr>
              <w:t>/</w:t>
            </w:r>
          </w:p>
        </w:tc>
        <w:tc>
          <w:tcPr>
            <w:tcW w:w="1276" w:type="dxa"/>
            <w:noWrap/>
            <w:vAlign w:val="center"/>
          </w:tcPr>
          <w:p w14:paraId="176216B2">
            <w:pPr>
              <w:pStyle w:val="26"/>
              <w:bidi w:val="0"/>
              <w:rPr>
                <w:rFonts w:hint="default"/>
                <w:lang w:val="en-US" w:eastAsia="zh-CN"/>
              </w:rPr>
            </w:pPr>
            <w:r>
              <w:rPr>
                <w:rFonts w:hint="eastAsia"/>
                <w:lang w:val="en-US" w:eastAsia="zh-CN"/>
              </w:rPr>
              <w:t>减少一个水洗槽</w:t>
            </w:r>
          </w:p>
        </w:tc>
      </w:tr>
      <w:tr w14:paraId="2359B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7EF68CE">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1D931439">
            <w:pPr>
              <w:pStyle w:val="26"/>
              <w:bidi w:val="0"/>
              <w:rPr>
                <w:rFonts w:hint="eastAsia"/>
                <w:lang w:val="en-US" w:eastAsia="zh-CN"/>
              </w:rPr>
            </w:pPr>
            <w:r>
              <w:rPr>
                <w:rFonts w:hint="eastAsia"/>
              </w:rPr>
              <w:t>超声波水洗</w:t>
            </w:r>
          </w:p>
        </w:tc>
        <w:tc>
          <w:tcPr>
            <w:tcW w:w="1680" w:type="dxa"/>
            <w:shd w:val="clear" w:color="auto" w:fill="auto"/>
            <w:noWrap/>
            <w:vAlign w:val="center"/>
          </w:tcPr>
          <w:p w14:paraId="2F93E1D3">
            <w:pPr>
              <w:pStyle w:val="26"/>
              <w:bidi w:val="0"/>
              <w:rPr>
                <w:rFonts w:hint="default"/>
                <w:lang w:val="en-US" w:eastAsia="zh-CN"/>
              </w:rPr>
            </w:pPr>
            <w:r>
              <w:t>3000</w:t>
            </w:r>
          </w:p>
        </w:tc>
        <w:tc>
          <w:tcPr>
            <w:tcW w:w="1297" w:type="dxa"/>
            <w:shd w:val="clear" w:color="auto" w:fill="auto"/>
            <w:noWrap/>
            <w:vAlign w:val="center"/>
          </w:tcPr>
          <w:p w14:paraId="5D32B81F">
            <w:pPr>
              <w:pStyle w:val="26"/>
              <w:bidi w:val="0"/>
              <w:rPr>
                <w:rFonts w:hint="default"/>
                <w:lang w:val="en-US" w:eastAsia="zh-CN"/>
              </w:rPr>
            </w:pPr>
            <w:r>
              <w:t>870</w:t>
            </w:r>
          </w:p>
        </w:tc>
        <w:tc>
          <w:tcPr>
            <w:tcW w:w="1202" w:type="dxa"/>
            <w:shd w:val="clear" w:color="auto" w:fill="auto"/>
            <w:noWrap/>
            <w:vAlign w:val="center"/>
          </w:tcPr>
          <w:p w14:paraId="6099AAD0">
            <w:pPr>
              <w:pStyle w:val="26"/>
              <w:bidi w:val="0"/>
              <w:rPr>
                <w:rFonts w:hint="default"/>
                <w:lang w:val="en-US" w:eastAsia="zh-CN"/>
              </w:rPr>
            </w:pPr>
            <w:r>
              <w:t>1400</w:t>
            </w:r>
          </w:p>
        </w:tc>
        <w:tc>
          <w:tcPr>
            <w:tcW w:w="951" w:type="dxa"/>
            <w:shd w:val="clear" w:color="auto" w:fill="auto"/>
            <w:noWrap/>
            <w:vAlign w:val="center"/>
          </w:tcPr>
          <w:p w14:paraId="734BBD0C">
            <w:pPr>
              <w:pStyle w:val="26"/>
              <w:bidi w:val="0"/>
              <w:rPr>
                <w:rFonts w:hint="eastAsia"/>
                <w:lang w:val="en-US" w:eastAsia="zh-CN"/>
              </w:rPr>
            </w:pPr>
            <w:r>
              <w:t>3654</w:t>
            </w:r>
          </w:p>
        </w:tc>
        <w:tc>
          <w:tcPr>
            <w:tcW w:w="1710" w:type="dxa"/>
            <w:shd w:val="clear" w:color="auto" w:fill="auto"/>
            <w:noWrap/>
            <w:vAlign w:val="center"/>
          </w:tcPr>
          <w:p w14:paraId="48549398">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00A056CC">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750</w:t>
            </w:r>
          </w:p>
        </w:tc>
        <w:tc>
          <w:tcPr>
            <w:tcW w:w="1276" w:type="dxa"/>
            <w:shd w:val="clear" w:color="auto" w:fill="auto"/>
            <w:noWrap/>
            <w:vAlign w:val="center"/>
          </w:tcPr>
          <w:p w14:paraId="11C652E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4AA74867">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3150</w:t>
            </w:r>
          </w:p>
        </w:tc>
        <w:tc>
          <w:tcPr>
            <w:tcW w:w="1276" w:type="dxa"/>
            <w:noWrap/>
            <w:vAlign w:val="center"/>
          </w:tcPr>
          <w:p w14:paraId="131419F0">
            <w:pPr>
              <w:pStyle w:val="26"/>
              <w:bidi w:val="0"/>
              <w:rPr>
                <w:rFonts w:hint="eastAsia"/>
                <w:lang w:val="en-US" w:eastAsia="zh-CN"/>
              </w:rPr>
            </w:pPr>
            <w:r>
              <w:rPr>
                <w:rFonts w:hint="eastAsia" w:ascii="Times New Roman" w:hAnsi="Times New Roman" w:cs="Times New Roman"/>
                <w:b w:val="0"/>
                <w:bCs/>
                <w:kern w:val="2"/>
                <w:lang w:val="en-US" w:eastAsia="zh-CN"/>
              </w:rPr>
              <w:t>槽体宽度减少120mm</w:t>
            </w:r>
          </w:p>
        </w:tc>
      </w:tr>
      <w:tr w14:paraId="75909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1F15031">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4083ADDE">
            <w:pPr>
              <w:pStyle w:val="26"/>
              <w:bidi w:val="0"/>
              <w:rPr>
                <w:rFonts w:hint="eastAsia"/>
                <w:lang w:val="en-US" w:eastAsia="zh-CN"/>
              </w:rPr>
            </w:pPr>
            <w:r>
              <w:rPr>
                <w:rFonts w:hint="eastAsia"/>
              </w:rPr>
              <w:t>纯水洗</w:t>
            </w:r>
          </w:p>
        </w:tc>
        <w:tc>
          <w:tcPr>
            <w:tcW w:w="1680" w:type="dxa"/>
            <w:shd w:val="clear" w:color="auto" w:fill="auto"/>
            <w:noWrap/>
            <w:vAlign w:val="center"/>
          </w:tcPr>
          <w:p w14:paraId="612D1F02">
            <w:pPr>
              <w:pStyle w:val="26"/>
              <w:bidi w:val="0"/>
              <w:rPr>
                <w:rFonts w:hint="default"/>
                <w:lang w:val="en-US" w:eastAsia="zh-CN"/>
              </w:rPr>
            </w:pPr>
            <w:r>
              <w:t>3000</w:t>
            </w:r>
          </w:p>
        </w:tc>
        <w:tc>
          <w:tcPr>
            <w:tcW w:w="1297" w:type="dxa"/>
            <w:shd w:val="clear" w:color="auto" w:fill="auto"/>
            <w:noWrap/>
            <w:vAlign w:val="center"/>
          </w:tcPr>
          <w:p w14:paraId="4F7D535E">
            <w:pPr>
              <w:pStyle w:val="26"/>
              <w:bidi w:val="0"/>
              <w:rPr>
                <w:rFonts w:hint="default"/>
                <w:lang w:val="en-US" w:eastAsia="zh-CN"/>
              </w:rPr>
            </w:pPr>
            <w:r>
              <w:t>650</w:t>
            </w:r>
          </w:p>
        </w:tc>
        <w:tc>
          <w:tcPr>
            <w:tcW w:w="1202" w:type="dxa"/>
            <w:shd w:val="clear" w:color="auto" w:fill="auto"/>
            <w:noWrap/>
            <w:vAlign w:val="center"/>
          </w:tcPr>
          <w:p w14:paraId="0B7066F2">
            <w:pPr>
              <w:pStyle w:val="26"/>
              <w:bidi w:val="0"/>
              <w:rPr>
                <w:rFonts w:hint="default"/>
                <w:lang w:val="en-US" w:eastAsia="zh-CN"/>
              </w:rPr>
            </w:pPr>
            <w:r>
              <w:t>1400</w:t>
            </w:r>
          </w:p>
        </w:tc>
        <w:tc>
          <w:tcPr>
            <w:tcW w:w="951" w:type="dxa"/>
            <w:shd w:val="clear" w:color="auto" w:fill="auto"/>
            <w:noWrap/>
            <w:vAlign w:val="center"/>
          </w:tcPr>
          <w:p w14:paraId="4D4401FF">
            <w:pPr>
              <w:pStyle w:val="26"/>
              <w:bidi w:val="0"/>
              <w:rPr>
                <w:rFonts w:hint="eastAsia"/>
                <w:lang w:val="en-US" w:eastAsia="zh-CN"/>
              </w:rPr>
            </w:pPr>
            <w:r>
              <w:t>2730</w:t>
            </w:r>
          </w:p>
        </w:tc>
        <w:tc>
          <w:tcPr>
            <w:tcW w:w="1710" w:type="dxa"/>
            <w:shd w:val="clear" w:color="auto" w:fill="auto"/>
            <w:noWrap/>
            <w:vAlign w:val="center"/>
          </w:tcPr>
          <w:p w14:paraId="4E0AB4FA">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66A013B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5CAE019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7A1CCE63">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48F75124">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596E6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AE2B80B">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14CC231A">
            <w:pPr>
              <w:pStyle w:val="26"/>
              <w:bidi w:val="0"/>
              <w:rPr>
                <w:rFonts w:hint="eastAsia"/>
                <w:lang w:val="en-US" w:eastAsia="zh-CN"/>
              </w:rPr>
            </w:pPr>
            <w:r>
              <w:rPr>
                <w:rFonts w:hint="eastAsia"/>
              </w:rPr>
              <w:t>锌镍出光</w:t>
            </w:r>
          </w:p>
        </w:tc>
        <w:tc>
          <w:tcPr>
            <w:tcW w:w="1680" w:type="dxa"/>
            <w:shd w:val="clear" w:color="auto" w:fill="auto"/>
            <w:noWrap/>
            <w:vAlign w:val="center"/>
          </w:tcPr>
          <w:p w14:paraId="0C50624C">
            <w:pPr>
              <w:pStyle w:val="26"/>
              <w:bidi w:val="0"/>
              <w:rPr>
                <w:rFonts w:hint="default"/>
                <w:lang w:val="en-US" w:eastAsia="zh-CN"/>
              </w:rPr>
            </w:pPr>
            <w:r>
              <w:t>3000</w:t>
            </w:r>
          </w:p>
        </w:tc>
        <w:tc>
          <w:tcPr>
            <w:tcW w:w="1297" w:type="dxa"/>
            <w:shd w:val="clear" w:color="auto" w:fill="auto"/>
            <w:noWrap/>
            <w:vAlign w:val="center"/>
          </w:tcPr>
          <w:p w14:paraId="76BEFE85">
            <w:pPr>
              <w:pStyle w:val="26"/>
              <w:bidi w:val="0"/>
              <w:rPr>
                <w:rFonts w:hint="default"/>
                <w:lang w:val="en-US" w:eastAsia="zh-CN"/>
              </w:rPr>
            </w:pPr>
            <w:r>
              <w:t>650</w:t>
            </w:r>
          </w:p>
        </w:tc>
        <w:tc>
          <w:tcPr>
            <w:tcW w:w="1202" w:type="dxa"/>
            <w:shd w:val="clear" w:color="auto" w:fill="auto"/>
            <w:noWrap/>
            <w:vAlign w:val="center"/>
          </w:tcPr>
          <w:p w14:paraId="47C7082D">
            <w:pPr>
              <w:pStyle w:val="26"/>
              <w:bidi w:val="0"/>
              <w:rPr>
                <w:rFonts w:hint="default"/>
                <w:lang w:val="en-US" w:eastAsia="zh-CN"/>
              </w:rPr>
            </w:pPr>
            <w:r>
              <w:t>1400</w:t>
            </w:r>
          </w:p>
        </w:tc>
        <w:tc>
          <w:tcPr>
            <w:tcW w:w="951" w:type="dxa"/>
            <w:shd w:val="clear" w:color="auto" w:fill="auto"/>
            <w:noWrap/>
            <w:vAlign w:val="center"/>
          </w:tcPr>
          <w:p w14:paraId="1B54B8D2">
            <w:pPr>
              <w:pStyle w:val="26"/>
              <w:bidi w:val="0"/>
              <w:rPr>
                <w:rFonts w:hint="eastAsia"/>
                <w:lang w:val="en-US" w:eastAsia="zh-CN"/>
              </w:rPr>
            </w:pPr>
            <w:r>
              <w:t>2730</w:t>
            </w:r>
          </w:p>
        </w:tc>
        <w:tc>
          <w:tcPr>
            <w:tcW w:w="1710" w:type="dxa"/>
            <w:shd w:val="clear" w:color="auto" w:fill="auto"/>
            <w:noWrap/>
            <w:vAlign w:val="center"/>
          </w:tcPr>
          <w:p w14:paraId="0A62933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6976295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52ADF2EE">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17E4EF7B">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3E7638DF">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2BC3A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E3554AC">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1FA5EB77">
            <w:pPr>
              <w:pStyle w:val="26"/>
              <w:bidi w:val="0"/>
              <w:rPr>
                <w:rFonts w:hint="eastAsia"/>
                <w:lang w:val="en-US" w:eastAsia="zh-CN"/>
              </w:rPr>
            </w:pPr>
            <w:r>
              <w:rPr>
                <w:rFonts w:hint="eastAsia"/>
              </w:rPr>
              <w:t>纯水洗</w:t>
            </w:r>
          </w:p>
        </w:tc>
        <w:tc>
          <w:tcPr>
            <w:tcW w:w="1680" w:type="dxa"/>
            <w:shd w:val="clear" w:color="auto" w:fill="auto"/>
            <w:noWrap/>
            <w:vAlign w:val="center"/>
          </w:tcPr>
          <w:p w14:paraId="030E0E2C">
            <w:pPr>
              <w:pStyle w:val="26"/>
              <w:bidi w:val="0"/>
              <w:rPr>
                <w:rFonts w:hint="default"/>
                <w:lang w:val="en-US" w:eastAsia="zh-CN"/>
              </w:rPr>
            </w:pPr>
            <w:r>
              <w:t>3000</w:t>
            </w:r>
          </w:p>
        </w:tc>
        <w:tc>
          <w:tcPr>
            <w:tcW w:w="1297" w:type="dxa"/>
            <w:shd w:val="clear" w:color="auto" w:fill="auto"/>
            <w:noWrap/>
            <w:vAlign w:val="center"/>
          </w:tcPr>
          <w:p w14:paraId="6DCF7109">
            <w:pPr>
              <w:pStyle w:val="26"/>
              <w:bidi w:val="0"/>
              <w:rPr>
                <w:rFonts w:hint="default"/>
                <w:lang w:val="en-US" w:eastAsia="zh-CN"/>
              </w:rPr>
            </w:pPr>
            <w:r>
              <w:t>650</w:t>
            </w:r>
          </w:p>
        </w:tc>
        <w:tc>
          <w:tcPr>
            <w:tcW w:w="1202" w:type="dxa"/>
            <w:shd w:val="clear" w:color="auto" w:fill="auto"/>
            <w:noWrap/>
            <w:vAlign w:val="center"/>
          </w:tcPr>
          <w:p w14:paraId="67A9ECD7">
            <w:pPr>
              <w:pStyle w:val="26"/>
              <w:bidi w:val="0"/>
              <w:rPr>
                <w:rFonts w:hint="default"/>
                <w:lang w:val="en-US" w:eastAsia="zh-CN"/>
              </w:rPr>
            </w:pPr>
            <w:r>
              <w:t>1400</w:t>
            </w:r>
          </w:p>
        </w:tc>
        <w:tc>
          <w:tcPr>
            <w:tcW w:w="951" w:type="dxa"/>
            <w:shd w:val="clear" w:color="auto" w:fill="auto"/>
            <w:noWrap/>
            <w:vAlign w:val="center"/>
          </w:tcPr>
          <w:p w14:paraId="1C4D3FAD">
            <w:pPr>
              <w:pStyle w:val="26"/>
              <w:bidi w:val="0"/>
              <w:rPr>
                <w:rFonts w:hint="eastAsia"/>
                <w:lang w:val="en-US" w:eastAsia="zh-CN"/>
              </w:rPr>
            </w:pPr>
            <w:r>
              <w:t>2730</w:t>
            </w:r>
          </w:p>
        </w:tc>
        <w:tc>
          <w:tcPr>
            <w:tcW w:w="1710" w:type="dxa"/>
            <w:shd w:val="clear" w:color="auto" w:fill="auto"/>
            <w:noWrap/>
            <w:vAlign w:val="center"/>
          </w:tcPr>
          <w:p w14:paraId="41EA7B2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2985C51A">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28F8E85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523BA4AF">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468F31C1">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23F59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0EDD90B">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513F853D">
            <w:pPr>
              <w:pStyle w:val="26"/>
              <w:bidi w:val="0"/>
              <w:rPr>
                <w:rFonts w:hint="eastAsia"/>
                <w:lang w:val="en-US" w:eastAsia="zh-CN"/>
              </w:rPr>
            </w:pPr>
            <w:r>
              <w:rPr>
                <w:rFonts w:hint="eastAsia"/>
              </w:rPr>
              <w:t>镀锌出光</w:t>
            </w:r>
          </w:p>
        </w:tc>
        <w:tc>
          <w:tcPr>
            <w:tcW w:w="1680" w:type="dxa"/>
            <w:shd w:val="clear" w:color="auto" w:fill="auto"/>
            <w:noWrap/>
            <w:vAlign w:val="center"/>
          </w:tcPr>
          <w:p w14:paraId="040A1DC4">
            <w:pPr>
              <w:pStyle w:val="26"/>
              <w:bidi w:val="0"/>
              <w:rPr>
                <w:rFonts w:hint="default"/>
                <w:lang w:val="en-US" w:eastAsia="zh-CN"/>
              </w:rPr>
            </w:pPr>
            <w:r>
              <w:t>3000</w:t>
            </w:r>
          </w:p>
        </w:tc>
        <w:tc>
          <w:tcPr>
            <w:tcW w:w="1297" w:type="dxa"/>
            <w:shd w:val="clear" w:color="auto" w:fill="auto"/>
            <w:noWrap/>
            <w:vAlign w:val="center"/>
          </w:tcPr>
          <w:p w14:paraId="77AB3DF2">
            <w:pPr>
              <w:pStyle w:val="26"/>
              <w:bidi w:val="0"/>
              <w:rPr>
                <w:rFonts w:hint="default"/>
                <w:lang w:val="en-US" w:eastAsia="zh-CN"/>
              </w:rPr>
            </w:pPr>
            <w:r>
              <w:t>650</w:t>
            </w:r>
          </w:p>
        </w:tc>
        <w:tc>
          <w:tcPr>
            <w:tcW w:w="1202" w:type="dxa"/>
            <w:shd w:val="clear" w:color="auto" w:fill="auto"/>
            <w:noWrap/>
            <w:vAlign w:val="center"/>
          </w:tcPr>
          <w:p w14:paraId="5ECA3AAF">
            <w:pPr>
              <w:pStyle w:val="26"/>
              <w:bidi w:val="0"/>
              <w:rPr>
                <w:rFonts w:hint="default"/>
                <w:lang w:val="en-US" w:eastAsia="zh-CN"/>
              </w:rPr>
            </w:pPr>
            <w:r>
              <w:t>1400</w:t>
            </w:r>
          </w:p>
        </w:tc>
        <w:tc>
          <w:tcPr>
            <w:tcW w:w="951" w:type="dxa"/>
            <w:shd w:val="clear" w:color="auto" w:fill="auto"/>
            <w:noWrap/>
            <w:vAlign w:val="center"/>
          </w:tcPr>
          <w:p w14:paraId="56936CD2">
            <w:pPr>
              <w:pStyle w:val="26"/>
              <w:bidi w:val="0"/>
              <w:rPr>
                <w:rFonts w:hint="eastAsia"/>
                <w:lang w:val="en-US" w:eastAsia="zh-CN"/>
              </w:rPr>
            </w:pPr>
            <w:r>
              <w:t>2730</w:t>
            </w:r>
          </w:p>
        </w:tc>
        <w:tc>
          <w:tcPr>
            <w:tcW w:w="1710" w:type="dxa"/>
            <w:shd w:val="clear" w:color="auto" w:fill="auto"/>
            <w:noWrap/>
            <w:vAlign w:val="center"/>
          </w:tcPr>
          <w:p w14:paraId="0441034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249E25E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26BCB16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1BFF6CE2">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1059B09A">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5EF75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A742F52">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6DCA70EB">
            <w:pPr>
              <w:pStyle w:val="26"/>
              <w:bidi w:val="0"/>
              <w:rPr>
                <w:rFonts w:hint="eastAsia"/>
                <w:lang w:val="en-US" w:eastAsia="zh-CN"/>
              </w:rPr>
            </w:pPr>
            <w:r>
              <w:rPr>
                <w:rFonts w:hint="eastAsia"/>
              </w:rPr>
              <w:t>纯水洗</w:t>
            </w:r>
          </w:p>
        </w:tc>
        <w:tc>
          <w:tcPr>
            <w:tcW w:w="1680" w:type="dxa"/>
            <w:shd w:val="clear" w:color="auto" w:fill="auto"/>
            <w:noWrap/>
            <w:vAlign w:val="center"/>
          </w:tcPr>
          <w:p w14:paraId="530C46C5">
            <w:pPr>
              <w:pStyle w:val="26"/>
              <w:bidi w:val="0"/>
              <w:rPr>
                <w:rFonts w:hint="default"/>
                <w:lang w:val="en-US" w:eastAsia="zh-CN"/>
              </w:rPr>
            </w:pPr>
            <w:r>
              <w:t>3000</w:t>
            </w:r>
          </w:p>
        </w:tc>
        <w:tc>
          <w:tcPr>
            <w:tcW w:w="1297" w:type="dxa"/>
            <w:shd w:val="clear" w:color="auto" w:fill="auto"/>
            <w:noWrap/>
            <w:vAlign w:val="center"/>
          </w:tcPr>
          <w:p w14:paraId="7579D5BA">
            <w:pPr>
              <w:pStyle w:val="26"/>
              <w:bidi w:val="0"/>
              <w:rPr>
                <w:rFonts w:hint="default"/>
                <w:lang w:val="en-US" w:eastAsia="zh-CN"/>
              </w:rPr>
            </w:pPr>
            <w:r>
              <w:t>650</w:t>
            </w:r>
          </w:p>
        </w:tc>
        <w:tc>
          <w:tcPr>
            <w:tcW w:w="1202" w:type="dxa"/>
            <w:shd w:val="clear" w:color="auto" w:fill="auto"/>
            <w:noWrap/>
            <w:vAlign w:val="center"/>
          </w:tcPr>
          <w:p w14:paraId="6263B2F5">
            <w:pPr>
              <w:pStyle w:val="26"/>
              <w:bidi w:val="0"/>
              <w:rPr>
                <w:rFonts w:hint="default"/>
                <w:lang w:val="en-US" w:eastAsia="zh-CN"/>
              </w:rPr>
            </w:pPr>
            <w:r>
              <w:t>1400</w:t>
            </w:r>
          </w:p>
        </w:tc>
        <w:tc>
          <w:tcPr>
            <w:tcW w:w="951" w:type="dxa"/>
            <w:shd w:val="clear" w:color="auto" w:fill="auto"/>
            <w:noWrap/>
            <w:vAlign w:val="center"/>
          </w:tcPr>
          <w:p w14:paraId="4C1C77F9">
            <w:pPr>
              <w:pStyle w:val="26"/>
              <w:bidi w:val="0"/>
              <w:rPr>
                <w:rFonts w:hint="eastAsia"/>
                <w:lang w:val="en-US" w:eastAsia="zh-CN"/>
              </w:rPr>
            </w:pPr>
            <w:r>
              <w:t>2730</w:t>
            </w:r>
          </w:p>
        </w:tc>
        <w:tc>
          <w:tcPr>
            <w:tcW w:w="1710" w:type="dxa"/>
            <w:shd w:val="clear" w:color="auto" w:fill="auto"/>
            <w:noWrap/>
            <w:vAlign w:val="center"/>
          </w:tcPr>
          <w:p w14:paraId="2B18D011">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2A30E08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0039AF6A">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7F10BABF">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6C1F4754">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44DC0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8878772">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34A1DF08">
            <w:pPr>
              <w:pStyle w:val="26"/>
              <w:bidi w:val="0"/>
              <w:rPr>
                <w:rFonts w:hint="eastAsia"/>
                <w:lang w:val="en-US" w:eastAsia="zh-CN"/>
              </w:rPr>
            </w:pPr>
            <w:r>
              <w:rPr>
                <w:rFonts w:hint="eastAsia"/>
              </w:rPr>
              <w:t>锌镍钝化</w:t>
            </w:r>
          </w:p>
        </w:tc>
        <w:tc>
          <w:tcPr>
            <w:tcW w:w="1680" w:type="dxa"/>
            <w:shd w:val="clear" w:color="auto" w:fill="auto"/>
            <w:noWrap/>
            <w:vAlign w:val="center"/>
          </w:tcPr>
          <w:p w14:paraId="3820F2AB">
            <w:pPr>
              <w:pStyle w:val="26"/>
              <w:bidi w:val="0"/>
              <w:rPr>
                <w:rFonts w:hint="default"/>
                <w:lang w:val="en-US" w:eastAsia="zh-CN"/>
              </w:rPr>
            </w:pPr>
            <w:r>
              <w:t>3000</w:t>
            </w:r>
          </w:p>
        </w:tc>
        <w:tc>
          <w:tcPr>
            <w:tcW w:w="1297" w:type="dxa"/>
            <w:shd w:val="clear" w:color="auto" w:fill="auto"/>
            <w:noWrap/>
            <w:vAlign w:val="center"/>
          </w:tcPr>
          <w:p w14:paraId="74659C48">
            <w:pPr>
              <w:pStyle w:val="26"/>
              <w:bidi w:val="0"/>
              <w:rPr>
                <w:rFonts w:hint="default"/>
                <w:lang w:val="en-US" w:eastAsia="zh-CN"/>
              </w:rPr>
            </w:pPr>
            <w:r>
              <w:t>800</w:t>
            </w:r>
          </w:p>
        </w:tc>
        <w:tc>
          <w:tcPr>
            <w:tcW w:w="1202" w:type="dxa"/>
            <w:shd w:val="clear" w:color="auto" w:fill="auto"/>
            <w:noWrap/>
            <w:vAlign w:val="center"/>
          </w:tcPr>
          <w:p w14:paraId="49D6E76E">
            <w:pPr>
              <w:pStyle w:val="26"/>
              <w:bidi w:val="0"/>
              <w:rPr>
                <w:rFonts w:hint="default"/>
                <w:lang w:val="en-US" w:eastAsia="zh-CN"/>
              </w:rPr>
            </w:pPr>
            <w:r>
              <w:t>1400</w:t>
            </w:r>
          </w:p>
        </w:tc>
        <w:tc>
          <w:tcPr>
            <w:tcW w:w="951" w:type="dxa"/>
            <w:shd w:val="clear" w:color="auto" w:fill="auto"/>
            <w:noWrap/>
            <w:vAlign w:val="center"/>
          </w:tcPr>
          <w:p w14:paraId="163B31B7">
            <w:pPr>
              <w:pStyle w:val="26"/>
              <w:bidi w:val="0"/>
              <w:rPr>
                <w:rFonts w:hint="eastAsia"/>
                <w:lang w:val="en-US" w:eastAsia="zh-CN"/>
              </w:rPr>
            </w:pPr>
            <w:r>
              <w:t>3360</w:t>
            </w:r>
          </w:p>
        </w:tc>
        <w:tc>
          <w:tcPr>
            <w:tcW w:w="1710" w:type="dxa"/>
            <w:shd w:val="clear" w:color="auto" w:fill="auto"/>
            <w:noWrap/>
            <w:vAlign w:val="center"/>
          </w:tcPr>
          <w:p w14:paraId="1A78AA8E">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4D86F4AB">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800</w:t>
            </w:r>
          </w:p>
        </w:tc>
        <w:tc>
          <w:tcPr>
            <w:tcW w:w="1276" w:type="dxa"/>
            <w:shd w:val="clear" w:color="auto" w:fill="auto"/>
            <w:noWrap/>
            <w:vAlign w:val="center"/>
          </w:tcPr>
          <w:p w14:paraId="103B00E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152A7F76">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3360</w:t>
            </w:r>
          </w:p>
        </w:tc>
        <w:tc>
          <w:tcPr>
            <w:tcW w:w="1276" w:type="dxa"/>
            <w:noWrap/>
            <w:vAlign w:val="center"/>
          </w:tcPr>
          <w:p w14:paraId="016F2205">
            <w:pPr>
              <w:pStyle w:val="26"/>
              <w:bidi w:val="0"/>
              <w:rPr>
                <w:rFonts w:hint="default"/>
                <w:lang w:val="en-US" w:eastAsia="zh-CN"/>
              </w:rPr>
            </w:pPr>
            <w:r>
              <w:rPr>
                <w:rFonts w:hint="eastAsia"/>
                <w:lang w:val="en-US" w:eastAsia="zh-CN"/>
              </w:rPr>
              <w:t>一致</w:t>
            </w:r>
          </w:p>
        </w:tc>
      </w:tr>
      <w:tr w14:paraId="4E441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89070E6">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6C2645E2">
            <w:pPr>
              <w:pStyle w:val="26"/>
              <w:bidi w:val="0"/>
              <w:rPr>
                <w:rFonts w:hint="eastAsia" w:eastAsia="宋体"/>
                <w:lang w:val="en-US" w:eastAsia="zh-CN"/>
              </w:rPr>
            </w:pPr>
            <w:r>
              <w:rPr>
                <w:rFonts w:hint="eastAsia" w:eastAsia="宋体"/>
                <w:lang w:val="en-US" w:eastAsia="zh-CN"/>
              </w:rPr>
              <w:t>/</w:t>
            </w:r>
          </w:p>
        </w:tc>
        <w:tc>
          <w:tcPr>
            <w:tcW w:w="1680" w:type="dxa"/>
            <w:shd w:val="clear" w:color="auto" w:fill="auto"/>
            <w:noWrap/>
            <w:vAlign w:val="center"/>
          </w:tcPr>
          <w:p w14:paraId="5C8A3613">
            <w:pPr>
              <w:pStyle w:val="26"/>
              <w:bidi w:val="0"/>
              <w:rPr>
                <w:rFonts w:hint="eastAsia" w:eastAsia="宋体"/>
                <w:lang w:val="en-US" w:eastAsia="zh-CN"/>
              </w:rPr>
            </w:pPr>
            <w:r>
              <w:rPr>
                <w:rFonts w:hint="eastAsia" w:eastAsia="宋体"/>
                <w:lang w:val="en-US" w:eastAsia="zh-CN"/>
              </w:rPr>
              <w:t>/</w:t>
            </w:r>
          </w:p>
        </w:tc>
        <w:tc>
          <w:tcPr>
            <w:tcW w:w="1297" w:type="dxa"/>
            <w:shd w:val="clear" w:color="auto" w:fill="auto"/>
            <w:noWrap/>
            <w:vAlign w:val="center"/>
          </w:tcPr>
          <w:p w14:paraId="5A5DF3BC">
            <w:pPr>
              <w:pStyle w:val="26"/>
              <w:bidi w:val="0"/>
              <w:rPr>
                <w:rFonts w:hint="eastAsia" w:eastAsia="宋体"/>
                <w:lang w:val="en-US" w:eastAsia="zh-CN"/>
              </w:rPr>
            </w:pPr>
            <w:r>
              <w:rPr>
                <w:rFonts w:hint="eastAsia" w:eastAsia="宋体"/>
                <w:lang w:val="en-US" w:eastAsia="zh-CN"/>
              </w:rPr>
              <w:t>/</w:t>
            </w:r>
          </w:p>
        </w:tc>
        <w:tc>
          <w:tcPr>
            <w:tcW w:w="1202" w:type="dxa"/>
            <w:shd w:val="clear" w:color="auto" w:fill="auto"/>
            <w:noWrap/>
            <w:vAlign w:val="center"/>
          </w:tcPr>
          <w:p w14:paraId="2DBD744D">
            <w:pPr>
              <w:pStyle w:val="26"/>
              <w:bidi w:val="0"/>
              <w:rPr>
                <w:rFonts w:hint="eastAsia" w:eastAsia="宋体"/>
                <w:lang w:val="en-US" w:eastAsia="zh-CN"/>
              </w:rPr>
            </w:pPr>
            <w:r>
              <w:rPr>
                <w:rFonts w:hint="eastAsia" w:eastAsia="宋体"/>
                <w:lang w:val="en-US" w:eastAsia="zh-CN"/>
              </w:rPr>
              <w:t>/</w:t>
            </w:r>
          </w:p>
        </w:tc>
        <w:tc>
          <w:tcPr>
            <w:tcW w:w="951" w:type="dxa"/>
            <w:shd w:val="clear" w:color="auto" w:fill="auto"/>
            <w:noWrap/>
            <w:vAlign w:val="center"/>
          </w:tcPr>
          <w:p w14:paraId="5261D45A">
            <w:pPr>
              <w:pStyle w:val="26"/>
              <w:bidi w:val="0"/>
              <w:rPr>
                <w:rFonts w:hint="eastAsia" w:eastAsia="宋体"/>
                <w:lang w:val="en-US" w:eastAsia="zh-CN"/>
              </w:rPr>
            </w:pPr>
            <w:r>
              <w:rPr>
                <w:rFonts w:hint="eastAsia" w:eastAsia="宋体"/>
                <w:lang w:val="en-US" w:eastAsia="zh-CN"/>
              </w:rPr>
              <w:t>/</w:t>
            </w:r>
          </w:p>
        </w:tc>
        <w:tc>
          <w:tcPr>
            <w:tcW w:w="1710" w:type="dxa"/>
            <w:shd w:val="clear" w:color="auto" w:fill="auto"/>
            <w:noWrap/>
            <w:vAlign w:val="center"/>
          </w:tcPr>
          <w:p w14:paraId="610E3D9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10F1F4CA">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10DF60C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4348D3B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5FD20C9C">
            <w:pPr>
              <w:pStyle w:val="26"/>
              <w:bidi w:val="0"/>
              <w:rPr>
                <w:rFonts w:hint="default"/>
                <w:lang w:val="en-US" w:eastAsia="zh-CN"/>
              </w:rPr>
            </w:pPr>
            <w:r>
              <w:rPr>
                <w:rFonts w:hint="eastAsia"/>
                <w:lang w:val="en-US" w:eastAsia="zh-CN"/>
              </w:rPr>
              <w:t>增加一个纯水洗槽</w:t>
            </w:r>
          </w:p>
        </w:tc>
      </w:tr>
      <w:tr w14:paraId="5F64B1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624D36C">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234B9A73">
            <w:pPr>
              <w:pStyle w:val="26"/>
              <w:bidi w:val="0"/>
              <w:rPr>
                <w:rFonts w:hint="eastAsia"/>
                <w:lang w:val="en-US" w:eastAsia="zh-CN"/>
              </w:rPr>
            </w:pPr>
            <w:r>
              <w:rPr>
                <w:rFonts w:hint="eastAsia"/>
              </w:rPr>
              <w:t>纯水洗</w:t>
            </w:r>
          </w:p>
        </w:tc>
        <w:tc>
          <w:tcPr>
            <w:tcW w:w="1680" w:type="dxa"/>
            <w:shd w:val="clear" w:color="auto" w:fill="auto"/>
            <w:noWrap/>
            <w:vAlign w:val="center"/>
          </w:tcPr>
          <w:p w14:paraId="0B6E8A68">
            <w:pPr>
              <w:pStyle w:val="26"/>
              <w:bidi w:val="0"/>
              <w:rPr>
                <w:rFonts w:hint="default"/>
                <w:lang w:val="en-US" w:eastAsia="zh-CN"/>
              </w:rPr>
            </w:pPr>
            <w:r>
              <w:t>3000</w:t>
            </w:r>
          </w:p>
        </w:tc>
        <w:tc>
          <w:tcPr>
            <w:tcW w:w="1297" w:type="dxa"/>
            <w:shd w:val="clear" w:color="auto" w:fill="auto"/>
            <w:noWrap/>
            <w:vAlign w:val="center"/>
          </w:tcPr>
          <w:p w14:paraId="6B3DCEE7">
            <w:pPr>
              <w:pStyle w:val="26"/>
              <w:bidi w:val="0"/>
              <w:rPr>
                <w:rFonts w:hint="default"/>
                <w:lang w:val="en-US" w:eastAsia="zh-CN"/>
              </w:rPr>
            </w:pPr>
            <w:r>
              <w:t>650</w:t>
            </w:r>
          </w:p>
        </w:tc>
        <w:tc>
          <w:tcPr>
            <w:tcW w:w="1202" w:type="dxa"/>
            <w:shd w:val="clear" w:color="auto" w:fill="auto"/>
            <w:noWrap/>
            <w:vAlign w:val="center"/>
          </w:tcPr>
          <w:p w14:paraId="54B444E9">
            <w:pPr>
              <w:pStyle w:val="26"/>
              <w:bidi w:val="0"/>
              <w:rPr>
                <w:rFonts w:hint="default"/>
                <w:lang w:val="en-US" w:eastAsia="zh-CN"/>
              </w:rPr>
            </w:pPr>
            <w:r>
              <w:t>1400</w:t>
            </w:r>
          </w:p>
        </w:tc>
        <w:tc>
          <w:tcPr>
            <w:tcW w:w="951" w:type="dxa"/>
            <w:shd w:val="clear" w:color="auto" w:fill="auto"/>
            <w:noWrap/>
            <w:vAlign w:val="center"/>
          </w:tcPr>
          <w:p w14:paraId="24531006">
            <w:pPr>
              <w:pStyle w:val="26"/>
              <w:bidi w:val="0"/>
              <w:rPr>
                <w:rFonts w:hint="eastAsia"/>
                <w:lang w:val="en-US" w:eastAsia="zh-CN"/>
              </w:rPr>
            </w:pPr>
            <w:r>
              <w:t>2730</w:t>
            </w:r>
          </w:p>
        </w:tc>
        <w:tc>
          <w:tcPr>
            <w:tcW w:w="1710" w:type="dxa"/>
            <w:shd w:val="clear" w:color="auto" w:fill="auto"/>
            <w:noWrap/>
            <w:vAlign w:val="center"/>
          </w:tcPr>
          <w:p w14:paraId="46B5E59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0FBB678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38D1226C">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2B3E065C">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419BA6AD">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5651B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36F9009">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51E1BB35">
            <w:pPr>
              <w:pStyle w:val="26"/>
              <w:bidi w:val="0"/>
              <w:rPr>
                <w:rFonts w:hint="eastAsia"/>
                <w:lang w:val="en-US" w:eastAsia="zh-CN"/>
              </w:rPr>
            </w:pPr>
            <w:r>
              <w:rPr>
                <w:rFonts w:hint="eastAsia"/>
              </w:rPr>
              <w:t>镀锌钝化</w:t>
            </w:r>
          </w:p>
        </w:tc>
        <w:tc>
          <w:tcPr>
            <w:tcW w:w="1680" w:type="dxa"/>
            <w:shd w:val="clear" w:color="auto" w:fill="auto"/>
            <w:noWrap/>
            <w:vAlign w:val="center"/>
          </w:tcPr>
          <w:p w14:paraId="4633FD28">
            <w:pPr>
              <w:pStyle w:val="26"/>
              <w:bidi w:val="0"/>
              <w:rPr>
                <w:rFonts w:hint="default"/>
                <w:lang w:val="en-US" w:eastAsia="zh-CN"/>
              </w:rPr>
            </w:pPr>
            <w:r>
              <w:t>3000</w:t>
            </w:r>
          </w:p>
        </w:tc>
        <w:tc>
          <w:tcPr>
            <w:tcW w:w="1297" w:type="dxa"/>
            <w:shd w:val="clear" w:color="auto" w:fill="auto"/>
            <w:noWrap/>
            <w:vAlign w:val="center"/>
          </w:tcPr>
          <w:p w14:paraId="423BFE22">
            <w:pPr>
              <w:pStyle w:val="26"/>
              <w:bidi w:val="0"/>
              <w:rPr>
                <w:rFonts w:hint="default"/>
                <w:lang w:val="en-US" w:eastAsia="zh-CN"/>
              </w:rPr>
            </w:pPr>
            <w:r>
              <w:t>800</w:t>
            </w:r>
          </w:p>
        </w:tc>
        <w:tc>
          <w:tcPr>
            <w:tcW w:w="1202" w:type="dxa"/>
            <w:shd w:val="clear" w:color="auto" w:fill="auto"/>
            <w:noWrap/>
            <w:vAlign w:val="center"/>
          </w:tcPr>
          <w:p w14:paraId="79DAACBC">
            <w:pPr>
              <w:pStyle w:val="26"/>
              <w:bidi w:val="0"/>
              <w:rPr>
                <w:rFonts w:hint="default"/>
                <w:lang w:val="en-US" w:eastAsia="zh-CN"/>
              </w:rPr>
            </w:pPr>
            <w:r>
              <w:t>1400</w:t>
            </w:r>
          </w:p>
        </w:tc>
        <w:tc>
          <w:tcPr>
            <w:tcW w:w="951" w:type="dxa"/>
            <w:shd w:val="clear" w:color="auto" w:fill="auto"/>
            <w:noWrap/>
            <w:vAlign w:val="center"/>
          </w:tcPr>
          <w:p w14:paraId="31997510">
            <w:pPr>
              <w:pStyle w:val="26"/>
              <w:bidi w:val="0"/>
              <w:rPr>
                <w:rFonts w:hint="eastAsia"/>
                <w:lang w:val="en-US" w:eastAsia="zh-CN"/>
              </w:rPr>
            </w:pPr>
            <w:r>
              <w:t>3360</w:t>
            </w:r>
          </w:p>
        </w:tc>
        <w:tc>
          <w:tcPr>
            <w:tcW w:w="1710" w:type="dxa"/>
            <w:shd w:val="clear" w:color="auto" w:fill="auto"/>
            <w:noWrap/>
            <w:vAlign w:val="center"/>
          </w:tcPr>
          <w:p w14:paraId="1822B5F1">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5F2D6E2E">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800</w:t>
            </w:r>
          </w:p>
        </w:tc>
        <w:tc>
          <w:tcPr>
            <w:tcW w:w="1276" w:type="dxa"/>
            <w:shd w:val="clear" w:color="auto" w:fill="auto"/>
            <w:noWrap/>
            <w:vAlign w:val="center"/>
          </w:tcPr>
          <w:p w14:paraId="73589E6E">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39387BAF">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3360</w:t>
            </w:r>
          </w:p>
        </w:tc>
        <w:tc>
          <w:tcPr>
            <w:tcW w:w="1276" w:type="dxa"/>
            <w:noWrap/>
            <w:vAlign w:val="center"/>
          </w:tcPr>
          <w:p w14:paraId="4D1C47F2">
            <w:pPr>
              <w:pStyle w:val="26"/>
              <w:bidi w:val="0"/>
              <w:rPr>
                <w:rFonts w:hint="default"/>
                <w:lang w:val="en-US" w:eastAsia="zh-CN"/>
              </w:rPr>
            </w:pPr>
            <w:r>
              <w:rPr>
                <w:rFonts w:hint="eastAsia"/>
                <w:lang w:val="en-US" w:eastAsia="zh-CN"/>
              </w:rPr>
              <w:t>一致</w:t>
            </w:r>
          </w:p>
        </w:tc>
      </w:tr>
      <w:tr w14:paraId="205F1D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73A8112">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28A83604">
            <w:pPr>
              <w:pStyle w:val="26"/>
              <w:bidi w:val="0"/>
              <w:rPr>
                <w:rFonts w:hint="eastAsia"/>
                <w:lang w:val="en-US" w:eastAsia="zh-CN"/>
              </w:rPr>
            </w:pPr>
            <w:r>
              <w:rPr>
                <w:rFonts w:hint="eastAsia"/>
              </w:rPr>
              <w:t>纯水洗</w:t>
            </w:r>
          </w:p>
        </w:tc>
        <w:tc>
          <w:tcPr>
            <w:tcW w:w="1680" w:type="dxa"/>
            <w:shd w:val="clear" w:color="auto" w:fill="auto"/>
            <w:noWrap/>
            <w:vAlign w:val="center"/>
          </w:tcPr>
          <w:p w14:paraId="0D0FF964">
            <w:pPr>
              <w:pStyle w:val="26"/>
              <w:bidi w:val="0"/>
              <w:rPr>
                <w:rFonts w:hint="default"/>
                <w:lang w:val="en-US" w:eastAsia="zh-CN"/>
              </w:rPr>
            </w:pPr>
            <w:r>
              <w:t>3000</w:t>
            </w:r>
          </w:p>
        </w:tc>
        <w:tc>
          <w:tcPr>
            <w:tcW w:w="1297" w:type="dxa"/>
            <w:shd w:val="clear" w:color="auto" w:fill="auto"/>
            <w:noWrap/>
            <w:vAlign w:val="center"/>
          </w:tcPr>
          <w:p w14:paraId="4284C0DE">
            <w:pPr>
              <w:pStyle w:val="26"/>
              <w:bidi w:val="0"/>
              <w:rPr>
                <w:rFonts w:hint="default"/>
                <w:lang w:val="en-US" w:eastAsia="zh-CN"/>
              </w:rPr>
            </w:pPr>
            <w:r>
              <w:t>650</w:t>
            </w:r>
          </w:p>
        </w:tc>
        <w:tc>
          <w:tcPr>
            <w:tcW w:w="1202" w:type="dxa"/>
            <w:shd w:val="clear" w:color="auto" w:fill="auto"/>
            <w:noWrap/>
            <w:vAlign w:val="center"/>
          </w:tcPr>
          <w:p w14:paraId="686FA039">
            <w:pPr>
              <w:pStyle w:val="26"/>
              <w:bidi w:val="0"/>
              <w:rPr>
                <w:rFonts w:hint="default"/>
                <w:lang w:val="en-US" w:eastAsia="zh-CN"/>
              </w:rPr>
            </w:pPr>
            <w:r>
              <w:t>1400</w:t>
            </w:r>
          </w:p>
        </w:tc>
        <w:tc>
          <w:tcPr>
            <w:tcW w:w="951" w:type="dxa"/>
            <w:shd w:val="clear" w:color="auto" w:fill="auto"/>
            <w:noWrap/>
            <w:vAlign w:val="center"/>
          </w:tcPr>
          <w:p w14:paraId="5587FF08">
            <w:pPr>
              <w:pStyle w:val="26"/>
              <w:bidi w:val="0"/>
              <w:rPr>
                <w:rFonts w:hint="eastAsia"/>
                <w:lang w:val="en-US" w:eastAsia="zh-CN"/>
              </w:rPr>
            </w:pPr>
            <w:r>
              <w:t>2730</w:t>
            </w:r>
          </w:p>
        </w:tc>
        <w:tc>
          <w:tcPr>
            <w:tcW w:w="1710" w:type="dxa"/>
            <w:shd w:val="clear" w:color="auto" w:fill="auto"/>
            <w:noWrap/>
            <w:vAlign w:val="center"/>
          </w:tcPr>
          <w:p w14:paraId="57303BD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71949ED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4F5841D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123610F3">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73E6D0B3">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7E7EC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B897D34">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02E1944C">
            <w:pPr>
              <w:pStyle w:val="26"/>
              <w:bidi w:val="0"/>
              <w:rPr>
                <w:rFonts w:hint="eastAsia"/>
                <w:lang w:val="en-US" w:eastAsia="zh-CN"/>
              </w:rPr>
            </w:pPr>
            <w:r>
              <w:rPr>
                <w:rFonts w:hint="eastAsia"/>
              </w:rPr>
              <w:t>纯水洗</w:t>
            </w:r>
          </w:p>
        </w:tc>
        <w:tc>
          <w:tcPr>
            <w:tcW w:w="1680" w:type="dxa"/>
            <w:shd w:val="clear" w:color="auto" w:fill="auto"/>
            <w:noWrap/>
            <w:vAlign w:val="center"/>
          </w:tcPr>
          <w:p w14:paraId="2A12F9F0">
            <w:pPr>
              <w:pStyle w:val="26"/>
              <w:bidi w:val="0"/>
              <w:rPr>
                <w:rFonts w:hint="default"/>
                <w:lang w:val="en-US" w:eastAsia="zh-CN"/>
              </w:rPr>
            </w:pPr>
            <w:r>
              <w:t>3000</w:t>
            </w:r>
          </w:p>
        </w:tc>
        <w:tc>
          <w:tcPr>
            <w:tcW w:w="1297" w:type="dxa"/>
            <w:shd w:val="clear" w:color="auto" w:fill="auto"/>
            <w:noWrap/>
            <w:vAlign w:val="center"/>
          </w:tcPr>
          <w:p w14:paraId="06544E73">
            <w:pPr>
              <w:pStyle w:val="26"/>
              <w:bidi w:val="0"/>
              <w:rPr>
                <w:rFonts w:hint="default"/>
                <w:lang w:val="en-US" w:eastAsia="zh-CN"/>
              </w:rPr>
            </w:pPr>
            <w:r>
              <w:t>650</w:t>
            </w:r>
          </w:p>
        </w:tc>
        <w:tc>
          <w:tcPr>
            <w:tcW w:w="1202" w:type="dxa"/>
            <w:shd w:val="clear" w:color="auto" w:fill="auto"/>
            <w:noWrap/>
            <w:vAlign w:val="center"/>
          </w:tcPr>
          <w:p w14:paraId="1C3B8947">
            <w:pPr>
              <w:pStyle w:val="26"/>
              <w:bidi w:val="0"/>
              <w:rPr>
                <w:rFonts w:hint="default"/>
                <w:lang w:val="en-US" w:eastAsia="zh-CN"/>
              </w:rPr>
            </w:pPr>
            <w:r>
              <w:t>1400</w:t>
            </w:r>
          </w:p>
        </w:tc>
        <w:tc>
          <w:tcPr>
            <w:tcW w:w="951" w:type="dxa"/>
            <w:shd w:val="clear" w:color="auto" w:fill="auto"/>
            <w:noWrap/>
            <w:vAlign w:val="center"/>
          </w:tcPr>
          <w:p w14:paraId="654B4399">
            <w:pPr>
              <w:pStyle w:val="26"/>
              <w:bidi w:val="0"/>
              <w:rPr>
                <w:rFonts w:hint="eastAsia"/>
                <w:lang w:val="en-US" w:eastAsia="zh-CN"/>
              </w:rPr>
            </w:pPr>
            <w:r>
              <w:t>2730</w:t>
            </w:r>
          </w:p>
        </w:tc>
        <w:tc>
          <w:tcPr>
            <w:tcW w:w="1710" w:type="dxa"/>
            <w:shd w:val="clear" w:color="auto" w:fill="auto"/>
            <w:noWrap/>
            <w:vAlign w:val="center"/>
          </w:tcPr>
          <w:p w14:paraId="3C83DD7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359B2E65">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550</w:t>
            </w:r>
          </w:p>
        </w:tc>
        <w:tc>
          <w:tcPr>
            <w:tcW w:w="1276" w:type="dxa"/>
            <w:shd w:val="clear" w:color="auto" w:fill="auto"/>
            <w:noWrap/>
            <w:vAlign w:val="center"/>
          </w:tcPr>
          <w:p w14:paraId="325FA278">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62948DD6">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2310</w:t>
            </w:r>
          </w:p>
        </w:tc>
        <w:tc>
          <w:tcPr>
            <w:tcW w:w="1276" w:type="dxa"/>
            <w:noWrap/>
            <w:vAlign w:val="center"/>
          </w:tcPr>
          <w:p w14:paraId="4DDF364B">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039FA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980F89C">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03330C1C">
            <w:pPr>
              <w:pStyle w:val="26"/>
              <w:bidi w:val="0"/>
              <w:rPr>
                <w:rFonts w:hint="eastAsia"/>
                <w:lang w:val="en-US" w:eastAsia="zh-CN"/>
              </w:rPr>
            </w:pPr>
            <w:r>
              <w:rPr>
                <w:rFonts w:hint="eastAsia"/>
              </w:rPr>
              <w:t>共用纯水洗</w:t>
            </w:r>
          </w:p>
        </w:tc>
        <w:tc>
          <w:tcPr>
            <w:tcW w:w="1680" w:type="dxa"/>
            <w:shd w:val="clear" w:color="auto" w:fill="auto"/>
            <w:noWrap/>
            <w:vAlign w:val="center"/>
          </w:tcPr>
          <w:p w14:paraId="085A1EB8">
            <w:pPr>
              <w:pStyle w:val="26"/>
              <w:bidi w:val="0"/>
              <w:rPr>
                <w:rFonts w:hint="default"/>
                <w:lang w:val="en-US" w:eastAsia="zh-CN"/>
              </w:rPr>
            </w:pPr>
            <w:r>
              <w:t>3000</w:t>
            </w:r>
          </w:p>
        </w:tc>
        <w:tc>
          <w:tcPr>
            <w:tcW w:w="1297" w:type="dxa"/>
            <w:shd w:val="clear" w:color="auto" w:fill="auto"/>
            <w:noWrap/>
            <w:vAlign w:val="center"/>
          </w:tcPr>
          <w:p w14:paraId="15B8E819">
            <w:pPr>
              <w:pStyle w:val="26"/>
              <w:bidi w:val="0"/>
              <w:rPr>
                <w:rFonts w:hint="default"/>
                <w:lang w:val="en-US" w:eastAsia="zh-CN"/>
              </w:rPr>
            </w:pPr>
            <w:r>
              <w:t>650</w:t>
            </w:r>
          </w:p>
        </w:tc>
        <w:tc>
          <w:tcPr>
            <w:tcW w:w="1202" w:type="dxa"/>
            <w:shd w:val="clear" w:color="auto" w:fill="auto"/>
            <w:noWrap/>
            <w:vAlign w:val="center"/>
          </w:tcPr>
          <w:p w14:paraId="7B74896C">
            <w:pPr>
              <w:pStyle w:val="26"/>
              <w:bidi w:val="0"/>
              <w:rPr>
                <w:rFonts w:hint="default"/>
                <w:lang w:val="en-US" w:eastAsia="zh-CN"/>
              </w:rPr>
            </w:pPr>
            <w:r>
              <w:t>1400</w:t>
            </w:r>
          </w:p>
        </w:tc>
        <w:tc>
          <w:tcPr>
            <w:tcW w:w="951" w:type="dxa"/>
            <w:shd w:val="clear" w:color="auto" w:fill="auto"/>
            <w:noWrap/>
            <w:vAlign w:val="center"/>
          </w:tcPr>
          <w:p w14:paraId="63E8EFB4">
            <w:pPr>
              <w:pStyle w:val="26"/>
              <w:bidi w:val="0"/>
              <w:rPr>
                <w:rFonts w:hint="eastAsia"/>
                <w:lang w:val="en-US" w:eastAsia="zh-CN"/>
              </w:rPr>
            </w:pPr>
            <w:r>
              <w:t>2730</w:t>
            </w:r>
          </w:p>
        </w:tc>
        <w:tc>
          <w:tcPr>
            <w:tcW w:w="1710" w:type="dxa"/>
            <w:shd w:val="clear" w:color="auto" w:fill="auto"/>
            <w:noWrap/>
            <w:vAlign w:val="center"/>
          </w:tcPr>
          <w:p w14:paraId="39F8097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383BB09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750</w:t>
            </w:r>
          </w:p>
        </w:tc>
        <w:tc>
          <w:tcPr>
            <w:tcW w:w="1276" w:type="dxa"/>
            <w:shd w:val="clear" w:color="auto" w:fill="auto"/>
            <w:noWrap/>
            <w:vAlign w:val="center"/>
          </w:tcPr>
          <w:p w14:paraId="397421E5">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12996E64">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3150</w:t>
            </w:r>
          </w:p>
        </w:tc>
        <w:tc>
          <w:tcPr>
            <w:tcW w:w="1276" w:type="dxa"/>
            <w:noWrap/>
            <w:vAlign w:val="center"/>
          </w:tcPr>
          <w:p w14:paraId="7876AD8B">
            <w:pPr>
              <w:pStyle w:val="26"/>
              <w:bidi w:val="0"/>
              <w:rPr>
                <w:rFonts w:hint="eastAsia"/>
                <w:lang w:val="en-US" w:eastAsia="zh-CN"/>
              </w:rPr>
            </w:pPr>
            <w:r>
              <w:rPr>
                <w:rFonts w:hint="eastAsia" w:ascii="Times New Roman" w:hAnsi="Times New Roman" w:cs="Times New Roman"/>
                <w:b w:val="0"/>
                <w:bCs/>
                <w:kern w:val="2"/>
                <w:lang w:val="en-US" w:eastAsia="zh-CN"/>
              </w:rPr>
              <w:t>槽体宽度增加100mm</w:t>
            </w:r>
          </w:p>
        </w:tc>
      </w:tr>
      <w:tr w14:paraId="08E7A1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E2305FB">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09978A32">
            <w:pPr>
              <w:pStyle w:val="26"/>
              <w:bidi w:val="0"/>
              <w:rPr>
                <w:rFonts w:hint="eastAsia"/>
                <w:lang w:val="en-US" w:eastAsia="zh-CN"/>
              </w:rPr>
            </w:pPr>
            <w:r>
              <w:rPr>
                <w:rFonts w:hint="eastAsia"/>
              </w:rPr>
              <w:t>共用热纯水洗</w:t>
            </w:r>
          </w:p>
        </w:tc>
        <w:tc>
          <w:tcPr>
            <w:tcW w:w="1680" w:type="dxa"/>
            <w:shd w:val="clear" w:color="auto" w:fill="auto"/>
            <w:noWrap/>
            <w:vAlign w:val="center"/>
          </w:tcPr>
          <w:p w14:paraId="14976148">
            <w:pPr>
              <w:pStyle w:val="26"/>
              <w:bidi w:val="0"/>
              <w:rPr>
                <w:rFonts w:hint="default"/>
                <w:lang w:val="en-US" w:eastAsia="zh-CN"/>
              </w:rPr>
            </w:pPr>
            <w:r>
              <w:t>3000</w:t>
            </w:r>
          </w:p>
        </w:tc>
        <w:tc>
          <w:tcPr>
            <w:tcW w:w="1297" w:type="dxa"/>
            <w:shd w:val="clear" w:color="auto" w:fill="auto"/>
            <w:noWrap/>
            <w:vAlign w:val="center"/>
          </w:tcPr>
          <w:p w14:paraId="17A1C0FC">
            <w:pPr>
              <w:pStyle w:val="26"/>
              <w:bidi w:val="0"/>
              <w:rPr>
                <w:rFonts w:hint="default"/>
                <w:lang w:val="en-US" w:eastAsia="zh-CN"/>
              </w:rPr>
            </w:pPr>
            <w:r>
              <w:t>650</w:t>
            </w:r>
          </w:p>
        </w:tc>
        <w:tc>
          <w:tcPr>
            <w:tcW w:w="1202" w:type="dxa"/>
            <w:shd w:val="clear" w:color="auto" w:fill="auto"/>
            <w:noWrap/>
            <w:vAlign w:val="center"/>
          </w:tcPr>
          <w:p w14:paraId="7E86B208">
            <w:pPr>
              <w:pStyle w:val="26"/>
              <w:bidi w:val="0"/>
              <w:rPr>
                <w:rFonts w:hint="default"/>
                <w:lang w:val="en-US" w:eastAsia="zh-CN"/>
              </w:rPr>
            </w:pPr>
            <w:r>
              <w:t>1400</w:t>
            </w:r>
          </w:p>
        </w:tc>
        <w:tc>
          <w:tcPr>
            <w:tcW w:w="951" w:type="dxa"/>
            <w:shd w:val="clear" w:color="auto" w:fill="auto"/>
            <w:noWrap/>
            <w:vAlign w:val="center"/>
          </w:tcPr>
          <w:p w14:paraId="133440FD">
            <w:pPr>
              <w:pStyle w:val="26"/>
              <w:bidi w:val="0"/>
              <w:rPr>
                <w:rFonts w:hint="eastAsia"/>
                <w:lang w:val="en-US" w:eastAsia="zh-CN"/>
              </w:rPr>
            </w:pPr>
            <w:r>
              <w:t>2730</w:t>
            </w:r>
          </w:p>
        </w:tc>
        <w:tc>
          <w:tcPr>
            <w:tcW w:w="1710" w:type="dxa"/>
            <w:shd w:val="clear" w:color="auto" w:fill="auto"/>
            <w:noWrap/>
            <w:vAlign w:val="center"/>
          </w:tcPr>
          <w:p w14:paraId="2D0738EC">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3000</w:t>
            </w:r>
          </w:p>
        </w:tc>
        <w:tc>
          <w:tcPr>
            <w:tcW w:w="1276" w:type="dxa"/>
            <w:shd w:val="clear" w:color="auto" w:fill="auto"/>
            <w:noWrap/>
            <w:vAlign w:val="center"/>
          </w:tcPr>
          <w:p w14:paraId="3A1A2CB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600</w:t>
            </w:r>
          </w:p>
        </w:tc>
        <w:tc>
          <w:tcPr>
            <w:tcW w:w="1276" w:type="dxa"/>
            <w:shd w:val="clear" w:color="auto" w:fill="auto"/>
            <w:noWrap/>
            <w:vAlign w:val="center"/>
          </w:tcPr>
          <w:p w14:paraId="2A6C277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t>140</w:t>
            </w:r>
            <w:r>
              <w:rPr>
                <w:rFonts w:hint="eastAsia"/>
                <w:lang w:val="en-US" w:eastAsia="zh-CN"/>
              </w:rPr>
              <w:t>0</w:t>
            </w:r>
          </w:p>
        </w:tc>
        <w:tc>
          <w:tcPr>
            <w:tcW w:w="885" w:type="dxa"/>
            <w:shd w:val="clear" w:color="auto" w:fill="auto"/>
            <w:noWrap/>
            <w:vAlign w:val="center"/>
          </w:tcPr>
          <w:p w14:paraId="1CB1ED75">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default"/>
                <w:lang w:val="en-US" w:eastAsia="zh-CN"/>
              </w:rPr>
              <w:t>2520</w:t>
            </w:r>
          </w:p>
        </w:tc>
        <w:tc>
          <w:tcPr>
            <w:tcW w:w="1276" w:type="dxa"/>
            <w:noWrap/>
            <w:vAlign w:val="center"/>
          </w:tcPr>
          <w:p w14:paraId="06180AF9">
            <w:pPr>
              <w:pStyle w:val="26"/>
              <w:bidi w:val="0"/>
              <w:rPr>
                <w:rFonts w:hint="eastAsia"/>
                <w:lang w:val="en-US" w:eastAsia="zh-CN"/>
              </w:rPr>
            </w:pPr>
            <w:r>
              <w:rPr>
                <w:rFonts w:hint="eastAsia" w:ascii="Times New Roman" w:hAnsi="Times New Roman" w:cs="Times New Roman"/>
                <w:b w:val="0"/>
                <w:bCs/>
                <w:kern w:val="2"/>
                <w:lang w:val="en-US" w:eastAsia="zh-CN"/>
              </w:rPr>
              <w:t>槽体宽度减少50mm</w:t>
            </w:r>
          </w:p>
        </w:tc>
      </w:tr>
      <w:tr w14:paraId="2DAAF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0051451">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2438F1C1">
            <w:pPr>
              <w:pStyle w:val="26"/>
              <w:bidi w:val="0"/>
              <w:rPr>
                <w:rFonts w:hint="eastAsia"/>
                <w:lang w:val="en-US" w:eastAsia="zh-CN"/>
              </w:rPr>
            </w:pPr>
            <w:r>
              <w:rPr>
                <w:rFonts w:hint="eastAsia"/>
              </w:rPr>
              <w:t>封闭</w:t>
            </w:r>
          </w:p>
        </w:tc>
        <w:tc>
          <w:tcPr>
            <w:tcW w:w="1680" w:type="dxa"/>
            <w:shd w:val="clear" w:color="auto" w:fill="auto"/>
            <w:noWrap/>
            <w:vAlign w:val="center"/>
          </w:tcPr>
          <w:p w14:paraId="21D15558">
            <w:pPr>
              <w:pStyle w:val="26"/>
              <w:bidi w:val="0"/>
              <w:rPr>
                <w:rFonts w:hint="default"/>
                <w:lang w:val="en-US" w:eastAsia="zh-CN"/>
              </w:rPr>
            </w:pPr>
            <w:r>
              <w:t>3000</w:t>
            </w:r>
          </w:p>
        </w:tc>
        <w:tc>
          <w:tcPr>
            <w:tcW w:w="1297" w:type="dxa"/>
            <w:shd w:val="clear" w:color="auto" w:fill="auto"/>
            <w:noWrap/>
            <w:vAlign w:val="center"/>
          </w:tcPr>
          <w:p w14:paraId="0E18EA3F">
            <w:pPr>
              <w:pStyle w:val="26"/>
              <w:bidi w:val="0"/>
              <w:rPr>
                <w:rFonts w:hint="default"/>
                <w:lang w:val="en-US" w:eastAsia="zh-CN"/>
              </w:rPr>
            </w:pPr>
            <w:r>
              <w:t>750</w:t>
            </w:r>
          </w:p>
        </w:tc>
        <w:tc>
          <w:tcPr>
            <w:tcW w:w="1202" w:type="dxa"/>
            <w:shd w:val="clear" w:color="auto" w:fill="auto"/>
            <w:noWrap/>
            <w:vAlign w:val="center"/>
          </w:tcPr>
          <w:p w14:paraId="182718A1">
            <w:pPr>
              <w:pStyle w:val="26"/>
              <w:bidi w:val="0"/>
              <w:rPr>
                <w:rFonts w:hint="default"/>
                <w:lang w:val="en-US" w:eastAsia="zh-CN"/>
              </w:rPr>
            </w:pPr>
            <w:r>
              <w:t>1400</w:t>
            </w:r>
          </w:p>
        </w:tc>
        <w:tc>
          <w:tcPr>
            <w:tcW w:w="951" w:type="dxa"/>
            <w:shd w:val="clear" w:color="auto" w:fill="auto"/>
            <w:noWrap/>
            <w:vAlign w:val="center"/>
          </w:tcPr>
          <w:p w14:paraId="1B2A2535">
            <w:pPr>
              <w:pStyle w:val="26"/>
              <w:bidi w:val="0"/>
              <w:rPr>
                <w:rFonts w:hint="eastAsia"/>
                <w:lang w:val="en-US" w:eastAsia="zh-CN"/>
              </w:rPr>
            </w:pPr>
            <w:r>
              <w:t>3150</w:t>
            </w:r>
          </w:p>
        </w:tc>
        <w:tc>
          <w:tcPr>
            <w:tcW w:w="1710" w:type="dxa"/>
            <w:shd w:val="clear" w:color="auto" w:fill="auto"/>
            <w:noWrap/>
            <w:vAlign w:val="center"/>
          </w:tcPr>
          <w:p w14:paraId="3CCD7F40">
            <w:pPr>
              <w:pStyle w:val="26"/>
              <w:bidi w:val="0"/>
              <w:ind w:firstLine="0" w:firstLineChars="0"/>
              <w:rPr>
                <w:rFonts w:hint="default" w:ascii="Times New Roman" w:hAnsi="Times New Roman" w:eastAsia="Times New Roman" w:cs="Times New Roman"/>
                <w:kern w:val="2"/>
                <w:sz w:val="21"/>
                <w:szCs w:val="21"/>
                <w:lang w:val="en-US" w:eastAsia="zh-CN" w:bidi="ar-SA"/>
              </w:rPr>
            </w:pPr>
            <w:r>
              <w:t>3000</w:t>
            </w:r>
          </w:p>
        </w:tc>
        <w:tc>
          <w:tcPr>
            <w:tcW w:w="1276" w:type="dxa"/>
            <w:shd w:val="clear" w:color="auto" w:fill="auto"/>
            <w:noWrap/>
            <w:vAlign w:val="center"/>
          </w:tcPr>
          <w:p w14:paraId="6E30700B">
            <w:pPr>
              <w:pStyle w:val="26"/>
              <w:bidi w:val="0"/>
              <w:ind w:firstLine="0" w:firstLineChars="0"/>
              <w:rPr>
                <w:rFonts w:hint="default" w:ascii="Times New Roman" w:hAnsi="Times New Roman" w:eastAsia="Times New Roman" w:cs="Times New Roman"/>
                <w:kern w:val="2"/>
                <w:sz w:val="21"/>
                <w:szCs w:val="21"/>
                <w:lang w:val="en-US" w:eastAsia="zh-CN" w:bidi="ar-SA"/>
              </w:rPr>
            </w:pPr>
            <w:r>
              <w:t>750</w:t>
            </w:r>
          </w:p>
        </w:tc>
        <w:tc>
          <w:tcPr>
            <w:tcW w:w="1276" w:type="dxa"/>
            <w:shd w:val="clear" w:color="auto" w:fill="auto"/>
            <w:noWrap/>
            <w:vAlign w:val="center"/>
          </w:tcPr>
          <w:p w14:paraId="110F1F50">
            <w:pPr>
              <w:pStyle w:val="26"/>
              <w:bidi w:val="0"/>
              <w:ind w:firstLine="0" w:firstLineChars="0"/>
              <w:rPr>
                <w:rFonts w:hint="default" w:ascii="Times New Roman" w:hAnsi="Times New Roman" w:eastAsia="Times New Roman" w:cs="Times New Roman"/>
                <w:kern w:val="2"/>
                <w:sz w:val="21"/>
                <w:szCs w:val="21"/>
                <w:lang w:val="en-US" w:eastAsia="zh-CN" w:bidi="ar-SA"/>
              </w:rPr>
            </w:pPr>
            <w:r>
              <w:t>1400</w:t>
            </w:r>
          </w:p>
        </w:tc>
        <w:tc>
          <w:tcPr>
            <w:tcW w:w="885" w:type="dxa"/>
            <w:shd w:val="clear" w:color="auto" w:fill="auto"/>
            <w:noWrap/>
            <w:vAlign w:val="center"/>
          </w:tcPr>
          <w:p w14:paraId="38A528A3">
            <w:pPr>
              <w:pStyle w:val="26"/>
              <w:bidi w:val="0"/>
              <w:ind w:firstLine="0" w:firstLineChars="0"/>
              <w:rPr>
                <w:rFonts w:hint="eastAsia" w:ascii="Times New Roman" w:hAnsi="Times New Roman" w:eastAsia="Times New Roman" w:cs="Times New Roman"/>
                <w:kern w:val="2"/>
                <w:sz w:val="21"/>
                <w:szCs w:val="21"/>
                <w:lang w:val="en-US" w:eastAsia="zh-CN" w:bidi="ar-SA"/>
              </w:rPr>
            </w:pPr>
            <w:r>
              <w:t>3150</w:t>
            </w:r>
          </w:p>
        </w:tc>
        <w:tc>
          <w:tcPr>
            <w:tcW w:w="1276" w:type="dxa"/>
            <w:shd w:val="clear" w:color="auto" w:fill="auto"/>
            <w:noWrap/>
            <w:vAlign w:val="center"/>
          </w:tcPr>
          <w:p w14:paraId="1C913512">
            <w:pPr>
              <w:pStyle w:val="26"/>
              <w:bidi w:val="0"/>
              <w:ind w:firstLine="0" w:firstLineChars="0"/>
              <w:rPr>
                <w:rFonts w:hint="eastAsia" w:ascii="Times New Roman" w:hAnsi="Times New Roman" w:eastAsia="宋体" w:cs="Times New Roman"/>
                <w:kern w:val="2"/>
                <w:sz w:val="21"/>
                <w:szCs w:val="21"/>
                <w:lang w:val="en-US" w:eastAsia="zh-CN" w:bidi="ar-SA"/>
              </w:rPr>
            </w:pPr>
            <w:r>
              <w:rPr>
                <w:rFonts w:hint="eastAsia" w:eastAsia="宋体"/>
                <w:lang w:val="en-US" w:eastAsia="zh-CN"/>
              </w:rPr>
              <w:t>一致</w:t>
            </w:r>
          </w:p>
        </w:tc>
      </w:tr>
      <w:tr w14:paraId="26C10B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B9FA13">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7EEB3EF5">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封闭</w:t>
            </w:r>
          </w:p>
        </w:tc>
        <w:tc>
          <w:tcPr>
            <w:tcW w:w="1680" w:type="dxa"/>
            <w:shd w:val="clear" w:color="auto" w:fill="auto"/>
            <w:noWrap/>
            <w:vAlign w:val="center"/>
          </w:tcPr>
          <w:p w14:paraId="67924705">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cs="Times New Roman"/>
                <w:kern w:val="2"/>
                <w:sz w:val="21"/>
                <w:szCs w:val="21"/>
                <w:lang w:val="en-US" w:eastAsia="zh-CN" w:bidi="ar-SA"/>
              </w:rPr>
              <w:t>/</w:t>
            </w:r>
          </w:p>
        </w:tc>
        <w:tc>
          <w:tcPr>
            <w:tcW w:w="1297" w:type="dxa"/>
            <w:shd w:val="clear" w:color="auto" w:fill="auto"/>
            <w:noWrap/>
            <w:vAlign w:val="center"/>
          </w:tcPr>
          <w:p w14:paraId="16F25FDA">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cs="Times New Roman"/>
                <w:kern w:val="2"/>
                <w:sz w:val="21"/>
                <w:szCs w:val="21"/>
                <w:lang w:val="en-US" w:eastAsia="zh-CN" w:bidi="ar-SA"/>
              </w:rPr>
              <w:t>/</w:t>
            </w:r>
          </w:p>
        </w:tc>
        <w:tc>
          <w:tcPr>
            <w:tcW w:w="1202" w:type="dxa"/>
            <w:shd w:val="clear" w:color="auto" w:fill="auto"/>
            <w:noWrap/>
            <w:vAlign w:val="center"/>
          </w:tcPr>
          <w:p w14:paraId="0D0B692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cs="Times New Roman"/>
                <w:kern w:val="2"/>
                <w:sz w:val="21"/>
                <w:szCs w:val="21"/>
                <w:lang w:val="en-US" w:eastAsia="zh-CN" w:bidi="ar-SA"/>
              </w:rPr>
              <w:t>/</w:t>
            </w:r>
          </w:p>
        </w:tc>
        <w:tc>
          <w:tcPr>
            <w:tcW w:w="951" w:type="dxa"/>
            <w:shd w:val="clear" w:color="auto" w:fill="auto"/>
            <w:noWrap/>
            <w:vAlign w:val="center"/>
          </w:tcPr>
          <w:p w14:paraId="3FF5F62E">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cs="Times New Roman"/>
                <w:kern w:val="2"/>
                <w:sz w:val="21"/>
                <w:szCs w:val="21"/>
                <w:lang w:val="en-US" w:eastAsia="zh-CN" w:bidi="ar-SA"/>
              </w:rPr>
              <w:t>/</w:t>
            </w:r>
          </w:p>
        </w:tc>
        <w:tc>
          <w:tcPr>
            <w:tcW w:w="1710" w:type="dxa"/>
            <w:shd w:val="clear" w:color="auto" w:fill="auto"/>
            <w:noWrap/>
            <w:vAlign w:val="center"/>
          </w:tcPr>
          <w:p w14:paraId="10329D5D">
            <w:pPr>
              <w:pStyle w:val="26"/>
              <w:bidi w:val="0"/>
              <w:ind w:firstLine="0" w:firstLineChars="0"/>
              <w:rPr>
                <w:rFonts w:hint="default" w:ascii="Times New Roman" w:hAnsi="Times New Roman" w:eastAsia="Times New Roman" w:cs="Times New Roman"/>
                <w:kern w:val="2"/>
                <w:sz w:val="21"/>
                <w:szCs w:val="21"/>
                <w:lang w:val="en-US" w:eastAsia="zh-CN" w:bidi="ar-SA"/>
              </w:rPr>
            </w:pPr>
            <w:r>
              <w:t>3000</w:t>
            </w:r>
          </w:p>
        </w:tc>
        <w:tc>
          <w:tcPr>
            <w:tcW w:w="1276" w:type="dxa"/>
            <w:shd w:val="clear" w:color="auto" w:fill="auto"/>
            <w:noWrap/>
            <w:vAlign w:val="center"/>
          </w:tcPr>
          <w:p w14:paraId="27247199">
            <w:pPr>
              <w:pStyle w:val="26"/>
              <w:bidi w:val="0"/>
              <w:ind w:firstLine="0" w:firstLineChars="0"/>
              <w:rPr>
                <w:rFonts w:hint="default" w:ascii="Times New Roman" w:hAnsi="Times New Roman" w:eastAsia="Times New Roman" w:cs="Times New Roman"/>
                <w:kern w:val="2"/>
                <w:sz w:val="21"/>
                <w:szCs w:val="21"/>
                <w:lang w:val="en-US" w:eastAsia="zh-CN" w:bidi="ar-SA"/>
              </w:rPr>
            </w:pPr>
            <w:r>
              <w:t>750</w:t>
            </w:r>
          </w:p>
        </w:tc>
        <w:tc>
          <w:tcPr>
            <w:tcW w:w="1276" w:type="dxa"/>
            <w:shd w:val="clear" w:color="auto" w:fill="auto"/>
            <w:noWrap/>
            <w:vAlign w:val="center"/>
          </w:tcPr>
          <w:p w14:paraId="5CC337E9">
            <w:pPr>
              <w:pStyle w:val="26"/>
              <w:bidi w:val="0"/>
              <w:ind w:firstLine="0" w:firstLineChars="0"/>
              <w:rPr>
                <w:rFonts w:hint="default" w:ascii="Times New Roman" w:hAnsi="Times New Roman" w:eastAsia="Times New Roman" w:cs="Times New Roman"/>
                <w:kern w:val="2"/>
                <w:sz w:val="21"/>
                <w:szCs w:val="21"/>
                <w:lang w:val="en-US" w:eastAsia="zh-CN" w:bidi="ar-SA"/>
              </w:rPr>
            </w:pPr>
            <w:r>
              <w:t>1400</w:t>
            </w:r>
          </w:p>
        </w:tc>
        <w:tc>
          <w:tcPr>
            <w:tcW w:w="885" w:type="dxa"/>
            <w:shd w:val="clear" w:color="auto" w:fill="auto"/>
            <w:noWrap/>
            <w:vAlign w:val="center"/>
          </w:tcPr>
          <w:p w14:paraId="74147F69">
            <w:pPr>
              <w:pStyle w:val="26"/>
              <w:bidi w:val="0"/>
              <w:ind w:firstLine="0" w:firstLineChars="0"/>
              <w:rPr>
                <w:rFonts w:hint="eastAsia" w:ascii="Times New Roman" w:hAnsi="Times New Roman" w:eastAsia="Times New Roman" w:cs="Times New Roman"/>
                <w:kern w:val="2"/>
                <w:sz w:val="21"/>
                <w:szCs w:val="21"/>
                <w:lang w:val="en-US" w:eastAsia="zh-CN" w:bidi="ar-SA"/>
              </w:rPr>
            </w:pPr>
            <w:r>
              <w:t>3150</w:t>
            </w:r>
          </w:p>
        </w:tc>
        <w:tc>
          <w:tcPr>
            <w:tcW w:w="1276" w:type="dxa"/>
            <w:noWrap/>
            <w:vAlign w:val="center"/>
          </w:tcPr>
          <w:p w14:paraId="58DA8434">
            <w:pPr>
              <w:pStyle w:val="26"/>
              <w:bidi w:val="0"/>
              <w:rPr>
                <w:rFonts w:hint="default"/>
                <w:lang w:val="en-US" w:eastAsia="zh-CN"/>
              </w:rPr>
            </w:pPr>
            <w:r>
              <w:rPr>
                <w:rFonts w:hint="eastAsia"/>
                <w:lang w:val="en-US" w:eastAsia="zh-CN"/>
              </w:rPr>
              <w:t>增加一个封闭槽</w:t>
            </w:r>
          </w:p>
        </w:tc>
      </w:tr>
      <w:tr w14:paraId="677E1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2AE2E9B">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5ABC5BF9">
            <w:pPr>
              <w:pStyle w:val="26"/>
              <w:bidi w:val="0"/>
              <w:rPr>
                <w:rFonts w:hint="eastAsia"/>
                <w:lang w:val="en-US" w:eastAsia="zh-CN"/>
              </w:rPr>
            </w:pPr>
            <w:r>
              <w:rPr>
                <w:rFonts w:hint="eastAsia"/>
              </w:rPr>
              <w:t>手工风切和封闭</w:t>
            </w:r>
          </w:p>
        </w:tc>
        <w:tc>
          <w:tcPr>
            <w:tcW w:w="1680" w:type="dxa"/>
            <w:shd w:val="clear" w:color="auto" w:fill="auto"/>
            <w:noWrap/>
            <w:vAlign w:val="center"/>
          </w:tcPr>
          <w:p w14:paraId="72AA3A84">
            <w:pPr>
              <w:pStyle w:val="26"/>
              <w:bidi w:val="0"/>
              <w:rPr>
                <w:rFonts w:hint="default"/>
                <w:lang w:val="en-US" w:eastAsia="zh-CN"/>
              </w:rPr>
            </w:pPr>
            <w:r>
              <w:t>3000</w:t>
            </w:r>
          </w:p>
        </w:tc>
        <w:tc>
          <w:tcPr>
            <w:tcW w:w="1297" w:type="dxa"/>
            <w:shd w:val="clear" w:color="auto" w:fill="auto"/>
            <w:noWrap/>
            <w:vAlign w:val="center"/>
          </w:tcPr>
          <w:p w14:paraId="7559CBC2">
            <w:pPr>
              <w:pStyle w:val="26"/>
              <w:bidi w:val="0"/>
              <w:rPr>
                <w:rFonts w:hint="default"/>
                <w:lang w:val="en-US" w:eastAsia="zh-CN"/>
              </w:rPr>
            </w:pPr>
            <w:r>
              <w:t>2000</w:t>
            </w:r>
          </w:p>
        </w:tc>
        <w:tc>
          <w:tcPr>
            <w:tcW w:w="1202" w:type="dxa"/>
            <w:shd w:val="clear" w:color="auto" w:fill="auto"/>
            <w:noWrap/>
            <w:vAlign w:val="center"/>
          </w:tcPr>
          <w:p w14:paraId="50020020">
            <w:pPr>
              <w:pStyle w:val="26"/>
              <w:bidi w:val="0"/>
              <w:rPr>
                <w:rFonts w:hint="default"/>
                <w:lang w:val="en-US" w:eastAsia="zh-CN"/>
              </w:rPr>
            </w:pPr>
            <w:r>
              <w:t>1400</w:t>
            </w:r>
          </w:p>
        </w:tc>
        <w:tc>
          <w:tcPr>
            <w:tcW w:w="951" w:type="dxa"/>
            <w:shd w:val="clear" w:color="auto" w:fill="auto"/>
            <w:noWrap/>
            <w:vAlign w:val="center"/>
          </w:tcPr>
          <w:p w14:paraId="484CEED4">
            <w:pPr>
              <w:pStyle w:val="26"/>
              <w:bidi w:val="0"/>
              <w:rPr>
                <w:rFonts w:hint="default"/>
                <w:lang w:val="en-US" w:eastAsia="zh-CN"/>
              </w:rPr>
            </w:pPr>
            <w:r>
              <w:rPr>
                <w:rFonts w:hint="eastAsia"/>
                <w:lang w:val="en-US" w:eastAsia="zh-CN"/>
              </w:rPr>
              <w:t>/</w:t>
            </w:r>
          </w:p>
        </w:tc>
        <w:tc>
          <w:tcPr>
            <w:tcW w:w="1710" w:type="dxa"/>
            <w:noWrap/>
            <w:vAlign w:val="center"/>
          </w:tcPr>
          <w:p w14:paraId="2BEBE315">
            <w:pPr>
              <w:pStyle w:val="26"/>
              <w:bidi w:val="0"/>
              <w:rPr>
                <w:rFonts w:hint="default"/>
              </w:rPr>
            </w:pPr>
            <w:r>
              <w:rPr>
                <w:rFonts w:hint="default"/>
                <w:lang w:val="en-US" w:eastAsia="zh-CN"/>
              </w:rPr>
              <w:t>3000</w:t>
            </w:r>
          </w:p>
        </w:tc>
        <w:tc>
          <w:tcPr>
            <w:tcW w:w="1276" w:type="dxa"/>
            <w:noWrap/>
            <w:vAlign w:val="center"/>
          </w:tcPr>
          <w:p w14:paraId="4B2A3A50">
            <w:pPr>
              <w:pStyle w:val="26"/>
              <w:bidi w:val="0"/>
              <w:rPr>
                <w:rFonts w:hint="default"/>
              </w:rPr>
            </w:pPr>
            <w:r>
              <w:rPr>
                <w:rFonts w:hint="eastAsia"/>
                <w:lang w:val="en-US" w:eastAsia="zh-CN"/>
              </w:rPr>
              <w:t>200</w:t>
            </w:r>
            <w:r>
              <w:rPr>
                <w:rFonts w:hint="default"/>
                <w:lang w:val="en-US" w:eastAsia="zh-CN"/>
              </w:rPr>
              <w:t>0</w:t>
            </w:r>
          </w:p>
        </w:tc>
        <w:tc>
          <w:tcPr>
            <w:tcW w:w="1276" w:type="dxa"/>
            <w:noWrap/>
            <w:vAlign w:val="center"/>
          </w:tcPr>
          <w:p w14:paraId="4B0A7625">
            <w:pPr>
              <w:pStyle w:val="26"/>
              <w:bidi w:val="0"/>
              <w:rPr>
                <w:rFonts w:hint="default"/>
                <w:lang w:val="en-US"/>
              </w:rPr>
            </w:pPr>
            <w:r>
              <w:rPr>
                <w:rFonts w:hint="default"/>
                <w:lang w:val="en-US" w:eastAsia="zh-CN"/>
              </w:rPr>
              <w:t>140</w:t>
            </w:r>
            <w:r>
              <w:rPr>
                <w:rFonts w:hint="eastAsia"/>
                <w:lang w:val="en-US" w:eastAsia="zh-CN"/>
              </w:rPr>
              <w:t>0</w:t>
            </w:r>
          </w:p>
        </w:tc>
        <w:tc>
          <w:tcPr>
            <w:tcW w:w="885" w:type="dxa"/>
            <w:noWrap/>
            <w:vAlign w:val="center"/>
          </w:tcPr>
          <w:p w14:paraId="0B93718A">
            <w:pPr>
              <w:pStyle w:val="26"/>
              <w:bidi w:val="0"/>
              <w:rPr>
                <w:rFonts w:hint="eastAsia"/>
                <w:lang w:val="en-US" w:eastAsia="zh-CN"/>
              </w:rPr>
            </w:pPr>
            <w:r>
              <w:rPr>
                <w:rFonts w:hint="eastAsia"/>
                <w:lang w:val="en-US" w:eastAsia="zh-CN"/>
              </w:rPr>
              <w:t>/</w:t>
            </w:r>
          </w:p>
        </w:tc>
        <w:tc>
          <w:tcPr>
            <w:tcW w:w="1276" w:type="dxa"/>
            <w:noWrap/>
            <w:vAlign w:val="center"/>
          </w:tcPr>
          <w:p w14:paraId="698C155F">
            <w:pPr>
              <w:pStyle w:val="26"/>
              <w:bidi w:val="0"/>
              <w:rPr>
                <w:rFonts w:hint="default"/>
                <w:lang w:val="en-US" w:eastAsia="zh-CN"/>
              </w:rPr>
            </w:pPr>
            <w:r>
              <w:rPr>
                <w:rFonts w:hint="eastAsia"/>
                <w:lang w:val="en-US" w:eastAsia="zh-CN"/>
              </w:rPr>
              <w:t>一致</w:t>
            </w:r>
          </w:p>
        </w:tc>
      </w:tr>
      <w:tr w14:paraId="35601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430FF9F">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5E3857E8">
            <w:pPr>
              <w:pStyle w:val="26"/>
              <w:bidi w:val="0"/>
              <w:rPr>
                <w:rFonts w:hint="eastAsia"/>
                <w:lang w:val="en-US" w:eastAsia="zh-CN"/>
              </w:rPr>
            </w:pPr>
            <w:r>
              <w:rPr>
                <w:rFonts w:hint="eastAsia"/>
              </w:rPr>
              <w:t>烘干槽</w:t>
            </w:r>
          </w:p>
        </w:tc>
        <w:tc>
          <w:tcPr>
            <w:tcW w:w="1680" w:type="dxa"/>
            <w:shd w:val="clear" w:color="auto" w:fill="auto"/>
            <w:noWrap/>
            <w:vAlign w:val="center"/>
          </w:tcPr>
          <w:p w14:paraId="44F72469">
            <w:pPr>
              <w:pStyle w:val="26"/>
              <w:bidi w:val="0"/>
              <w:rPr>
                <w:rFonts w:hint="default"/>
                <w:lang w:val="en-US" w:eastAsia="zh-CN"/>
              </w:rPr>
            </w:pPr>
            <w:r>
              <w:t>3000</w:t>
            </w:r>
          </w:p>
        </w:tc>
        <w:tc>
          <w:tcPr>
            <w:tcW w:w="1297" w:type="dxa"/>
            <w:shd w:val="clear" w:color="auto" w:fill="auto"/>
            <w:noWrap/>
            <w:vAlign w:val="center"/>
          </w:tcPr>
          <w:p w14:paraId="25C46EB4">
            <w:pPr>
              <w:pStyle w:val="26"/>
              <w:bidi w:val="0"/>
              <w:rPr>
                <w:rFonts w:hint="default"/>
                <w:lang w:val="en-US" w:eastAsia="zh-CN"/>
              </w:rPr>
            </w:pPr>
            <w:r>
              <w:t>1450</w:t>
            </w:r>
          </w:p>
        </w:tc>
        <w:tc>
          <w:tcPr>
            <w:tcW w:w="1202" w:type="dxa"/>
            <w:shd w:val="clear" w:color="auto" w:fill="auto"/>
            <w:noWrap/>
            <w:vAlign w:val="center"/>
          </w:tcPr>
          <w:p w14:paraId="6DF26E51">
            <w:pPr>
              <w:pStyle w:val="26"/>
              <w:bidi w:val="0"/>
              <w:rPr>
                <w:rFonts w:hint="default"/>
                <w:lang w:val="en-US" w:eastAsia="zh-CN"/>
              </w:rPr>
            </w:pPr>
            <w:r>
              <w:t>1400</w:t>
            </w:r>
          </w:p>
        </w:tc>
        <w:tc>
          <w:tcPr>
            <w:tcW w:w="951" w:type="dxa"/>
            <w:shd w:val="clear" w:color="auto" w:fill="auto"/>
            <w:noWrap/>
            <w:vAlign w:val="center"/>
          </w:tcPr>
          <w:p w14:paraId="2E369B6D">
            <w:pPr>
              <w:pStyle w:val="26"/>
              <w:bidi w:val="0"/>
              <w:rPr>
                <w:rFonts w:hint="default"/>
                <w:lang w:val="en-US" w:eastAsia="zh-CN"/>
              </w:rPr>
            </w:pPr>
            <w:r>
              <w:rPr>
                <w:rFonts w:hint="eastAsia"/>
                <w:lang w:val="en-US" w:eastAsia="zh-CN"/>
              </w:rPr>
              <w:t>/</w:t>
            </w:r>
          </w:p>
        </w:tc>
        <w:tc>
          <w:tcPr>
            <w:tcW w:w="1710" w:type="dxa"/>
            <w:noWrap/>
            <w:vAlign w:val="center"/>
          </w:tcPr>
          <w:p w14:paraId="3DC1F6D9">
            <w:pPr>
              <w:pStyle w:val="26"/>
              <w:bidi w:val="0"/>
              <w:rPr>
                <w:rFonts w:hint="default"/>
              </w:rPr>
            </w:pPr>
            <w:r>
              <w:rPr>
                <w:rFonts w:hint="default"/>
                <w:lang w:val="en-US" w:eastAsia="zh-CN"/>
              </w:rPr>
              <w:t>3000</w:t>
            </w:r>
          </w:p>
        </w:tc>
        <w:tc>
          <w:tcPr>
            <w:tcW w:w="1276" w:type="dxa"/>
            <w:noWrap/>
            <w:vAlign w:val="center"/>
          </w:tcPr>
          <w:p w14:paraId="6CB7C107">
            <w:pPr>
              <w:pStyle w:val="26"/>
              <w:bidi w:val="0"/>
              <w:rPr>
                <w:rFonts w:hint="default"/>
              </w:rPr>
            </w:pPr>
            <w:r>
              <w:rPr>
                <w:rFonts w:hint="default"/>
                <w:lang w:val="en-US" w:eastAsia="zh-CN"/>
              </w:rPr>
              <w:t>1350</w:t>
            </w:r>
          </w:p>
        </w:tc>
        <w:tc>
          <w:tcPr>
            <w:tcW w:w="1276" w:type="dxa"/>
            <w:noWrap/>
            <w:vAlign w:val="center"/>
          </w:tcPr>
          <w:p w14:paraId="46A083A2">
            <w:pPr>
              <w:pStyle w:val="26"/>
              <w:bidi w:val="0"/>
              <w:rPr>
                <w:rFonts w:hint="default"/>
                <w:lang w:val="en-US"/>
              </w:rPr>
            </w:pPr>
            <w:r>
              <w:rPr>
                <w:rFonts w:hint="default"/>
                <w:lang w:val="en-US" w:eastAsia="zh-CN"/>
              </w:rPr>
              <w:t>140</w:t>
            </w:r>
            <w:r>
              <w:rPr>
                <w:rFonts w:hint="eastAsia"/>
                <w:lang w:val="en-US" w:eastAsia="zh-CN"/>
              </w:rPr>
              <w:t>0</w:t>
            </w:r>
          </w:p>
        </w:tc>
        <w:tc>
          <w:tcPr>
            <w:tcW w:w="885" w:type="dxa"/>
            <w:noWrap/>
            <w:vAlign w:val="center"/>
          </w:tcPr>
          <w:p w14:paraId="06172FBA">
            <w:pPr>
              <w:pStyle w:val="26"/>
              <w:bidi w:val="0"/>
              <w:rPr>
                <w:rFonts w:hint="default"/>
                <w:lang w:val="en-US" w:eastAsia="zh-CN"/>
              </w:rPr>
            </w:pPr>
            <w:r>
              <w:rPr>
                <w:rFonts w:hint="eastAsia"/>
                <w:lang w:val="en-US" w:eastAsia="zh-CN"/>
              </w:rPr>
              <w:t>/</w:t>
            </w:r>
          </w:p>
        </w:tc>
        <w:tc>
          <w:tcPr>
            <w:tcW w:w="1276" w:type="dxa"/>
            <w:noWrap/>
            <w:vAlign w:val="center"/>
          </w:tcPr>
          <w:p w14:paraId="632A2F58">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3D380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2E72267">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3C854AA7">
            <w:pPr>
              <w:pStyle w:val="26"/>
              <w:bidi w:val="0"/>
              <w:rPr>
                <w:rFonts w:hint="eastAsia"/>
                <w:lang w:val="en-US" w:eastAsia="zh-CN"/>
              </w:rPr>
            </w:pPr>
            <w:r>
              <w:rPr>
                <w:rFonts w:hint="eastAsia"/>
              </w:rPr>
              <w:t>烘干槽</w:t>
            </w:r>
          </w:p>
        </w:tc>
        <w:tc>
          <w:tcPr>
            <w:tcW w:w="1680" w:type="dxa"/>
            <w:shd w:val="clear" w:color="auto" w:fill="auto"/>
            <w:noWrap/>
            <w:vAlign w:val="center"/>
          </w:tcPr>
          <w:p w14:paraId="628A48E2">
            <w:pPr>
              <w:pStyle w:val="26"/>
              <w:bidi w:val="0"/>
              <w:rPr>
                <w:rFonts w:hint="default"/>
                <w:lang w:val="en-US" w:eastAsia="zh-CN"/>
              </w:rPr>
            </w:pPr>
            <w:r>
              <w:t>3000</w:t>
            </w:r>
          </w:p>
        </w:tc>
        <w:tc>
          <w:tcPr>
            <w:tcW w:w="1297" w:type="dxa"/>
            <w:shd w:val="clear" w:color="auto" w:fill="auto"/>
            <w:noWrap/>
            <w:vAlign w:val="center"/>
          </w:tcPr>
          <w:p w14:paraId="2217BF76">
            <w:pPr>
              <w:pStyle w:val="26"/>
              <w:bidi w:val="0"/>
              <w:rPr>
                <w:rFonts w:hint="default"/>
                <w:lang w:val="en-US" w:eastAsia="zh-CN"/>
              </w:rPr>
            </w:pPr>
            <w:r>
              <w:t>1450</w:t>
            </w:r>
          </w:p>
        </w:tc>
        <w:tc>
          <w:tcPr>
            <w:tcW w:w="1202" w:type="dxa"/>
            <w:shd w:val="clear" w:color="auto" w:fill="auto"/>
            <w:noWrap/>
            <w:vAlign w:val="center"/>
          </w:tcPr>
          <w:p w14:paraId="57D0EAE3">
            <w:pPr>
              <w:pStyle w:val="26"/>
              <w:bidi w:val="0"/>
              <w:rPr>
                <w:rFonts w:hint="default"/>
                <w:lang w:val="en-US" w:eastAsia="zh-CN"/>
              </w:rPr>
            </w:pPr>
            <w:r>
              <w:t>1400</w:t>
            </w:r>
          </w:p>
        </w:tc>
        <w:tc>
          <w:tcPr>
            <w:tcW w:w="951" w:type="dxa"/>
            <w:shd w:val="clear" w:color="auto" w:fill="auto"/>
            <w:noWrap/>
            <w:vAlign w:val="center"/>
          </w:tcPr>
          <w:p w14:paraId="341EC5E6">
            <w:pPr>
              <w:pStyle w:val="26"/>
              <w:bidi w:val="0"/>
              <w:rPr>
                <w:rFonts w:hint="default"/>
                <w:lang w:val="en-US" w:eastAsia="zh-CN"/>
              </w:rPr>
            </w:pPr>
            <w:r>
              <w:rPr>
                <w:rFonts w:hint="eastAsia"/>
                <w:lang w:val="en-US" w:eastAsia="zh-CN"/>
              </w:rPr>
              <w:t>/</w:t>
            </w:r>
          </w:p>
        </w:tc>
        <w:tc>
          <w:tcPr>
            <w:tcW w:w="1710" w:type="dxa"/>
            <w:noWrap/>
            <w:vAlign w:val="center"/>
          </w:tcPr>
          <w:p w14:paraId="14BCA6F2">
            <w:pPr>
              <w:pStyle w:val="26"/>
              <w:bidi w:val="0"/>
              <w:rPr>
                <w:rFonts w:hint="default"/>
              </w:rPr>
            </w:pPr>
            <w:r>
              <w:rPr>
                <w:rFonts w:hint="default"/>
                <w:lang w:val="en-US" w:eastAsia="zh-CN"/>
              </w:rPr>
              <w:t>3000</w:t>
            </w:r>
          </w:p>
        </w:tc>
        <w:tc>
          <w:tcPr>
            <w:tcW w:w="1276" w:type="dxa"/>
            <w:noWrap/>
            <w:vAlign w:val="center"/>
          </w:tcPr>
          <w:p w14:paraId="19B73EFB">
            <w:pPr>
              <w:pStyle w:val="26"/>
              <w:bidi w:val="0"/>
              <w:rPr>
                <w:rFonts w:hint="default"/>
              </w:rPr>
            </w:pPr>
            <w:r>
              <w:rPr>
                <w:rFonts w:hint="default"/>
                <w:lang w:val="en-US" w:eastAsia="zh-CN"/>
              </w:rPr>
              <w:t>1350</w:t>
            </w:r>
          </w:p>
        </w:tc>
        <w:tc>
          <w:tcPr>
            <w:tcW w:w="1276" w:type="dxa"/>
            <w:noWrap/>
            <w:vAlign w:val="center"/>
          </w:tcPr>
          <w:p w14:paraId="5647652C">
            <w:pPr>
              <w:pStyle w:val="26"/>
              <w:bidi w:val="0"/>
              <w:rPr>
                <w:rFonts w:hint="default"/>
                <w:lang w:val="en-US"/>
              </w:rPr>
            </w:pPr>
            <w:r>
              <w:rPr>
                <w:rFonts w:hint="default"/>
                <w:lang w:val="en-US" w:eastAsia="zh-CN"/>
              </w:rPr>
              <w:t>140</w:t>
            </w:r>
            <w:r>
              <w:rPr>
                <w:rFonts w:hint="eastAsia"/>
                <w:lang w:val="en-US" w:eastAsia="zh-CN"/>
              </w:rPr>
              <w:t>0</w:t>
            </w:r>
          </w:p>
        </w:tc>
        <w:tc>
          <w:tcPr>
            <w:tcW w:w="885" w:type="dxa"/>
            <w:noWrap/>
            <w:vAlign w:val="center"/>
          </w:tcPr>
          <w:p w14:paraId="03C0C35A">
            <w:pPr>
              <w:pStyle w:val="26"/>
              <w:bidi w:val="0"/>
              <w:rPr>
                <w:rFonts w:hint="default"/>
                <w:lang w:val="en-US" w:eastAsia="zh-CN"/>
              </w:rPr>
            </w:pPr>
            <w:r>
              <w:rPr>
                <w:rFonts w:hint="eastAsia"/>
                <w:lang w:val="en-US" w:eastAsia="zh-CN"/>
              </w:rPr>
              <w:t>/</w:t>
            </w:r>
          </w:p>
        </w:tc>
        <w:tc>
          <w:tcPr>
            <w:tcW w:w="1276" w:type="dxa"/>
            <w:noWrap/>
            <w:vAlign w:val="center"/>
          </w:tcPr>
          <w:p w14:paraId="67763D7E">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33D1F9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C8E3261">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6FB94474">
            <w:pPr>
              <w:pStyle w:val="26"/>
              <w:bidi w:val="0"/>
              <w:rPr>
                <w:rFonts w:hint="eastAsia"/>
                <w:lang w:val="en-US" w:eastAsia="zh-CN"/>
              </w:rPr>
            </w:pPr>
            <w:r>
              <w:rPr>
                <w:rFonts w:hint="eastAsia"/>
              </w:rPr>
              <w:t>烘干槽</w:t>
            </w:r>
          </w:p>
        </w:tc>
        <w:tc>
          <w:tcPr>
            <w:tcW w:w="1680" w:type="dxa"/>
            <w:shd w:val="clear" w:color="auto" w:fill="auto"/>
            <w:noWrap/>
            <w:vAlign w:val="center"/>
          </w:tcPr>
          <w:p w14:paraId="120BCF4F">
            <w:pPr>
              <w:pStyle w:val="26"/>
              <w:bidi w:val="0"/>
              <w:rPr>
                <w:rFonts w:hint="default"/>
                <w:lang w:val="en-US" w:eastAsia="zh-CN"/>
              </w:rPr>
            </w:pPr>
            <w:r>
              <w:t>3000</w:t>
            </w:r>
          </w:p>
        </w:tc>
        <w:tc>
          <w:tcPr>
            <w:tcW w:w="1297" w:type="dxa"/>
            <w:shd w:val="clear" w:color="auto" w:fill="auto"/>
            <w:noWrap/>
            <w:vAlign w:val="center"/>
          </w:tcPr>
          <w:p w14:paraId="5EF25AD0">
            <w:pPr>
              <w:pStyle w:val="26"/>
              <w:bidi w:val="0"/>
              <w:rPr>
                <w:rFonts w:hint="default"/>
                <w:lang w:val="en-US" w:eastAsia="zh-CN"/>
              </w:rPr>
            </w:pPr>
            <w:r>
              <w:t>1450</w:t>
            </w:r>
          </w:p>
        </w:tc>
        <w:tc>
          <w:tcPr>
            <w:tcW w:w="1202" w:type="dxa"/>
            <w:shd w:val="clear" w:color="auto" w:fill="auto"/>
            <w:noWrap/>
            <w:vAlign w:val="center"/>
          </w:tcPr>
          <w:p w14:paraId="40CEF3B7">
            <w:pPr>
              <w:pStyle w:val="26"/>
              <w:bidi w:val="0"/>
              <w:rPr>
                <w:rFonts w:hint="default"/>
                <w:lang w:val="en-US" w:eastAsia="zh-CN"/>
              </w:rPr>
            </w:pPr>
            <w:r>
              <w:t>1400</w:t>
            </w:r>
          </w:p>
        </w:tc>
        <w:tc>
          <w:tcPr>
            <w:tcW w:w="951" w:type="dxa"/>
            <w:shd w:val="clear" w:color="auto" w:fill="auto"/>
            <w:noWrap/>
            <w:vAlign w:val="center"/>
          </w:tcPr>
          <w:p w14:paraId="11C0225E">
            <w:pPr>
              <w:pStyle w:val="26"/>
              <w:bidi w:val="0"/>
              <w:rPr>
                <w:rFonts w:hint="default"/>
                <w:lang w:val="en-US" w:eastAsia="zh-CN"/>
              </w:rPr>
            </w:pPr>
            <w:r>
              <w:rPr>
                <w:rFonts w:hint="eastAsia"/>
                <w:lang w:val="en-US" w:eastAsia="zh-CN"/>
              </w:rPr>
              <w:t>/</w:t>
            </w:r>
          </w:p>
        </w:tc>
        <w:tc>
          <w:tcPr>
            <w:tcW w:w="1710" w:type="dxa"/>
            <w:noWrap/>
            <w:vAlign w:val="center"/>
          </w:tcPr>
          <w:p w14:paraId="0A55C984">
            <w:pPr>
              <w:pStyle w:val="26"/>
              <w:bidi w:val="0"/>
              <w:rPr>
                <w:rFonts w:hint="default"/>
              </w:rPr>
            </w:pPr>
            <w:r>
              <w:rPr>
                <w:rFonts w:hint="default"/>
                <w:lang w:val="en-US" w:eastAsia="zh-CN"/>
              </w:rPr>
              <w:t>3000</w:t>
            </w:r>
          </w:p>
        </w:tc>
        <w:tc>
          <w:tcPr>
            <w:tcW w:w="1276" w:type="dxa"/>
            <w:noWrap/>
            <w:vAlign w:val="center"/>
          </w:tcPr>
          <w:p w14:paraId="02DACD77">
            <w:pPr>
              <w:pStyle w:val="26"/>
              <w:bidi w:val="0"/>
              <w:rPr>
                <w:rFonts w:hint="default"/>
              </w:rPr>
            </w:pPr>
            <w:r>
              <w:rPr>
                <w:rFonts w:hint="default"/>
                <w:lang w:val="en-US" w:eastAsia="zh-CN"/>
              </w:rPr>
              <w:t>1350</w:t>
            </w:r>
          </w:p>
        </w:tc>
        <w:tc>
          <w:tcPr>
            <w:tcW w:w="1276" w:type="dxa"/>
            <w:noWrap/>
            <w:vAlign w:val="center"/>
          </w:tcPr>
          <w:p w14:paraId="45D2535C">
            <w:pPr>
              <w:pStyle w:val="26"/>
              <w:bidi w:val="0"/>
              <w:rPr>
                <w:rFonts w:hint="default"/>
                <w:lang w:val="en-US"/>
              </w:rPr>
            </w:pPr>
            <w:r>
              <w:rPr>
                <w:rFonts w:hint="default"/>
                <w:lang w:val="en-US" w:eastAsia="zh-CN"/>
              </w:rPr>
              <w:t>140</w:t>
            </w:r>
            <w:r>
              <w:rPr>
                <w:rFonts w:hint="eastAsia"/>
                <w:lang w:val="en-US" w:eastAsia="zh-CN"/>
              </w:rPr>
              <w:t>0</w:t>
            </w:r>
          </w:p>
        </w:tc>
        <w:tc>
          <w:tcPr>
            <w:tcW w:w="885" w:type="dxa"/>
            <w:noWrap/>
            <w:vAlign w:val="center"/>
          </w:tcPr>
          <w:p w14:paraId="43F0B386">
            <w:pPr>
              <w:pStyle w:val="26"/>
              <w:bidi w:val="0"/>
              <w:rPr>
                <w:rFonts w:hint="default"/>
                <w:lang w:val="en-US" w:eastAsia="zh-CN"/>
              </w:rPr>
            </w:pPr>
            <w:r>
              <w:rPr>
                <w:rFonts w:hint="eastAsia"/>
                <w:lang w:val="en-US" w:eastAsia="zh-CN"/>
              </w:rPr>
              <w:t>/</w:t>
            </w:r>
          </w:p>
        </w:tc>
        <w:tc>
          <w:tcPr>
            <w:tcW w:w="1276" w:type="dxa"/>
            <w:noWrap/>
            <w:vAlign w:val="center"/>
          </w:tcPr>
          <w:p w14:paraId="64031C5B">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55BA7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D7544C9">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63D24E2F">
            <w:pPr>
              <w:pStyle w:val="26"/>
              <w:bidi w:val="0"/>
              <w:rPr>
                <w:rFonts w:hint="eastAsia"/>
                <w:lang w:val="en-US" w:eastAsia="zh-CN"/>
              </w:rPr>
            </w:pPr>
            <w:r>
              <w:rPr>
                <w:rFonts w:hint="eastAsia"/>
              </w:rPr>
              <w:t>烘干槽</w:t>
            </w:r>
          </w:p>
        </w:tc>
        <w:tc>
          <w:tcPr>
            <w:tcW w:w="1680" w:type="dxa"/>
            <w:shd w:val="clear" w:color="auto" w:fill="auto"/>
            <w:noWrap/>
            <w:vAlign w:val="center"/>
          </w:tcPr>
          <w:p w14:paraId="2810114D">
            <w:pPr>
              <w:pStyle w:val="26"/>
              <w:bidi w:val="0"/>
              <w:rPr>
                <w:rFonts w:hint="default"/>
                <w:lang w:val="en-US" w:eastAsia="zh-CN"/>
              </w:rPr>
            </w:pPr>
            <w:r>
              <w:t>3000</w:t>
            </w:r>
          </w:p>
        </w:tc>
        <w:tc>
          <w:tcPr>
            <w:tcW w:w="1297" w:type="dxa"/>
            <w:shd w:val="clear" w:color="auto" w:fill="auto"/>
            <w:noWrap/>
            <w:vAlign w:val="center"/>
          </w:tcPr>
          <w:p w14:paraId="09C05186">
            <w:pPr>
              <w:pStyle w:val="26"/>
              <w:bidi w:val="0"/>
              <w:rPr>
                <w:rFonts w:hint="default"/>
                <w:lang w:val="en-US" w:eastAsia="zh-CN"/>
              </w:rPr>
            </w:pPr>
            <w:r>
              <w:t>1450</w:t>
            </w:r>
          </w:p>
        </w:tc>
        <w:tc>
          <w:tcPr>
            <w:tcW w:w="1202" w:type="dxa"/>
            <w:shd w:val="clear" w:color="auto" w:fill="auto"/>
            <w:noWrap/>
            <w:vAlign w:val="center"/>
          </w:tcPr>
          <w:p w14:paraId="1EABF841">
            <w:pPr>
              <w:pStyle w:val="26"/>
              <w:bidi w:val="0"/>
              <w:rPr>
                <w:rFonts w:hint="default"/>
                <w:lang w:val="en-US" w:eastAsia="zh-CN"/>
              </w:rPr>
            </w:pPr>
            <w:r>
              <w:t>1400</w:t>
            </w:r>
          </w:p>
        </w:tc>
        <w:tc>
          <w:tcPr>
            <w:tcW w:w="951" w:type="dxa"/>
            <w:shd w:val="clear" w:color="auto" w:fill="auto"/>
            <w:noWrap/>
            <w:vAlign w:val="center"/>
          </w:tcPr>
          <w:p w14:paraId="192F5650">
            <w:pPr>
              <w:pStyle w:val="26"/>
              <w:bidi w:val="0"/>
              <w:rPr>
                <w:rFonts w:hint="default"/>
                <w:lang w:val="en-US" w:eastAsia="zh-CN"/>
              </w:rPr>
            </w:pPr>
            <w:r>
              <w:rPr>
                <w:rFonts w:hint="eastAsia"/>
                <w:lang w:val="en-US" w:eastAsia="zh-CN"/>
              </w:rPr>
              <w:t>/</w:t>
            </w:r>
          </w:p>
        </w:tc>
        <w:tc>
          <w:tcPr>
            <w:tcW w:w="1710" w:type="dxa"/>
            <w:noWrap/>
            <w:vAlign w:val="center"/>
          </w:tcPr>
          <w:p w14:paraId="0DB619F3">
            <w:pPr>
              <w:pStyle w:val="26"/>
              <w:bidi w:val="0"/>
              <w:rPr>
                <w:rFonts w:hint="default"/>
              </w:rPr>
            </w:pPr>
            <w:r>
              <w:rPr>
                <w:rFonts w:hint="default"/>
                <w:lang w:val="en-US" w:eastAsia="zh-CN"/>
              </w:rPr>
              <w:t>3000</w:t>
            </w:r>
          </w:p>
        </w:tc>
        <w:tc>
          <w:tcPr>
            <w:tcW w:w="1276" w:type="dxa"/>
            <w:noWrap/>
            <w:vAlign w:val="center"/>
          </w:tcPr>
          <w:p w14:paraId="0279A875">
            <w:pPr>
              <w:pStyle w:val="26"/>
              <w:bidi w:val="0"/>
              <w:rPr>
                <w:rFonts w:hint="default"/>
              </w:rPr>
            </w:pPr>
            <w:r>
              <w:rPr>
                <w:rFonts w:hint="default"/>
                <w:lang w:val="en-US" w:eastAsia="zh-CN"/>
              </w:rPr>
              <w:t>1350</w:t>
            </w:r>
          </w:p>
        </w:tc>
        <w:tc>
          <w:tcPr>
            <w:tcW w:w="1276" w:type="dxa"/>
            <w:noWrap/>
            <w:vAlign w:val="center"/>
          </w:tcPr>
          <w:p w14:paraId="2745AEAA">
            <w:pPr>
              <w:pStyle w:val="26"/>
              <w:bidi w:val="0"/>
              <w:rPr>
                <w:rFonts w:hint="default"/>
                <w:lang w:val="en-US"/>
              </w:rPr>
            </w:pPr>
            <w:r>
              <w:rPr>
                <w:rFonts w:hint="default"/>
                <w:lang w:val="en-US" w:eastAsia="zh-CN"/>
              </w:rPr>
              <w:t>140</w:t>
            </w:r>
            <w:r>
              <w:rPr>
                <w:rFonts w:hint="eastAsia"/>
                <w:lang w:val="en-US" w:eastAsia="zh-CN"/>
              </w:rPr>
              <w:t>0</w:t>
            </w:r>
          </w:p>
        </w:tc>
        <w:tc>
          <w:tcPr>
            <w:tcW w:w="885" w:type="dxa"/>
            <w:noWrap/>
            <w:vAlign w:val="center"/>
          </w:tcPr>
          <w:p w14:paraId="37865EC4">
            <w:pPr>
              <w:pStyle w:val="26"/>
              <w:bidi w:val="0"/>
              <w:rPr>
                <w:rFonts w:hint="default"/>
                <w:lang w:val="en-US" w:eastAsia="zh-CN"/>
              </w:rPr>
            </w:pPr>
            <w:r>
              <w:rPr>
                <w:rFonts w:hint="eastAsia"/>
                <w:lang w:val="en-US" w:eastAsia="zh-CN"/>
              </w:rPr>
              <w:t>/</w:t>
            </w:r>
          </w:p>
        </w:tc>
        <w:tc>
          <w:tcPr>
            <w:tcW w:w="1276" w:type="dxa"/>
            <w:noWrap/>
            <w:vAlign w:val="center"/>
          </w:tcPr>
          <w:p w14:paraId="5C79FF05">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79109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545F233">
            <w:pPr>
              <w:pStyle w:val="26"/>
              <w:jc w:val="center"/>
              <w:rPr>
                <w:rFonts w:hint="default" w:ascii="Times New Roman" w:hAnsi="Times New Roman" w:cs="Times New Roman"/>
                <w:b w:val="0"/>
                <w:bCs/>
                <w:kern w:val="2"/>
              </w:rPr>
            </w:pPr>
          </w:p>
        </w:tc>
        <w:tc>
          <w:tcPr>
            <w:tcW w:w="1434" w:type="dxa"/>
            <w:shd w:val="clear" w:color="auto" w:fill="auto"/>
            <w:noWrap/>
            <w:vAlign w:val="center"/>
          </w:tcPr>
          <w:p w14:paraId="3F820AEE">
            <w:pPr>
              <w:pStyle w:val="26"/>
              <w:bidi w:val="0"/>
              <w:rPr>
                <w:rFonts w:hint="eastAsia"/>
                <w:lang w:val="en-US" w:eastAsia="zh-CN"/>
              </w:rPr>
            </w:pPr>
            <w:r>
              <w:rPr>
                <w:rFonts w:hint="eastAsia"/>
              </w:rPr>
              <w:t>烘干槽</w:t>
            </w:r>
          </w:p>
        </w:tc>
        <w:tc>
          <w:tcPr>
            <w:tcW w:w="1680" w:type="dxa"/>
            <w:shd w:val="clear" w:color="auto" w:fill="auto"/>
            <w:noWrap/>
            <w:vAlign w:val="center"/>
          </w:tcPr>
          <w:p w14:paraId="44CB276A">
            <w:pPr>
              <w:pStyle w:val="26"/>
              <w:bidi w:val="0"/>
              <w:rPr>
                <w:rFonts w:hint="default"/>
                <w:lang w:val="en-US" w:eastAsia="zh-CN"/>
              </w:rPr>
            </w:pPr>
            <w:r>
              <w:t>3000</w:t>
            </w:r>
          </w:p>
        </w:tc>
        <w:tc>
          <w:tcPr>
            <w:tcW w:w="1297" w:type="dxa"/>
            <w:shd w:val="clear" w:color="auto" w:fill="auto"/>
            <w:noWrap/>
            <w:vAlign w:val="center"/>
          </w:tcPr>
          <w:p w14:paraId="22187EBD">
            <w:pPr>
              <w:pStyle w:val="26"/>
              <w:bidi w:val="0"/>
              <w:rPr>
                <w:rFonts w:hint="default"/>
                <w:lang w:val="en-US" w:eastAsia="zh-CN"/>
              </w:rPr>
            </w:pPr>
            <w:r>
              <w:t>1450</w:t>
            </w:r>
          </w:p>
        </w:tc>
        <w:tc>
          <w:tcPr>
            <w:tcW w:w="1202" w:type="dxa"/>
            <w:shd w:val="clear" w:color="auto" w:fill="auto"/>
            <w:noWrap/>
            <w:vAlign w:val="center"/>
          </w:tcPr>
          <w:p w14:paraId="4EDE8C3D">
            <w:pPr>
              <w:pStyle w:val="26"/>
              <w:bidi w:val="0"/>
              <w:rPr>
                <w:rFonts w:hint="default"/>
                <w:lang w:val="en-US" w:eastAsia="zh-CN"/>
              </w:rPr>
            </w:pPr>
            <w:r>
              <w:t>1400</w:t>
            </w:r>
          </w:p>
        </w:tc>
        <w:tc>
          <w:tcPr>
            <w:tcW w:w="951" w:type="dxa"/>
            <w:shd w:val="clear" w:color="auto" w:fill="auto"/>
            <w:noWrap/>
            <w:vAlign w:val="center"/>
          </w:tcPr>
          <w:p w14:paraId="7D548E66">
            <w:pPr>
              <w:pStyle w:val="26"/>
              <w:bidi w:val="0"/>
              <w:rPr>
                <w:rFonts w:hint="default"/>
                <w:lang w:val="en-US" w:eastAsia="zh-CN"/>
              </w:rPr>
            </w:pPr>
            <w:r>
              <w:rPr>
                <w:rFonts w:hint="eastAsia"/>
                <w:lang w:val="en-US" w:eastAsia="zh-CN"/>
              </w:rPr>
              <w:t>/</w:t>
            </w:r>
          </w:p>
        </w:tc>
        <w:tc>
          <w:tcPr>
            <w:tcW w:w="1710" w:type="dxa"/>
            <w:noWrap/>
            <w:vAlign w:val="center"/>
          </w:tcPr>
          <w:p w14:paraId="46089270">
            <w:pPr>
              <w:pStyle w:val="26"/>
              <w:bidi w:val="0"/>
              <w:rPr>
                <w:rFonts w:hint="default"/>
                <w:lang w:val="en-US" w:eastAsia="zh-CN"/>
              </w:rPr>
            </w:pPr>
            <w:r>
              <w:rPr>
                <w:rFonts w:hint="default"/>
                <w:lang w:val="en-US" w:eastAsia="zh-CN"/>
              </w:rPr>
              <w:t>3000</w:t>
            </w:r>
          </w:p>
        </w:tc>
        <w:tc>
          <w:tcPr>
            <w:tcW w:w="1276" w:type="dxa"/>
            <w:noWrap/>
            <w:vAlign w:val="center"/>
          </w:tcPr>
          <w:p w14:paraId="38C9941B">
            <w:pPr>
              <w:pStyle w:val="26"/>
              <w:bidi w:val="0"/>
              <w:rPr>
                <w:rFonts w:hint="eastAsia"/>
                <w:lang w:val="en-US" w:eastAsia="zh-CN"/>
              </w:rPr>
            </w:pPr>
            <w:r>
              <w:rPr>
                <w:rFonts w:hint="default"/>
                <w:lang w:val="en-US" w:eastAsia="zh-CN"/>
              </w:rPr>
              <w:t>1350</w:t>
            </w:r>
          </w:p>
        </w:tc>
        <w:tc>
          <w:tcPr>
            <w:tcW w:w="1276" w:type="dxa"/>
            <w:noWrap/>
            <w:vAlign w:val="center"/>
          </w:tcPr>
          <w:p w14:paraId="61BE1A16">
            <w:pPr>
              <w:pStyle w:val="26"/>
              <w:bidi w:val="0"/>
              <w:rPr>
                <w:rFonts w:hint="default"/>
                <w:lang w:val="en-US" w:eastAsia="zh-CN"/>
              </w:rPr>
            </w:pPr>
            <w:r>
              <w:rPr>
                <w:rFonts w:hint="default"/>
                <w:lang w:val="en-US" w:eastAsia="zh-CN"/>
              </w:rPr>
              <w:t>140</w:t>
            </w:r>
            <w:r>
              <w:rPr>
                <w:rFonts w:hint="eastAsia"/>
                <w:lang w:val="en-US" w:eastAsia="zh-CN"/>
              </w:rPr>
              <w:t>0</w:t>
            </w:r>
          </w:p>
        </w:tc>
        <w:tc>
          <w:tcPr>
            <w:tcW w:w="885" w:type="dxa"/>
            <w:noWrap/>
            <w:vAlign w:val="center"/>
          </w:tcPr>
          <w:p w14:paraId="00F1B4B2">
            <w:pPr>
              <w:pStyle w:val="26"/>
              <w:bidi w:val="0"/>
              <w:rPr>
                <w:rFonts w:hint="default"/>
                <w:lang w:val="en-US" w:eastAsia="zh-CN"/>
              </w:rPr>
            </w:pPr>
            <w:r>
              <w:rPr>
                <w:rFonts w:hint="eastAsia"/>
                <w:lang w:val="en-US" w:eastAsia="zh-CN"/>
              </w:rPr>
              <w:t>/</w:t>
            </w:r>
          </w:p>
        </w:tc>
        <w:tc>
          <w:tcPr>
            <w:tcW w:w="1276" w:type="dxa"/>
            <w:noWrap/>
            <w:vAlign w:val="center"/>
          </w:tcPr>
          <w:p w14:paraId="05093F02">
            <w:pPr>
              <w:pStyle w:val="26"/>
              <w:bidi w:val="0"/>
              <w:rPr>
                <w:rFonts w:hint="eastAsia"/>
                <w:lang w:val="en-US" w:eastAsia="zh-CN"/>
              </w:rPr>
            </w:pPr>
            <w:r>
              <w:rPr>
                <w:rFonts w:hint="eastAsia" w:ascii="Times New Roman" w:hAnsi="Times New Roman" w:cs="Times New Roman"/>
                <w:b w:val="0"/>
                <w:bCs/>
                <w:kern w:val="2"/>
                <w:lang w:val="en-US" w:eastAsia="zh-CN"/>
              </w:rPr>
              <w:t>槽体宽度减少100mm</w:t>
            </w:r>
          </w:p>
        </w:tc>
      </w:tr>
      <w:tr w14:paraId="684C7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41CD928">
            <w:pPr>
              <w:pStyle w:val="26"/>
              <w:jc w:val="center"/>
              <w:rPr>
                <w:rFonts w:hint="default" w:ascii="Times New Roman" w:hAnsi="Times New Roman" w:cs="Times New Roman"/>
                <w:b w:val="0"/>
                <w:bCs/>
                <w:kern w:val="2"/>
              </w:rPr>
            </w:pPr>
            <w:r>
              <w:rPr>
                <w:rFonts w:hint="default" w:ascii="Times New Roman" w:hAnsi="Times New Roman" w:cs="Times New Roman"/>
                <w:b w:val="0"/>
                <w:bCs/>
                <w:kern w:val="2"/>
              </w:rPr>
              <w:t>公共设备</w:t>
            </w:r>
          </w:p>
        </w:tc>
        <w:tc>
          <w:tcPr>
            <w:tcW w:w="1434" w:type="dxa"/>
            <w:noWrap/>
            <w:vAlign w:val="center"/>
          </w:tcPr>
          <w:p w14:paraId="3AC224DE">
            <w:pPr>
              <w:pStyle w:val="26"/>
              <w:bidi w:val="0"/>
              <w:rPr>
                <w:rFonts w:hint="default"/>
              </w:rPr>
            </w:pPr>
            <w:r>
              <w:rPr>
                <w:rFonts w:hint="default"/>
              </w:rPr>
              <w:t>纯水设备</w:t>
            </w:r>
          </w:p>
        </w:tc>
        <w:tc>
          <w:tcPr>
            <w:tcW w:w="1680" w:type="dxa"/>
            <w:noWrap/>
            <w:vAlign w:val="center"/>
          </w:tcPr>
          <w:p w14:paraId="763FD307">
            <w:pPr>
              <w:pStyle w:val="26"/>
              <w:bidi w:val="0"/>
              <w:rPr>
                <w:rFonts w:hint="default"/>
                <w:lang w:val="en-US" w:eastAsia="zh-CN"/>
              </w:rPr>
            </w:pPr>
            <w:r>
              <w:rPr>
                <w:rFonts w:hint="eastAsia"/>
                <w:lang w:val="en-US" w:eastAsia="zh-CN"/>
              </w:rPr>
              <w:t>10t/h</w:t>
            </w:r>
          </w:p>
        </w:tc>
        <w:tc>
          <w:tcPr>
            <w:tcW w:w="1297" w:type="dxa"/>
            <w:noWrap/>
            <w:vAlign w:val="center"/>
          </w:tcPr>
          <w:p w14:paraId="698FFA87">
            <w:pPr>
              <w:pStyle w:val="26"/>
              <w:bidi w:val="0"/>
              <w:rPr>
                <w:rFonts w:hint="eastAsia"/>
                <w:lang w:val="en-US" w:eastAsia="zh-CN"/>
              </w:rPr>
            </w:pPr>
          </w:p>
        </w:tc>
        <w:tc>
          <w:tcPr>
            <w:tcW w:w="1202" w:type="dxa"/>
            <w:noWrap/>
            <w:vAlign w:val="center"/>
          </w:tcPr>
          <w:p w14:paraId="113E0A94">
            <w:pPr>
              <w:pStyle w:val="26"/>
              <w:bidi w:val="0"/>
              <w:rPr>
                <w:rFonts w:hint="eastAsia"/>
                <w:lang w:val="en-US" w:eastAsia="zh-CN"/>
              </w:rPr>
            </w:pPr>
          </w:p>
        </w:tc>
        <w:tc>
          <w:tcPr>
            <w:tcW w:w="951" w:type="dxa"/>
            <w:noWrap/>
            <w:vAlign w:val="center"/>
          </w:tcPr>
          <w:p w14:paraId="7D4A3E12">
            <w:pPr>
              <w:pStyle w:val="26"/>
              <w:bidi w:val="0"/>
              <w:rPr>
                <w:rFonts w:hint="eastAsia"/>
                <w:lang w:val="en-US" w:eastAsia="zh-CN"/>
              </w:rPr>
            </w:pPr>
            <w:r>
              <w:rPr>
                <w:rFonts w:hint="eastAsia"/>
                <w:lang w:val="en-US" w:eastAsia="zh-CN"/>
              </w:rPr>
              <w:t>1</w:t>
            </w:r>
          </w:p>
        </w:tc>
        <w:tc>
          <w:tcPr>
            <w:tcW w:w="1710" w:type="dxa"/>
            <w:noWrap/>
            <w:vAlign w:val="center"/>
          </w:tcPr>
          <w:p w14:paraId="4EF4B86F">
            <w:pPr>
              <w:pStyle w:val="26"/>
              <w:bidi w:val="0"/>
              <w:rPr>
                <w:rFonts w:hint="default"/>
                <w:lang w:val="en-US" w:eastAsia="zh-CN"/>
              </w:rPr>
            </w:pPr>
            <w:r>
              <w:rPr>
                <w:rFonts w:hint="eastAsia"/>
                <w:lang w:val="en-US" w:eastAsia="zh-CN"/>
              </w:rPr>
              <w:t>10t/h</w:t>
            </w:r>
          </w:p>
        </w:tc>
        <w:tc>
          <w:tcPr>
            <w:tcW w:w="1276" w:type="dxa"/>
            <w:noWrap/>
            <w:vAlign w:val="center"/>
          </w:tcPr>
          <w:p w14:paraId="7E4BBAA4">
            <w:pPr>
              <w:pStyle w:val="26"/>
              <w:bidi w:val="0"/>
              <w:rPr>
                <w:rFonts w:hint="eastAsia"/>
                <w:lang w:val="en-US" w:eastAsia="zh-CN"/>
              </w:rPr>
            </w:pPr>
          </w:p>
        </w:tc>
        <w:tc>
          <w:tcPr>
            <w:tcW w:w="1276" w:type="dxa"/>
            <w:noWrap/>
            <w:vAlign w:val="center"/>
          </w:tcPr>
          <w:p w14:paraId="09ABEC8A">
            <w:pPr>
              <w:pStyle w:val="26"/>
              <w:bidi w:val="0"/>
              <w:rPr>
                <w:rFonts w:hint="eastAsia"/>
                <w:lang w:val="en-US" w:eastAsia="zh-CN"/>
              </w:rPr>
            </w:pPr>
          </w:p>
        </w:tc>
        <w:tc>
          <w:tcPr>
            <w:tcW w:w="885" w:type="dxa"/>
            <w:noWrap/>
            <w:vAlign w:val="center"/>
          </w:tcPr>
          <w:p w14:paraId="45D230A2">
            <w:pPr>
              <w:pStyle w:val="26"/>
              <w:bidi w:val="0"/>
              <w:rPr>
                <w:rFonts w:hint="eastAsia"/>
                <w:lang w:val="en-US" w:eastAsia="zh-CN"/>
              </w:rPr>
            </w:pPr>
            <w:r>
              <w:rPr>
                <w:rFonts w:hint="eastAsia"/>
                <w:lang w:val="en-US" w:eastAsia="zh-CN"/>
              </w:rPr>
              <w:t>1</w:t>
            </w:r>
          </w:p>
        </w:tc>
        <w:tc>
          <w:tcPr>
            <w:tcW w:w="1276" w:type="dxa"/>
            <w:noWrap/>
            <w:vAlign w:val="center"/>
          </w:tcPr>
          <w:p w14:paraId="427DE3FF">
            <w:pPr>
              <w:pStyle w:val="26"/>
              <w:bidi w:val="0"/>
              <w:rPr>
                <w:rFonts w:hint="default"/>
              </w:rPr>
            </w:pPr>
            <w:r>
              <w:rPr>
                <w:rFonts w:hint="eastAsia"/>
                <w:lang w:val="en-US" w:eastAsia="zh-CN"/>
              </w:rPr>
              <w:t>一致</w:t>
            </w:r>
          </w:p>
        </w:tc>
      </w:tr>
    </w:tbl>
    <w:p w14:paraId="4F0D45B0">
      <w:pPr>
        <w:ind w:firstLine="480"/>
        <w:rPr>
          <w:rFonts w:hint="eastAsia"/>
          <w:b/>
          <w:bCs/>
          <w:sz w:val="21"/>
          <w:szCs w:val="21"/>
          <w:lang w:val="en-US" w:eastAsia="zh-CN"/>
        </w:rPr>
      </w:pPr>
      <w:r>
        <w:rPr>
          <w:rFonts w:hint="eastAsia"/>
          <w:b/>
          <w:bCs/>
          <w:sz w:val="21"/>
          <w:szCs w:val="21"/>
          <w:lang w:val="en-US" w:eastAsia="zh-CN"/>
        </w:rPr>
        <w:t>备注：槽体实际高度为1500mm，实际槽体溢水口高度1400mm，尺寸以1400mm计。</w:t>
      </w:r>
    </w:p>
    <w:p w14:paraId="434C12B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设备变动情况分析：</w:t>
      </w:r>
    </w:p>
    <w:p w14:paraId="2A63BE3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2"/>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（1）酸性镀锌挂镀生产线</w:t>
      </w:r>
    </w:p>
    <w:p w14:paraId="47D880E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设备数量：与环评相比，在实际建设中，酸性镀锌挂镀生产线减少1个酸洗槽。酸洗槽属于前处理设备，数量变化对主要生产工艺无影响。故酸性镀锌挂镀生产线设备数量的变化，不会影响酸性镀锌挂镀生产线产能的变化。</w:t>
      </w:r>
    </w:p>
    <w:p w14:paraId="6079904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②设备规格：与环评相比，在实际建设中，挂镀锌生产线</w:t>
      </w:r>
      <w:r>
        <w:rPr>
          <w:rFonts w:hint="default" w:ascii="Times New Roman" w:hAnsi="Times New Roman" w:eastAsia="宋体" w:cs="Times New Roman"/>
          <w:sz w:val="24"/>
          <w:szCs w:val="24"/>
          <w:lang w:val="en-US" w:eastAsia="zh-CN"/>
        </w:rPr>
        <w:t>化学除油槽</w:t>
      </w:r>
      <w:r>
        <w:rPr>
          <w:rFonts w:hint="eastAsia" w:ascii="Times New Roman" w:hAnsi="Times New Roman" w:eastAsia="宋体" w:cs="Times New Roman"/>
          <w:sz w:val="24"/>
          <w:szCs w:val="24"/>
          <w:lang w:val="en-US" w:eastAsia="zh-CN"/>
        </w:rPr>
        <w:t>槽体宽度减小100mm，</w:t>
      </w:r>
      <w:r>
        <w:rPr>
          <w:rFonts w:hint="default" w:ascii="Times New Roman" w:hAnsi="Times New Roman" w:eastAsia="宋体" w:cs="Times New Roman"/>
          <w:sz w:val="24"/>
          <w:szCs w:val="24"/>
          <w:lang w:val="en-US" w:eastAsia="zh-CN"/>
        </w:rPr>
        <w:t>电解除油槽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水洗槽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酸洗槽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电解除灰槽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活化槽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纯水洗槽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出光槽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钝化槽</w:t>
      </w:r>
      <w:r>
        <w:rPr>
          <w:rFonts w:hint="eastAsia" w:ascii="Times New Roman" w:hAnsi="Times New Roman" w:eastAsia="宋体" w:cs="Times New Roman"/>
          <w:sz w:val="24"/>
          <w:szCs w:val="24"/>
          <w:lang w:val="en-US" w:eastAsia="zh-CN"/>
        </w:rPr>
        <w:t>宽度均增加100mm，此类设备不属于主要生产设备，不会影响挂镀锌生产线产能的变化。</w:t>
      </w:r>
    </w:p>
    <w:p w14:paraId="395C90A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与环评相比，在实际建设中，镀锌槽规格由</w:t>
      </w:r>
      <w:r>
        <w:rPr>
          <w:rFonts w:hint="default" w:ascii="Times New Roman" w:hAnsi="Times New Roman" w:eastAsia="宋体" w:cs="Times New Roman"/>
          <w:sz w:val="24"/>
          <w:szCs w:val="24"/>
          <w:lang w:val="en-US" w:eastAsia="zh-CN"/>
        </w:rPr>
        <w:t>L</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00*W</w:t>
      </w:r>
      <w:r>
        <w:rPr>
          <w:rFonts w:hint="eastAsia" w:ascii="Times New Roman" w:hAnsi="Times New Roman" w:eastAsia="宋体" w:cs="Times New Roman"/>
          <w:sz w:val="24"/>
          <w:szCs w:val="24"/>
          <w:lang w:val="en-US" w:eastAsia="zh-CN"/>
        </w:rPr>
        <w:t>100</w:t>
      </w:r>
      <w:r>
        <w:rPr>
          <w:rFonts w:hint="default" w:ascii="Times New Roman" w:hAnsi="Times New Roman" w:eastAsia="宋体" w:cs="Times New Roman"/>
          <w:sz w:val="24"/>
          <w:szCs w:val="24"/>
          <w:lang w:val="en-US" w:eastAsia="zh-CN"/>
        </w:rPr>
        <w:t>0*H1</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00mm</w:t>
      </w:r>
      <w:r>
        <w:rPr>
          <w:rFonts w:hint="eastAsia" w:ascii="Times New Roman" w:hAnsi="Times New Roman" w:eastAsia="宋体" w:cs="Times New Roman"/>
          <w:sz w:val="24"/>
          <w:szCs w:val="24"/>
          <w:lang w:val="en-US" w:eastAsia="zh-CN"/>
        </w:rPr>
        <w:t>更改为</w:t>
      </w:r>
      <w:r>
        <w:rPr>
          <w:rFonts w:hint="default" w:ascii="Times New Roman" w:hAnsi="Times New Roman" w:eastAsia="宋体" w:cs="Times New Roman"/>
          <w:sz w:val="24"/>
          <w:szCs w:val="24"/>
          <w:lang w:val="en-US" w:eastAsia="zh-CN"/>
        </w:rPr>
        <w:t>L</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00*W</w:t>
      </w:r>
      <w:r>
        <w:rPr>
          <w:rFonts w:hint="eastAsia" w:ascii="Times New Roman" w:hAnsi="Times New Roman" w:eastAsia="宋体" w:cs="Times New Roman"/>
          <w:sz w:val="24"/>
          <w:szCs w:val="24"/>
          <w:lang w:val="en-US" w:eastAsia="zh-CN"/>
        </w:rPr>
        <w:t>110</w:t>
      </w:r>
      <w:r>
        <w:rPr>
          <w:rFonts w:hint="default" w:ascii="Times New Roman" w:hAnsi="Times New Roman" w:eastAsia="宋体" w:cs="Times New Roman"/>
          <w:sz w:val="24"/>
          <w:szCs w:val="24"/>
          <w:lang w:val="en-US" w:eastAsia="zh-CN"/>
        </w:rPr>
        <w:t>0*H1</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00mm</w:t>
      </w:r>
      <w:r>
        <w:rPr>
          <w:rFonts w:hint="eastAsia" w:ascii="Times New Roman" w:hAnsi="Times New Roman" w:eastAsia="宋体" w:cs="Times New Roman"/>
          <w:sz w:val="24"/>
          <w:szCs w:val="24"/>
          <w:lang w:val="en-US" w:eastAsia="zh-CN"/>
        </w:rPr>
        <w:t>，槽体宽度增加100mm。经查阅对比《关于印发制浆造纸等十四个行业建设项目重大变动清单的通知》（环办环评[2018]6号）中《电镀建设项目重大变动清单（试行）》，文件规定“规模：主镀槽规格增大或数量增加导致电镀生产能力增大30%及以上”的属于重大变动，本项目在实际建设中，镀锌槽容积由5.88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/个更改为6.468m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/个，镀锌槽规模增大10%，不属于重大变动。</w:t>
      </w:r>
    </w:p>
    <w:p w14:paraId="0E63057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2"/>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（2）酸性镀锌/镀锌镍混合生产线</w:t>
      </w:r>
    </w:p>
    <w:p w14:paraId="49E6F3A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设备数量：与环评相比，在实际建设中阳极维护后水洗槽减少1个、锌镍钝化后增加1个纯水洗槽、增加1个封闭槽。后处理设备数量变化对主要生产工艺无影响，故酸性镀锌/镀锌镍混合生产线设备数量的变化，不会影响酸性镀锌/镀锌镍混合生产线产能的变化。</w:t>
      </w:r>
    </w:p>
    <w:p w14:paraId="02840BA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②设备规格：在实际建设过程中，与环评相比，酸性镀锌/镀锌镍混合生产线</w:t>
      </w:r>
      <w:r>
        <w:rPr>
          <w:rFonts w:hint="default" w:ascii="Times New Roman" w:hAnsi="Times New Roman" w:eastAsia="宋体" w:cs="Times New Roman"/>
          <w:sz w:val="24"/>
          <w:szCs w:val="24"/>
          <w:lang w:val="en-US" w:eastAsia="zh-CN"/>
        </w:rPr>
        <w:t>除油槽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水洗槽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酸洗槽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纯水洗槽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出光槽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钝化槽</w:t>
      </w:r>
      <w:r>
        <w:rPr>
          <w:rFonts w:hint="eastAsia" w:ascii="Times New Roman" w:hAnsi="Times New Roman" w:eastAsia="宋体" w:cs="Times New Roman"/>
          <w:sz w:val="24"/>
          <w:szCs w:val="24"/>
          <w:lang w:val="en-US" w:eastAsia="zh-CN"/>
        </w:rPr>
        <w:t>、封闭槽槽体规格均发生变化，此类设备不属于主要生产设备，不会影响挂镀锌生产线产能的变化。</w:t>
      </w:r>
    </w:p>
    <w:p w14:paraId="5E72A52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在实际建设过程中，与环评相比，单个镀锌槽规格由</w:t>
      </w:r>
      <w:r>
        <w:rPr>
          <w:rFonts w:hint="default" w:ascii="Times New Roman" w:hAnsi="Times New Roman" w:eastAsia="宋体" w:cs="Times New Roman"/>
          <w:sz w:val="24"/>
          <w:szCs w:val="24"/>
          <w:lang w:val="en-US" w:eastAsia="zh-CN"/>
        </w:rPr>
        <w:t>L</w:t>
      </w:r>
      <w:r>
        <w:rPr>
          <w:rFonts w:hint="eastAsia"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lang w:val="en-US" w:eastAsia="zh-CN"/>
        </w:rPr>
        <w:t>00*W</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val="en-US" w:eastAsia="zh-CN"/>
        </w:rPr>
        <w:t>0*H</w:t>
      </w:r>
      <w:r>
        <w:rPr>
          <w:rFonts w:hint="eastAsia"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lang w:val="en-US" w:eastAsia="zh-CN"/>
        </w:rPr>
        <w:t>00mm</w:t>
      </w:r>
      <w:r>
        <w:rPr>
          <w:rFonts w:hint="eastAsia" w:ascii="Times New Roman" w:hAnsi="Times New Roman" w:eastAsia="宋体" w:cs="Times New Roman"/>
          <w:sz w:val="24"/>
          <w:szCs w:val="24"/>
          <w:lang w:val="en-US" w:eastAsia="zh-CN"/>
        </w:rPr>
        <w:t>更改为</w:t>
      </w:r>
      <w:r>
        <w:rPr>
          <w:rFonts w:hint="default" w:ascii="Times New Roman" w:hAnsi="Times New Roman" w:eastAsia="宋体" w:cs="Times New Roman"/>
          <w:sz w:val="24"/>
          <w:szCs w:val="24"/>
          <w:lang w:val="en-US" w:eastAsia="zh-CN"/>
        </w:rPr>
        <w:t>L</w:t>
      </w:r>
      <w:r>
        <w:rPr>
          <w:rFonts w:hint="eastAsia" w:ascii="Times New Roman" w:hAnsi="Times New Roman" w:eastAsia="宋体" w:cs="Times New Roman"/>
          <w:sz w:val="24"/>
          <w:szCs w:val="24"/>
          <w:lang w:val="en-US" w:eastAsia="zh-CN"/>
        </w:rPr>
        <w:t>3000</w:t>
      </w:r>
      <w:r>
        <w:rPr>
          <w:rFonts w:hint="default" w:ascii="Times New Roman" w:hAnsi="Times New Roman" w:eastAsia="宋体" w:cs="Times New Roman"/>
          <w:sz w:val="24"/>
          <w:szCs w:val="24"/>
          <w:lang w:val="en-US" w:eastAsia="zh-CN"/>
        </w:rPr>
        <w:t>*W</w:t>
      </w:r>
      <w:r>
        <w:rPr>
          <w:rFonts w:hint="eastAsia" w:ascii="Times New Roman" w:hAnsi="Times New Roman" w:eastAsia="宋体" w:cs="Times New Roman"/>
          <w:sz w:val="24"/>
          <w:szCs w:val="24"/>
          <w:lang w:val="en-US" w:eastAsia="zh-CN"/>
        </w:rPr>
        <w:t>2370</w:t>
      </w:r>
      <w:r>
        <w:rPr>
          <w:rFonts w:hint="default" w:ascii="Times New Roman" w:hAnsi="Times New Roman" w:eastAsia="宋体" w:cs="Times New Roman"/>
          <w:sz w:val="24"/>
          <w:szCs w:val="24"/>
          <w:lang w:val="en-US" w:eastAsia="zh-CN"/>
        </w:rPr>
        <w:t>*H1</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00mm</w:t>
      </w:r>
      <w:r>
        <w:rPr>
          <w:rFonts w:hint="eastAsia" w:ascii="Times New Roman" w:hAnsi="Times New Roman" w:eastAsia="宋体" w:cs="Times New Roman"/>
          <w:sz w:val="24"/>
          <w:szCs w:val="24"/>
          <w:lang w:val="en-US" w:eastAsia="zh-CN"/>
        </w:rPr>
        <w:t>，镀槽由6个变为3个，每个总体槽体宽度增加3700mm，单个槽体规格由8.4m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变更为9.954m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，镀锌槽规模增大18.5%，不属于重大变动。</w:t>
      </w:r>
    </w:p>
    <w:p w14:paraId="2C6DB86F">
      <w:pPr>
        <w:ind w:firstLine="480"/>
        <w:rPr>
          <w:rFonts w:hint="default"/>
          <w:lang w:val="en-US" w:eastAsia="zh-CN"/>
        </w:rPr>
        <w:sectPr>
          <w:pgSz w:w="16838" w:h="11906" w:orient="landscape"/>
          <w:pgMar w:top="1800" w:right="1440" w:bottom="1800" w:left="1440" w:header="851" w:footer="992" w:gutter="0"/>
          <w:pgNumType w:fmt="decimal"/>
          <w:cols w:space="425" w:num="1"/>
          <w:docGrid w:type="lines" w:linePitch="312" w:charSpace="0"/>
        </w:sectPr>
      </w:pPr>
    </w:p>
    <w:p w14:paraId="0289B322">
      <w:pPr>
        <w:pStyle w:val="3"/>
        <w:bidi w:val="0"/>
      </w:pPr>
      <w:bookmarkStart w:id="85" w:name="_Toc29332"/>
      <w:r>
        <w:t>3.</w:t>
      </w:r>
      <w:r>
        <w:rPr>
          <w:rFonts w:hint="eastAsia"/>
        </w:rPr>
        <w:t>5</w:t>
      </w:r>
      <w:r>
        <w:t>水源及水平衡</w:t>
      </w:r>
      <w:bookmarkEnd w:id="79"/>
      <w:bookmarkEnd w:id="80"/>
      <w:bookmarkEnd w:id="81"/>
      <w:bookmarkEnd w:id="82"/>
      <w:bookmarkEnd w:id="83"/>
      <w:bookmarkEnd w:id="85"/>
      <w:bookmarkStart w:id="86" w:name="_Toc497001446"/>
    </w:p>
    <w:p w14:paraId="0289B323">
      <w:pPr>
        <w:pStyle w:val="4"/>
        <w:bidi w:val="0"/>
      </w:pPr>
      <w:bookmarkStart w:id="87" w:name="_Toc12309"/>
      <w:bookmarkStart w:id="88" w:name="_Toc12759"/>
      <w:bookmarkStart w:id="89" w:name="_Toc13113"/>
      <w:bookmarkStart w:id="90" w:name="_Toc29496"/>
      <w:bookmarkStart w:id="91" w:name="_Toc23876"/>
      <w:r>
        <w:t>3.</w:t>
      </w:r>
      <w:r>
        <w:rPr>
          <w:rFonts w:hint="eastAsia"/>
        </w:rPr>
        <w:t>5</w:t>
      </w:r>
      <w:r>
        <w:t>.1供水</w:t>
      </w:r>
      <w:bookmarkEnd w:id="87"/>
      <w:bookmarkEnd w:id="88"/>
      <w:bookmarkEnd w:id="89"/>
      <w:bookmarkEnd w:id="90"/>
      <w:bookmarkEnd w:id="91"/>
    </w:p>
    <w:p w14:paraId="0289B324">
      <w:pPr>
        <w:ind w:firstLine="480"/>
        <w:rPr>
          <w:rFonts w:hint="eastAsia"/>
        </w:rPr>
      </w:pPr>
      <w:bookmarkStart w:id="92" w:name="_Toc31114"/>
      <w:bookmarkStart w:id="93" w:name="_Toc21611"/>
      <w:bookmarkStart w:id="94" w:name="_Toc8714"/>
      <w:bookmarkStart w:id="95" w:name="_Toc21635"/>
      <w:r>
        <w:rPr>
          <w:rFonts w:hint="eastAsia"/>
        </w:rPr>
        <w:t>本项目无新增职工，因此无新增生活用水，主要为生产用水，包括工艺用水、纯 水制备用水、车间地面清洗用水</w:t>
      </w:r>
      <w:r>
        <w:rPr>
          <w:rFonts w:hint="eastAsia"/>
          <w:lang w:val="en-US" w:eastAsia="zh-CN"/>
        </w:rPr>
        <w:t>及</w:t>
      </w:r>
      <w:r>
        <w:rPr>
          <w:rFonts w:hint="eastAsia"/>
        </w:rPr>
        <w:t>酸雾治理设施用水。本项目各电镀生产线酸洗、除油、活化工序及酸洗、除油、活化后的水洗工序补水采用自来水，由原阳县产业集聚区供水管网供给；纯水洗、出光、钝化工序及镀槽补水采用纯水，由纯水制取设备供给。</w:t>
      </w:r>
    </w:p>
    <w:p w14:paraId="0289B325">
      <w:pPr>
        <w:pStyle w:val="4"/>
        <w:bidi w:val="0"/>
      </w:pPr>
      <w:bookmarkStart w:id="96" w:name="_Toc9437"/>
      <w:r>
        <w:t>3.</w:t>
      </w:r>
      <w:r>
        <w:rPr>
          <w:rFonts w:hint="eastAsia"/>
        </w:rPr>
        <w:t>5</w:t>
      </w:r>
      <w:r>
        <w:t>.2</w:t>
      </w:r>
      <w:r>
        <w:rPr>
          <w:rFonts w:hint="eastAsia"/>
        </w:rPr>
        <w:t>排水</w:t>
      </w:r>
      <w:bookmarkEnd w:id="92"/>
      <w:bookmarkEnd w:id="93"/>
      <w:bookmarkEnd w:id="94"/>
      <w:bookmarkEnd w:id="95"/>
      <w:bookmarkEnd w:id="96"/>
    </w:p>
    <w:p w14:paraId="31C9D020">
      <w:pPr>
        <w:ind w:firstLine="480"/>
        <w:rPr>
          <w:rFonts w:hint="eastAsia"/>
        </w:rPr>
      </w:pPr>
      <w:r>
        <w:rPr>
          <w:rFonts w:hint="eastAsia"/>
        </w:rPr>
        <w:t>其中含铬废水经含铬废水处理单元处理后，全部回用于钝化后的水洗工序；含镍废水经含镍废水处理单元处理后，全部回用于镀锌镍后的水洗工序；含锌 废水经含锌废水处理单元处理后，全部回用于镀锌后的水洗工序；离子交换树脂反冲 洗废水全部作为电镀区域地面清洁用水回用；电镀区域地面清洗废水排入电镀废水处 理站的含铬废水处理单元处理后，全部回用；酸雾吸收塔废水和电镀生产线产生的含 油废水、含酸废水全部排入电镀综合废水处理单元，经处理达标后，由现有西厂区总 排水口排入市政污水管网，之后进入原阳县产业集聚区污水处理厂。</w:t>
      </w:r>
    </w:p>
    <w:p w14:paraId="5C71B94C">
      <w:pPr>
        <w:ind w:firstLine="480"/>
      </w:pPr>
      <w:r>
        <w:rPr>
          <w:rFonts w:hint="eastAsia"/>
        </w:rPr>
        <w:t>根据 2#</w:t>
      </w:r>
      <w:r>
        <w:rPr>
          <w:rFonts w:hint="eastAsia"/>
          <w:lang w:val="en-US" w:eastAsia="zh-CN"/>
        </w:rPr>
        <w:t>镀锌/镀锌镍混合</w:t>
      </w:r>
      <w:r>
        <w:rPr>
          <w:rFonts w:hint="eastAsia"/>
        </w:rPr>
        <w:t>电镀线工艺流程及镀槽数据可知，进行不同的镀种作业时，电镀废水产生量不会发生变化，只是废水中的污染物不同。</w:t>
      </w:r>
    </w:p>
    <w:p w14:paraId="228B1E90">
      <w:pPr>
        <w:ind w:firstLine="480"/>
        <w:rPr>
          <w:rFonts w:hint="eastAsia"/>
          <w:lang w:val="en-US" w:eastAsia="zh-CN"/>
        </w:rPr>
      </w:pPr>
      <w:r>
        <w:rPr>
          <w:rFonts w:hint="eastAsia"/>
          <w:lang w:val="en-US" w:eastAsia="zh-CN"/>
        </w:rPr>
        <w:t>环评批复水平衡如下：</w:t>
      </w:r>
    </w:p>
    <w:p w14:paraId="13A349B1">
      <w:pPr>
        <w:pStyle w:val="35"/>
        <w:bidi w:val="0"/>
        <w:rPr>
          <w:rFonts w:hint="default"/>
          <w:lang w:val="en-US" w:eastAsia="zh-CN"/>
        </w:rPr>
      </w:pPr>
      <w:r>
        <w:rPr>
          <w:rFonts w:hint="default"/>
          <w:lang w:val="en-US" w:eastAsia="zh-CN"/>
        </w:rPr>
        <w:drawing>
          <wp:inline distT="0" distB="0" distL="114300" distR="114300">
            <wp:extent cx="5342890" cy="7233285"/>
            <wp:effectExtent l="0" t="0" r="10160" b="5715"/>
            <wp:docPr id="1" name="图片 1" descr="08b97b83-9668-4ffb-888c-a0bbfd23e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b97b83-9668-4ffb-888c-a0bbfd23ea5e"/>
                    <pic:cNvPicPr>
                      <a:picLocks noChangeAspect="1"/>
                    </pic:cNvPicPr>
                  </pic:nvPicPr>
                  <pic:blipFill>
                    <a:blip r:embed="rId12"/>
                    <a:stretch>
                      <a:fillRect/>
                    </a:stretch>
                  </pic:blipFill>
                  <pic:spPr>
                    <a:xfrm>
                      <a:off x="0" y="0"/>
                      <a:ext cx="5342890" cy="7233285"/>
                    </a:xfrm>
                    <a:prstGeom prst="rect">
                      <a:avLst/>
                    </a:prstGeom>
                  </pic:spPr>
                </pic:pic>
              </a:graphicData>
            </a:graphic>
          </wp:inline>
        </w:drawing>
      </w:r>
    </w:p>
    <w:p w14:paraId="15EF8626">
      <w:pPr>
        <w:adjustRightInd w:val="0"/>
        <w:spacing w:line="360" w:lineRule="auto"/>
        <w:ind w:firstLine="0" w:firstLineChars="0"/>
        <w:jc w:val="center"/>
        <w:rPr>
          <w:rFonts w:hint="eastAsia" w:eastAsia="黑体"/>
          <w:b/>
          <w:bCs/>
          <w:lang w:val="en-US" w:eastAsia="zh-CN"/>
        </w:rPr>
      </w:pPr>
      <w:r>
        <w:rPr>
          <w:b/>
          <w:bCs/>
        </w:rPr>
        <w:t>图</w:t>
      </w:r>
      <w:r>
        <w:rPr>
          <w:rFonts w:hint="eastAsia"/>
          <w:b/>
          <w:bCs/>
          <w:lang w:val="en-US" w:eastAsia="zh-CN"/>
        </w:rPr>
        <w:t>3-</w:t>
      </w:r>
      <w:r>
        <w:rPr>
          <w:rFonts w:hint="eastAsia"/>
          <w:b/>
          <w:bCs/>
        </w:rPr>
        <w:t xml:space="preserve">2  </w:t>
      </w:r>
      <w:r>
        <w:rPr>
          <w:rFonts w:hint="eastAsia"/>
          <w:b/>
          <w:bCs/>
          <w:lang w:val="en-US" w:eastAsia="zh-CN"/>
        </w:rPr>
        <w:t>环评批复</w:t>
      </w:r>
      <w:r>
        <w:rPr>
          <w:b/>
          <w:bCs/>
        </w:rPr>
        <w:t>水平衡图</w:t>
      </w:r>
      <w:r>
        <w:rPr>
          <w:rFonts w:hint="eastAsia"/>
          <w:b/>
          <w:bCs/>
        </w:rPr>
        <w:t xml:space="preserve">  单位：</w:t>
      </w:r>
      <w:r>
        <w:rPr>
          <w:b/>
          <w:bCs/>
        </w:rPr>
        <w:t>m</w:t>
      </w:r>
      <w:r>
        <w:rPr>
          <w:b/>
          <w:bCs/>
          <w:vertAlign w:val="superscript"/>
        </w:rPr>
        <w:t>3</w:t>
      </w:r>
      <w:r>
        <w:rPr>
          <w:rFonts w:hint="eastAsia"/>
          <w:b/>
          <w:bCs/>
        </w:rPr>
        <w:t>/</w:t>
      </w:r>
      <w:r>
        <w:rPr>
          <w:rFonts w:hint="eastAsia"/>
          <w:b/>
          <w:bCs/>
          <w:lang w:val="en-US" w:eastAsia="zh-CN"/>
        </w:rPr>
        <w:t>a</w:t>
      </w:r>
    </w:p>
    <w:p w14:paraId="4AFFC285">
      <w:pPr>
        <w:ind w:firstLine="480"/>
      </w:pPr>
    </w:p>
    <w:p w14:paraId="2492801E">
      <w:pPr>
        <w:ind w:firstLine="480"/>
      </w:pPr>
    </w:p>
    <w:p w14:paraId="0BC5B4ED">
      <w:pPr>
        <w:ind w:firstLine="480"/>
      </w:pPr>
    </w:p>
    <w:p w14:paraId="0289B328">
      <w:pPr>
        <w:ind w:firstLine="480"/>
        <w:rPr>
          <w:rFonts w:hint="eastAsia"/>
        </w:rPr>
      </w:pPr>
      <w:r>
        <w:t>本项目</w:t>
      </w:r>
      <w:r>
        <w:rPr>
          <w:rFonts w:hint="eastAsia"/>
          <w:lang w:val="en-US" w:eastAsia="zh-CN"/>
        </w:rPr>
        <w:t>一期</w:t>
      </w:r>
      <w:r>
        <w:rPr>
          <w:rFonts w:hint="eastAsia"/>
        </w:rPr>
        <w:t>实际</w:t>
      </w:r>
      <w:r>
        <w:t>水平衡见</w:t>
      </w:r>
      <w:r>
        <w:rPr>
          <w:rFonts w:hint="eastAsia"/>
        </w:rPr>
        <w:t>下</w:t>
      </w:r>
      <w:r>
        <w:t>图</w:t>
      </w:r>
      <w:r>
        <w:rPr>
          <w:rFonts w:hint="eastAsia"/>
        </w:rPr>
        <w:t>：</w:t>
      </w:r>
    </w:p>
    <w:p w14:paraId="12A9E222">
      <w:pPr>
        <w:pStyle w:val="35"/>
        <w:bidi w:val="0"/>
        <w:rPr>
          <w:rFonts w:hint="eastAsia"/>
        </w:rPr>
      </w:pPr>
      <w:r>
        <w:rPr>
          <w:rFonts w:hint="eastAsia"/>
        </w:rPr>
        <w:object>
          <v:shape id="_x0000_i1026" o:spt="75" type="#_x0000_t75" style="height:530.85pt;width:415.25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5" r:id="rId13">
            <o:LockedField>false</o:LockedField>
          </o:OLEObject>
        </w:object>
      </w:r>
    </w:p>
    <w:p w14:paraId="754F6DDF">
      <w:pPr>
        <w:pStyle w:val="35"/>
        <w:bidi w:val="0"/>
        <w:rPr>
          <w:rFonts w:hint="eastAsia"/>
        </w:rPr>
      </w:pPr>
    </w:p>
    <w:p w14:paraId="0289B32A">
      <w:pPr>
        <w:adjustRightInd w:val="0"/>
        <w:spacing w:line="360" w:lineRule="auto"/>
        <w:ind w:firstLine="0" w:firstLineChars="0"/>
        <w:jc w:val="center"/>
        <w:rPr>
          <w:rFonts w:hint="eastAsia" w:eastAsia="黑体"/>
          <w:b/>
          <w:bCs/>
          <w:lang w:val="en-US" w:eastAsia="zh-CN"/>
        </w:rPr>
      </w:pPr>
      <w:r>
        <w:rPr>
          <w:b/>
          <w:bCs/>
        </w:rPr>
        <w:t>图</w:t>
      </w:r>
      <w:r>
        <w:rPr>
          <w:rFonts w:hint="eastAsia"/>
          <w:b/>
          <w:bCs/>
          <w:lang w:val="en-US" w:eastAsia="zh-CN"/>
        </w:rPr>
        <w:t>3-3</w:t>
      </w:r>
      <w:r>
        <w:rPr>
          <w:rFonts w:hint="eastAsia"/>
          <w:b/>
          <w:bCs/>
        </w:rPr>
        <w:t xml:space="preserve">  </w:t>
      </w:r>
      <w:r>
        <w:rPr>
          <w:b/>
          <w:bCs/>
        </w:rPr>
        <w:t>本项目</w:t>
      </w:r>
      <w:r>
        <w:rPr>
          <w:rFonts w:hint="eastAsia"/>
          <w:b/>
          <w:bCs/>
        </w:rPr>
        <w:t>实际</w:t>
      </w:r>
      <w:r>
        <w:rPr>
          <w:b/>
          <w:bCs/>
        </w:rPr>
        <w:t>水平衡图</w:t>
      </w:r>
      <w:r>
        <w:rPr>
          <w:rFonts w:hint="eastAsia"/>
          <w:b/>
          <w:bCs/>
          <w:lang w:eastAsia="zh-CN"/>
        </w:rPr>
        <w:t>（</w:t>
      </w:r>
      <w:r>
        <w:rPr>
          <w:rFonts w:hint="eastAsia"/>
          <w:b/>
          <w:bCs/>
          <w:lang w:val="en-US" w:eastAsia="zh-CN"/>
        </w:rPr>
        <w:t>已折算满负荷</w:t>
      </w:r>
      <w:r>
        <w:rPr>
          <w:rFonts w:hint="eastAsia"/>
          <w:b/>
          <w:bCs/>
          <w:lang w:eastAsia="zh-CN"/>
        </w:rPr>
        <w:t>）</w:t>
      </w:r>
      <w:r>
        <w:rPr>
          <w:rFonts w:hint="eastAsia"/>
          <w:b/>
          <w:bCs/>
        </w:rPr>
        <w:t xml:space="preserve">  单位：</w:t>
      </w:r>
      <w:r>
        <w:rPr>
          <w:b/>
          <w:bCs/>
        </w:rPr>
        <w:t>m</w:t>
      </w:r>
      <w:r>
        <w:rPr>
          <w:b/>
          <w:bCs/>
          <w:vertAlign w:val="superscript"/>
        </w:rPr>
        <w:t>3</w:t>
      </w:r>
      <w:r>
        <w:rPr>
          <w:rFonts w:hint="eastAsia"/>
          <w:b/>
          <w:bCs/>
        </w:rPr>
        <w:t>/</w:t>
      </w:r>
      <w:r>
        <w:rPr>
          <w:rFonts w:hint="eastAsia"/>
          <w:b/>
          <w:bCs/>
          <w:lang w:val="en-US" w:eastAsia="zh-CN"/>
        </w:rPr>
        <w:t>a</w:t>
      </w:r>
    </w:p>
    <w:bookmarkEnd w:id="86"/>
    <w:p w14:paraId="0289B32B">
      <w:pPr>
        <w:pStyle w:val="3"/>
        <w:bidi w:val="0"/>
      </w:pPr>
      <w:bookmarkStart w:id="97" w:name="_Toc2259"/>
      <w:bookmarkStart w:id="98" w:name="_Toc27857"/>
      <w:bookmarkStart w:id="99" w:name="_Toc10828"/>
      <w:bookmarkStart w:id="100" w:name="_Toc24050"/>
      <w:bookmarkStart w:id="101" w:name="_Toc21974"/>
      <w:bookmarkStart w:id="102" w:name="_Toc30092"/>
      <w:r>
        <w:t>3.</w:t>
      </w:r>
      <w:r>
        <w:rPr>
          <w:rFonts w:hint="eastAsia"/>
        </w:rPr>
        <w:t>6</w:t>
      </w:r>
      <w:r>
        <w:t>生产工艺</w:t>
      </w:r>
      <w:bookmarkEnd w:id="97"/>
      <w:bookmarkEnd w:id="98"/>
      <w:bookmarkEnd w:id="99"/>
      <w:bookmarkEnd w:id="100"/>
      <w:bookmarkEnd w:id="101"/>
      <w:bookmarkEnd w:id="102"/>
    </w:p>
    <w:p w14:paraId="0289B32D">
      <w:pPr>
        <w:keepNext w:val="0"/>
        <w:keepLines w:val="0"/>
        <w:pageBreakBefore w:val="0"/>
        <w:widowControl w:val="0"/>
        <w:kinsoku/>
        <w:wordWrap/>
        <w:overflowPunct/>
        <w:topLinePunct w:val="0"/>
        <w:autoSpaceDE/>
        <w:autoSpaceDN/>
        <w:bidi w:val="0"/>
        <w:adjustRightInd/>
        <w:snapToGrid w:val="0"/>
        <w:spacing w:line="460" w:lineRule="exact"/>
        <w:ind w:firstLine="480"/>
        <w:jc w:val="left"/>
        <w:textAlignment w:val="baseline"/>
        <w:rPr>
          <w:rFonts w:hint="eastAsia"/>
        </w:rPr>
      </w:pPr>
      <w:bookmarkStart w:id="103" w:name="_Toc497001462"/>
      <w:bookmarkStart w:id="104" w:name="_Toc496979025"/>
      <w:r>
        <w:rPr>
          <w:rFonts w:hint="eastAsia"/>
          <w:lang w:val="en-US" w:eastAsia="zh-CN"/>
        </w:rPr>
        <w:t>本项目一期主</w:t>
      </w:r>
      <w:r>
        <w:rPr>
          <w:rFonts w:hint="eastAsia"/>
        </w:rPr>
        <w:t>要为企业自身生产的钳体、支架提供配套电镀工序，不对外提供服务。本项目建设</w:t>
      </w:r>
      <w:r>
        <w:rPr>
          <w:rFonts w:hint="eastAsia"/>
          <w:lang w:val="en-US" w:eastAsia="zh-CN"/>
        </w:rPr>
        <w:t>两</w:t>
      </w:r>
      <w:r>
        <w:rPr>
          <w:rFonts w:hint="eastAsia"/>
        </w:rPr>
        <w:t>条电镀生产线</w:t>
      </w:r>
      <w:r>
        <w:rPr>
          <w:rFonts w:hint="eastAsia"/>
          <w:lang w:eastAsia="zh-CN"/>
        </w:rPr>
        <w:t>，挂镀混合生产线分别设有单独的锌渡槽、锌镍渡槽，运行过程中不同时进行镀锌、镀锌镍作业，而是根据生产需求选择进行镀锌作业或镀锌镍作业。</w:t>
      </w:r>
      <w:r>
        <w:rPr>
          <w:rFonts w:hint="eastAsia"/>
        </w:rPr>
        <w:t>本项目一期工程一条酸性镀锌挂镀生产线、一条酸性镀锌/锌镍挂镀混合生产线环评批复和验收生产工艺流程一致，如下所示。</w:t>
      </w:r>
    </w:p>
    <w:p w14:paraId="11884509">
      <w:pPr>
        <w:spacing w:line="360" w:lineRule="auto"/>
        <w:ind w:firstLine="480"/>
        <w:jc w:val="left"/>
        <w:textAlignment w:val="baseline"/>
        <w:rPr>
          <w:rFonts w:hint="eastAsia"/>
        </w:rPr>
      </w:pPr>
      <w:r>
        <w:rPr>
          <w:rFonts w:hint="eastAsia"/>
        </w:rPr>
        <w:t>（1） 镀锌</w:t>
      </w:r>
    </w:p>
    <w:p w14:paraId="39F87BF0">
      <w:pPr>
        <w:spacing w:line="360" w:lineRule="auto"/>
        <w:ind w:firstLine="480"/>
        <w:jc w:val="left"/>
        <w:textAlignment w:val="baseline"/>
        <w:rPr>
          <w:rFonts w:hint="eastAsia"/>
        </w:rPr>
      </w:pPr>
      <w:r>
        <w:rPr>
          <w:rFonts w:hint="eastAsia"/>
        </w:rPr>
        <w:t>主要工作原理为：电镀时直流电的正、负极接到渡槽的阴、阳极上，锌板接阳极，电镀时，把待镀的金属制品作为阴极，把镀层金属作为阳极，用含镀层金属的离子溶液做电解液，在直流电的作用下，阳极锌板失去电子形成带正电的锌离子进入溶液，在阴极锌离子得到电子被还原锌原子沉积到工件表面，形成一层均匀光洁而致密的镀层。该过程涉及的电化学反应方程式为：</w:t>
      </w:r>
    </w:p>
    <w:p w14:paraId="0CC26550">
      <w:pPr>
        <w:bidi w:val="0"/>
      </w:pPr>
      <w:r>
        <w:t>阴极反应：Zn</w:t>
      </w:r>
      <w:r>
        <w:rPr>
          <w:vertAlign w:val="superscript"/>
        </w:rPr>
        <w:t>2+</w:t>
      </w:r>
      <w:r>
        <w:t xml:space="preserve">+2e=Zn </w:t>
      </w:r>
    </w:p>
    <w:p w14:paraId="78D04BB7">
      <w:pPr>
        <w:bidi w:val="0"/>
      </w:pPr>
      <w:r>
        <w:t>阳极反应：Zn-2e=Zn</w:t>
      </w:r>
      <w:r>
        <w:rPr>
          <w:vertAlign w:val="superscript"/>
        </w:rPr>
        <w:t xml:space="preserve">2+ </w:t>
      </w:r>
      <w:r>
        <w:t xml:space="preserve"> </w:t>
      </w:r>
    </w:p>
    <w:p w14:paraId="31E560A6">
      <w:pPr>
        <w:bidi w:val="0"/>
      </w:pPr>
      <w:r>
        <w:t>（2）镀锌镍</w:t>
      </w:r>
      <w:r>
        <w:rPr>
          <w:rFonts w:hint="eastAsia"/>
          <w:lang w:val="en-US" w:eastAsia="zh-CN"/>
        </w:rPr>
        <w:t>合</w:t>
      </w:r>
      <w:r>
        <w:t>金</w:t>
      </w:r>
    </w:p>
    <w:p w14:paraId="493A2B90">
      <w:pPr>
        <w:bidi w:val="0"/>
      </w:pPr>
      <w:r>
        <w:t>镀层中含有两种以上的金属称为合金镀层。锌镍合金电镀简单理解为镀液中的 锌、镍离子在阴极（镀件）上电沉积的结果。即：</w:t>
      </w:r>
    </w:p>
    <w:p w14:paraId="104FFDCE">
      <w:pPr>
        <w:bidi w:val="0"/>
      </w:pPr>
      <w:r>
        <w:t>阴极：Zn</w:t>
      </w:r>
      <w:r>
        <w:rPr>
          <w:vertAlign w:val="superscript"/>
        </w:rPr>
        <w:t>2+</w:t>
      </w:r>
      <w:r>
        <w:t>+2e</w:t>
      </w:r>
      <w:r>
        <w:rPr>
          <w:vertAlign w:val="superscript"/>
        </w:rPr>
        <w:t>-</w:t>
      </w:r>
      <w:r>
        <w:t>→Zn ， Ni</w:t>
      </w:r>
      <w:r>
        <w:rPr>
          <w:vertAlign w:val="superscript"/>
        </w:rPr>
        <w:t>2+</w:t>
      </w:r>
      <w:r>
        <w:t>+ 2e</w:t>
      </w:r>
      <w:r>
        <w:rPr>
          <w:vertAlign w:val="superscript"/>
        </w:rPr>
        <w:t xml:space="preserve">- </w:t>
      </w:r>
      <w:r>
        <w:t>→Ni；</w:t>
      </w:r>
    </w:p>
    <w:p w14:paraId="3AB4FC71">
      <w:pPr>
        <w:bidi w:val="0"/>
      </w:pPr>
      <w:r>
        <w:t>阳极：Zn–2e</w:t>
      </w:r>
      <w:r>
        <w:rPr>
          <w:vertAlign w:val="superscript"/>
        </w:rPr>
        <w:t xml:space="preserve">- </w:t>
      </w:r>
      <w:r>
        <w:t xml:space="preserve"> →Zn</w:t>
      </w:r>
      <w:r>
        <w:rPr>
          <w:vertAlign w:val="superscript"/>
        </w:rPr>
        <w:t>2+</w:t>
      </w:r>
      <w:r>
        <w:t xml:space="preserve"> ， Ni– 2e</w:t>
      </w:r>
      <w:r>
        <w:rPr>
          <w:vertAlign w:val="superscript"/>
        </w:rPr>
        <w:t xml:space="preserve">- </w:t>
      </w:r>
      <w:r>
        <w:t xml:space="preserve"> →Ni</w:t>
      </w:r>
      <w:r>
        <w:rPr>
          <w:vertAlign w:val="superscript"/>
        </w:rPr>
        <w:t>2+</w:t>
      </w:r>
    </w:p>
    <w:p w14:paraId="283A6499">
      <w:pPr>
        <w:spacing w:line="360" w:lineRule="auto"/>
        <w:ind w:firstLine="480"/>
        <w:jc w:val="left"/>
        <w:textAlignment w:val="baseline"/>
        <w:rPr>
          <w:rFonts w:hint="eastAsia"/>
        </w:rPr>
      </w:pPr>
      <w:r>
        <w:rPr>
          <w:rFonts w:hint="eastAsia"/>
        </w:rPr>
        <w:t>（3）钝化（三价）</w:t>
      </w:r>
    </w:p>
    <w:p w14:paraId="573A4F69">
      <w:pPr>
        <w:spacing w:line="360" w:lineRule="auto"/>
        <w:ind w:firstLine="480"/>
        <w:jc w:val="left"/>
        <w:textAlignment w:val="baseline"/>
        <w:rPr>
          <w:rFonts w:hint="eastAsia"/>
        </w:rPr>
      </w:pPr>
      <w:r>
        <w:rPr>
          <w:rFonts w:hint="eastAsia"/>
        </w:rPr>
        <w:t>为了增加镀锌层表面表面的强度，通常对镀锌后的零部件进行钝化处理，镀锌层 经钝化处理后，其防护能力大大提高，而且还能使表面美观。镀件采用三价铬钝化剂 钝化是通过锌的溶解形成锌离子，同时锌离子的溶解造成锌表面溶液的 pH 上升，三价 铬直接与锌离子、氢氧根等反应，形成不溶性化合物沉淀在锌表面上而形成耐蚀性好 的钝化膜，其反应如下：</w:t>
      </w:r>
    </w:p>
    <w:p w14:paraId="0E6ECB5C">
      <w:pPr>
        <w:spacing w:line="360" w:lineRule="auto"/>
        <w:ind w:firstLine="480"/>
        <w:jc w:val="left"/>
        <w:textAlignment w:val="baseline"/>
        <w:rPr>
          <w:rFonts w:hint="eastAsia"/>
        </w:rPr>
      </w:pPr>
      <w:r>
        <w:rPr>
          <w:rFonts w:hint="eastAsia"/>
        </w:rPr>
        <w:t>①溶锌过程：Zn +Ox（氧化剂）→Zn</w:t>
      </w:r>
      <w:r>
        <w:rPr>
          <w:rFonts w:hint="eastAsia"/>
          <w:vertAlign w:val="superscript"/>
        </w:rPr>
        <w:t>2+</w:t>
      </w:r>
      <w:r>
        <w:rPr>
          <w:rFonts w:hint="eastAsia"/>
        </w:rPr>
        <w:t>+Ox- ，Zn +2H</w:t>
      </w:r>
      <w:r>
        <w:rPr>
          <w:rFonts w:hint="eastAsia"/>
          <w:vertAlign w:val="superscript"/>
        </w:rPr>
        <w:t>+</w:t>
      </w:r>
      <w:r>
        <w:rPr>
          <w:rFonts w:hint="eastAsia"/>
        </w:rPr>
        <w:t xml:space="preserve">  → Zn</w:t>
      </w:r>
      <w:r>
        <w:rPr>
          <w:rFonts w:hint="eastAsia"/>
          <w:vertAlign w:val="superscript"/>
        </w:rPr>
        <w:t>2+</w:t>
      </w:r>
      <w:r>
        <w:rPr>
          <w:rFonts w:hint="eastAsia"/>
        </w:rPr>
        <w:t xml:space="preserve"> +H</w:t>
      </w:r>
      <w:r>
        <w:rPr>
          <w:rFonts w:hint="eastAsia"/>
          <w:vertAlign w:val="subscript"/>
        </w:rPr>
        <w:t>2</w:t>
      </w:r>
      <w:r>
        <w:rPr>
          <w:rFonts w:hint="eastAsia"/>
        </w:rPr>
        <w:t xml:space="preserve"> ↑</w:t>
      </w:r>
    </w:p>
    <w:p w14:paraId="02159EF6">
      <w:pPr>
        <w:spacing w:line="360" w:lineRule="auto"/>
        <w:ind w:firstLine="480"/>
        <w:jc w:val="left"/>
        <w:textAlignment w:val="baseline"/>
        <w:rPr>
          <w:rFonts w:hint="eastAsia"/>
        </w:rPr>
      </w:pPr>
      <w:r>
        <w:rPr>
          <w:rFonts w:hint="eastAsia"/>
        </w:rPr>
        <w:t>②成膜过程：Zn</w:t>
      </w:r>
      <w:r>
        <w:rPr>
          <w:rFonts w:hint="eastAsia"/>
          <w:vertAlign w:val="superscript"/>
        </w:rPr>
        <w:t>2+</w:t>
      </w:r>
      <w:r>
        <w:rPr>
          <w:rFonts w:hint="eastAsia"/>
        </w:rPr>
        <w:t xml:space="preserve"> + XCr</w:t>
      </w:r>
      <w:r>
        <w:rPr>
          <w:rFonts w:hint="eastAsia"/>
          <w:vertAlign w:val="superscript"/>
        </w:rPr>
        <w:t>3+</w:t>
      </w:r>
      <w:r>
        <w:rPr>
          <w:rFonts w:hint="eastAsia"/>
        </w:rPr>
        <w:t>+YH</w:t>
      </w:r>
      <w:r>
        <w:rPr>
          <w:rFonts w:hint="eastAsia"/>
          <w:vertAlign w:val="subscript"/>
        </w:rPr>
        <w:t>2</w:t>
      </w:r>
      <w:r>
        <w:rPr>
          <w:rFonts w:hint="eastAsia"/>
        </w:rPr>
        <w:t>O→ ZnCrxOy + 2YH</w:t>
      </w:r>
      <w:r>
        <w:rPr>
          <w:rFonts w:hint="eastAsia"/>
          <w:vertAlign w:val="superscript"/>
        </w:rPr>
        <w:t>+</w:t>
      </w:r>
    </w:p>
    <w:p w14:paraId="1692F750">
      <w:pPr>
        <w:spacing w:line="360" w:lineRule="auto"/>
        <w:ind w:firstLine="480"/>
        <w:jc w:val="left"/>
        <w:textAlignment w:val="baseline"/>
        <w:rPr>
          <w:rFonts w:hint="eastAsia"/>
        </w:rPr>
      </w:pPr>
      <w:r>
        <w:rPr>
          <w:rFonts w:hint="eastAsia"/>
        </w:rPr>
        <w:t>③溶膜过程：ZnCrxOy + 2YH</w:t>
      </w:r>
      <w:r>
        <w:rPr>
          <w:rFonts w:hint="eastAsia"/>
          <w:vertAlign w:val="superscript"/>
        </w:rPr>
        <w:t>+</w:t>
      </w:r>
      <w:r>
        <w:rPr>
          <w:rFonts w:hint="eastAsia"/>
        </w:rPr>
        <w:t xml:space="preserve">  → Zn</w:t>
      </w:r>
      <w:r>
        <w:rPr>
          <w:rFonts w:hint="eastAsia"/>
          <w:vertAlign w:val="superscript"/>
        </w:rPr>
        <w:t>2+</w:t>
      </w:r>
      <w:r>
        <w:rPr>
          <w:rFonts w:hint="eastAsia"/>
        </w:rPr>
        <w:t>+ XCr</w:t>
      </w:r>
      <w:r>
        <w:rPr>
          <w:rFonts w:hint="eastAsia"/>
          <w:vertAlign w:val="superscript"/>
        </w:rPr>
        <w:t>3+</w:t>
      </w:r>
      <w:r>
        <w:rPr>
          <w:rFonts w:hint="eastAsia"/>
        </w:rPr>
        <w:t>+YH</w:t>
      </w:r>
      <w:r>
        <w:rPr>
          <w:rFonts w:hint="eastAsia"/>
          <w:vertAlign w:val="subscript"/>
        </w:rPr>
        <w:t>2</w:t>
      </w:r>
      <w:r>
        <w:rPr>
          <w:rFonts w:hint="eastAsia"/>
        </w:rPr>
        <w:t>O</w:t>
      </w:r>
    </w:p>
    <w:p w14:paraId="2423A970">
      <w:pPr>
        <w:spacing w:line="360" w:lineRule="auto"/>
        <w:ind w:firstLine="480"/>
        <w:jc w:val="left"/>
        <w:textAlignment w:val="baseline"/>
        <w:rPr>
          <w:rFonts w:hint="eastAsia"/>
        </w:rPr>
      </w:pPr>
      <w:r>
        <w:rPr>
          <w:rFonts w:hint="eastAsia"/>
        </w:rPr>
        <w:t>（4） 槽液净化</w:t>
      </w:r>
    </w:p>
    <w:p w14:paraId="55E23559">
      <w:pPr>
        <w:spacing w:line="360" w:lineRule="auto"/>
        <w:ind w:firstLine="480"/>
        <w:jc w:val="left"/>
        <w:textAlignment w:val="baseline"/>
        <w:rPr>
          <w:rFonts w:hint="eastAsia"/>
        </w:rPr>
      </w:pPr>
      <w:r>
        <w:rPr>
          <w:rFonts w:hint="eastAsia"/>
        </w:rPr>
        <w:t>本项目槽液采用在线净化方式，即生产过程中槽液通过与过滤机进行过滤净化，过滤机净化效率可达 99%以上，去除槽液中杂质以确保电镀产品质量。过滤机底部设置接水盘，产生的废水接入相应的废水收集管网。</w:t>
      </w:r>
    </w:p>
    <w:p w14:paraId="30D7E1F7">
      <w:pPr>
        <w:spacing w:line="360" w:lineRule="auto"/>
        <w:ind w:firstLine="480"/>
        <w:jc w:val="left"/>
        <w:textAlignment w:val="baseline"/>
        <w:rPr>
          <w:rFonts w:hint="eastAsia"/>
        </w:rPr>
      </w:pPr>
      <w:r>
        <w:rPr>
          <w:rFonts w:hint="eastAsia"/>
        </w:rPr>
        <w:t>（5）槽液配制</w:t>
      </w:r>
    </w:p>
    <w:p w14:paraId="5048930F">
      <w:pPr>
        <w:spacing w:line="360" w:lineRule="auto"/>
        <w:ind w:firstLine="480"/>
        <w:jc w:val="left"/>
        <w:textAlignment w:val="baseline"/>
        <w:rPr>
          <w:rFonts w:hint="eastAsia"/>
        </w:rPr>
        <w:sectPr>
          <w:pgSz w:w="11906" w:h="16838"/>
          <w:pgMar w:top="1440" w:right="1800" w:bottom="1440" w:left="1800" w:header="851" w:footer="992" w:gutter="0"/>
          <w:pgNumType w:fmt="decimal"/>
          <w:cols w:space="425" w:num="1"/>
          <w:docGrid w:type="lines" w:linePitch="312" w:charSpace="0"/>
        </w:sectPr>
      </w:pPr>
      <w:r>
        <w:rPr>
          <w:rFonts w:hint="eastAsia"/>
        </w:rPr>
        <w:t>生产线仅在开缸时进行槽液配制，配制时在镀槽中加入计算量的新鲜水，然后加 入计算量的酸液（碱液）并化验酸（碱）浓度，符合要求后再依次加入相应的化学品搅拌均匀。生产过程中均不再进行槽液配制，只需要通过槽液化验定期补加少量的原辅料及酸或碱调节 pH 即可。</w:t>
      </w:r>
    </w:p>
    <w:p w14:paraId="6193676F">
      <w:pPr>
        <w:pStyle w:val="35"/>
        <w:bidi w:val="0"/>
        <w:rPr>
          <w:rFonts w:hint="eastAsia" w:eastAsia="宋体"/>
          <w:lang w:eastAsia="zh-CN"/>
        </w:rPr>
      </w:pPr>
      <w:r>
        <w:rPr>
          <w:rFonts w:hint="eastAsia" w:eastAsia="宋体"/>
          <w:lang w:eastAsia="zh-CN"/>
        </w:rPr>
        <w:drawing>
          <wp:inline distT="0" distB="0" distL="114300" distR="114300">
            <wp:extent cx="7790180" cy="4505325"/>
            <wp:effectExtent l="0" t="0" r="1270" b="9525"/>
            <wp:docPr id="3" name="图片 3" descr="fa12249f-2e1c-4024-a4d6-01a83e5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12249f-2e1c-4024-a4d6-01a83e566660"/>
                    <pic:cNvPicPr>
                      <a:picLocks noChangeAspect="1"/>
                    </pic:cNvPicPr>
                  </pic:nvPicPr>
                  <pic:blipFill>
                    <a:blip r:embed="rId15"/>
                    <a:stretch>
                      <a:fillRect/>
                    </a:stretch>
                  </pic:blipFill>
                  <pic:spPr>
                    <a:xfrm>
                      <a:off x="0" y="0"/>
                      <a:ext cx="7790180" cy="4505325"/>
                    </a:xfrm>
                    <a:prstGeom prst="rect">
                      <a:avLst/>
                    </a:prstGeom>
                  </pic:spPr>
                </pic:pic>
              </a:graphicData>
            </a:graphic>
          </wp:inline>
        </w:drawing>
      </w:r>
    </w:p>
    <w:p w14:paraId="0E049827">
      <w:pPr>
        <w:spacing w:line="240" w:lineRule="auto"/>
        <w:ind w:firstLine="0" w:firstLineChars="0"/>
        <w:rPr>
          <w:color w:val="000000"/>
        </w:rPr>
      </w:pPr>
      <w:r>
        <w:rPr>
          <w:rFonts w:hint="eastAsia"/>
          <w:color w:val="000000"/>
        </w:rPr>
        <w:t>注：G：废气；N：噪声；S：固废；W：废水</w:t>
      </w:r>
    </w:p>
    <w:p w14:paraId="0289B32E">
      <w:pPr>
        <w:pStyle w:val="35"/>
        <w:keepNext w:val="0"/>
        <w:keepLines w:val="0"/>
        <w:pageBreakBefore w:val="0"/>
        <w:widowControl/>
        <w:kinsoku/>
        <w:wordWrap/>
        <w:overflowPunct/>
        <w:topLinePunct w:val="0"/>
        <w:autoSpaceDE/>
        <w:autoSpaceDN/>
        <w:bidi w:val="0"/>
        <w:adjustRightInd w:val="0"/>
        <w:snapToGrid w:val="0"/>
        <w:spacing w:before="156" w:beforeLines="50" w:after="156" w:afterLines="50"/>
        <w:ind w:left="482"/>
        <w:textAlignment w:val="auto"/>
      </w:pPr>
      <w:r>
        <w:rPr>
          <w:rFonts w:hint="eastAsia"/>
        </w:rPr>
        <w:t>图</w:t>
      </w:r>
      <w:r>
        <w:rPr>
          <w:rFonts w:hint="eastAsia"/>
          <w:lang w:val="en-US" w:eastAsia="zh-CN"/>
        </w:rPr>
        <w:t>3-4</w:t>
      </w:r>
      <w:r>
        <w:t xml:space="preserve"> </w:t>
      </w:r>
      <w:r>
        <w:rPr>
          <w:rFonts w:hint="eastAsia"/>
        </w:rPr>
        <w:t xml:space="preserve">  酸性镀锌挂镀生产线工艺流程及产污环节示意图</w:t>
      </w:r>
    </w:p>
    <w:p w14:paraId="29E63E94">
      <w:pPr>
        <w:pStyle w:val="35"/>
        <w:bidi w:val="0"/>
      </w:pPr>
      <w:r>
        <w:drawing>
          <wp:inline distT="0" distB="0" distL="114300" distR="114300">
            <wp:extent cx="7605395" cy="4625975"/>
            <wp:effectExtent l="0" t="0" r="14605" b="317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7605395" cy="4625975"/>
                    </a:xfrm>
                    <a:prstGeom prst="rect">
                      <a:avLst/>
                    </a:prstGeom>
                    <a:noFill/>
                    <a:ln>
                      <a:noFill/>
                    </a:ln>
                  </pic:spPr>
                </pic:pic>
              </a:graphicData>
            </a:graphic>
          </wp:inline>
        </w:drawing>
      </w:r>
    </w:p>
    <w:p w14:paraId="3345951F">
      <w:pPr>
        <w:spacing w:line="240" w:lineRule="auto"/>
        <w:ind w:firstLine="0" w:firstLineChars="0"/>
        <w:rPr>
          <w:color w:val="000000"/>
        </w:rPr>
      </w:pPr>
      <w:r>
        <w:rPr>
          <w:rFonts w:hint="eastAsia"/>
          <w:color w:val="000000"/>
        </w:rPr>
        <w:t>注：G：废气；N：噪声；S：固废；W：废水</w:t>
      </w:r>
    </w:p>
    <w:p w14:paraId="3A9F387E">
      <w:pPr>
        <w:pStyle w:val="35"/>
        <w:keepNext w:val="0"/>
        <w:keepLines w:val="0"/>
        <w:pageBreakBefore w:val="0"/>
        <w:widowControl/>
        <w:kinsoku/>
        <w:wordWrap/>
        <w:overflowPunct/>
        <w:topLinePunct w:val="0"/>
        <w:autoSpaceDE/>
        <w:autoSpaceDN/>
        <w:bidi w:val="0"/>
        <w:adjustRightInd w:val="0"/>
        <w:snapToGrid w:val="0"/>
        <w:spacing w:before="156" w:beforeLines="50" w:after="156" w:afterLines="50"/>
        <w:ind w:left="482"/>
        <w:textAlignment w:val="auto"/>
      </w:pPr>
      <w:r>
        <w:rPr>
          <w:rFonts w:hint="eastAsia"/>
        </w:rPr>
        <w:t>图</w:t>
      </w:r>
      <w:r>
        <w:rPr>
          <w:rFonts w:hint="eastAsia"/>
          <w:lang w:val="en-US" w:eastAsia="zh-CN"/>
        </w:rPr>
        <w:t>3-5</w:t>
      </w:r>
      <w:r>
        <w:t xml:space="preserve"> </w:t>
      </w:r>
      <w:r>
        <w:rPr>
          <w:rFonts w:hint="eastAsia"/>
        </w:rPr>
        <w:t xml:space="preserve">  酸性镀锌</w:t>
      </w:r>
      <w:r>
        <w:rPr>
          <w:rFonts w:hint="eastAsia"/>
          <w:lang w:val="en-US" w:eastAsia="zh-CN"/>
        </w:rPr>
        <w:t>镍</w:t>
      </w:r>
      <w:r>
        <w:rPr>
          <w:rFonts w:hint="eastAsia"/>
        </w:rPr>
        <w:t>挂镀生产线工艺流程及产污环节示意图</w:t>
      </w:r>
    </w:p>
    <w:p w14:paraId="3DF2F031">
      <w:pPr>
        <w:pStyle w:val="35"/>
        <w:bidi w:val="0"/>
      </w:pPr>
    </w:p>
    <w:p w14:paraId="0289B34D">
      <w:pPr>
        <w:pStyle w:val="3"/>
        <w:bidi w:val="0"/>
      </w:pPr>
      <w:bookmarkStart w:id="105" w:name="_Toc10133"/>
      <w:bookmarkStart w:id="106" w:name="_Toc12540"/>
      <w:bookmarkStart w:id="107" w:name="_Toc27113"/>
      <w:bookmarkStart w:id="108" w:name="_Toc29600"/>
      <w:bookmarkStart w:id="109" w:name="_Toc16470"/>
      <w:bookmarkStart w:id="110" w:name="_Toc25219"/>
      <w:r>
        <w:t>3.7产污环节及治理措施</w:t>
      </w:r>
      <w:bookmarkEnd w:id="105"/>
    </w:p>
    <w:p w14:paraId="30788D06">
      <w:pPr>
        <w:pStyle w:val="28"/>
        <w:ind w:firstLine="480"/>
        <w:rPr>
          <w:rFonts w:hint="default" w:eastAsia="宋体" w:cstheme="minorBidi"/>
          <w:b w:val="0"/>
          <w:szCs w:val="22"/>
        </w:rPr>
      </w:pPr>
      <w:r>
        <w:rPr>
          <w:rFonts w:hint="eastAsia" w:eastAsia="宋体" w:cstheme="minorBidi"/>
          <w:b w:val="0"/>
          <w:szCs w:val="22"/>
        </w:rPr>
        <w:t>本项目一期工程一条酸性镀锌挂镀生产线、一条酸性镀锌/锌镍挂镀混合生产线</w:t>
      </w:r>
      <w:r>
        <w:rPr>
          <w:rFonts w:eastAsia="宋体" w:cstheme="minorBidi"/>
          <w:b w:val="0"/>
          <w:szCs w:val="22"/>
        </w:rPr>
        <w:t>程产污环节情况见下表：</w:t>
      </w:r>
    </w:p>
    <w:p w14:paraId="0289B34F">
      <w:pPr>
        <w:pStyle w:val="28"/>
        <w:ind w:firstLine="482"/>
        <w:rPr>
          <w:rFonts w:hint="default"/>
          <w:b w:val="0"/>
          <w:bCs/>
        </w:rPr>
      </w:pPr>
      <w:r>
        <w:rPr>
          <w:b w:val="0"/>
          <w:bCs/>
        </w:rPr>
        <w:t>表</w:t>
      </w:r>
      <w:r>
        <w:rPr>
          <w:rFonts w:hint="eastAsia"/>
          <w:b w:val="0"/>
          <w:bCs/>
          <w:lang w:val="en-US" w:eastAsia="zh-CN"/>
        </w:rPr>
        <w:t>3-</w:t>
      </w:r>
      <w:r>
        <w:rPr>
          <w:b w:val="0"/>
          <w:bCs/>
        </w:rPr>
        <w:t>5                      产污环节一览表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2245"/>
        <w:gridCol w:w="2712"/>
        <w:gridCol w:w="3309"/>
        <w:gridCol w:w="3376"/>
        <w:gridCol w:w="1387"/>
      </w:tblGrid>
      <w:tr w14:paraId="0289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144" w:type="dxa"/>
            <w:vMerge w:val="restart"/>
            <w:tcBorders>
              <w:tl2br w:val="nil"/>
              <w:tr2bl w:val="nil"/>
            </w:tcBorders>
            <w:vAlign w:val="center"/>
          </w:tcPr>
          <w:p w14:paraId="0289B350">
            <w:pPr>
              <w:pStyle w:val="27"/>
              <w:jc w:val="center"/>
              <w:rPr>
                <w:rFonts w:hint="default"/>
                <w:b/>
                <w:bCs w:val="0"/>
              </w:rPr>
            </w:pPr>
            <w:r>
              <w:rPr>
                <w:b/>
                <w:bCs w:val="0"/>
              </w:rPr>
              <w:t>污染因素</w:t>
            </w:r>
          </w:p>
        </w:tc>
        <w:tc>
          <w:tcPr>
            <w:tcW w:w="2245" w:type="dxa"/>
            <w:vMerge w:val="restart"/>
            <w:tcBorders>
              <w:tl2br w:val="nil"/>
              <w:tr2bl w:val="nil"/>
            </w:tcBorders>
            <w:vAlign w:val="center"/>
          </w:tcPr>
          <w:p w14:paraId="0289B351">
            <w:pPr>
              <w:pStyle w:val="27"/>
              <w:jc w:val="center"/>
              <w:rPr>
                <w:rFonts w:hint="default"/>
                <w:b/>
                <w:bCs w:val="0"/>
              </w:rPr>
            </w:pPr>
            <w:r>
              <w:rPr>
                <w:b/>
                <w:bCs w:val="0"/>
              </w:rPr>
              <w:t>污染工序</w:t>
            </w:r>
          </w:p>
        </w:tc>
        <w:tc>
          <w:tcPr>
            <w:tcW w:w="2712" w:type="dxa"/>
            <w:vMerge w:val="restart"/>
            <w:tcBorders>
              <w:tl2br w:val="nil"/>
              <w:tr2bl w:val="nil"/>
            </w:tcBorders>
            <w:vAlign w:val="center"/>
          </w:tcPr>
          <w:p w14:paraId="0289B352">
            <w:pPr>
              <w:pStyle w:val="27"/>
              <w:jc w:val="center"/>
              <w:rPr>
                <w:rFonts w:hint="default"/>
                <w:b/>
                <w:bCs w:val="0"/>
              </w:rPr>
            </w:pPr>
            <w:r>
              <w:rPr>
                <w:b/>
                <w:bCs w:val="0"/>
              </w:rPr>
              <w:t>污染物</w:t>
            </w:r>
          </w:p>
        </w:tc>
        <w:tc>
          <w:tcPr>
            <w:tcW w:w="6685" w:type="dxa"/>
            <w:gridSpan w:val="2"/>
            <w:tcBorders>
              <w:tl2br w:val="nil"/>
              <w:tr2bl w:val="nil"/>
            </w:tcBorders>
            <w:vAlign w:val="center"/>
          </w:tcPr>
          <w:p w14:paraId="0289B353">
            <w:pPr>
              <w:pStyle w:val="27"/>
              <w:jc w:val="center"/>
              <w:rPr>
                <w:rFonts w:hint="default"/>
                <w:b/>
                <w:bCs w:val="0"/>
              </w:rPr>
            </w:pPr>
            <w:r>
              <w:rPr>
                <w:b/>
                <w:bCs w:val="0"/>
              </w:rPr>
              <w:t>处理措施</w:t>
            </w:r>
          </w:p>
        </w:tc>
        <w:tc>
          <w:tcPr>
            <w:tcW w:w="1387" w:type="dxa"/>
            <w:vMerge w:val="restart"/>
            <w:tcBorders>
              <w:tl2br w:val="nil"/>
              <w:tr2bl w:val="nil"/>
            </w:tcBorders>
            <w:vAlign w:val="center"/>
          </w:tcPr>
          <w:p w14:paraId="0289B354">
            <w:pPr>
              <w:pStyle w:val="27"/>
              <w:jc w:val="center"/>
              <w:rPr>
                <w:rFonts w:hint="default"/>
                <w:b/>
                <w:bCs w:val="0"/>
              </w:rPr>
            </w:pPr>
            <w:r>
              <w:rPr>
                <w:b/>
                <w:bCs w:val="0"/>
              </w:rPr>
              <w:t>对比</w:t>
            </w:r>
          </w:p>
        </w:tc>
      </w:tr>
      <w:tr w14:paraId="0289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144" w:type="dxa"/>
            <w:vMerge w:val="continue"/>
            <w:tcBorders>
              <w:tl2br w:val="nil"/>
              <w:tr2bl w:val="nil"/>
            </w:tcBorders>
            <w:vAlign w:val="center"/>
          </w:tcPr>
          <w:p w14:paraId="0289B356">
            <w:pPr>
              <w:pStyle w:val="27"/>
              <w:jc w:val="center"/>
              <w:rPr>
                <w:rFonts w:hint="default"/>
              </w:rPr>
            </w:pPr>
          </w:p>
        </w:tc>
        <w:tc>
          <w:tcPr>
            <w:tcW w:w="2245" w:type="dxa"/>
            <w:vMerge w:val="continue"/>
            <w:tcBorders>
              <w:tl2br w:val="nil"/>
              <w:tr2bl w:val="nil"/>
            </w:tcBorders>
            <w:vAlign w:val="center"/>
          </w:tcPr>
          <w:p w14:paraId="0289B357">
            <w:pPr>
              <w:pStyle w:val="27"/>
              <w:jc w:val="center"/>
              <w:rPr>
                <w:rFonts w:hint="default"/>
              </w:rPr>
            </w:pPr>
          </w:p>
        </w:tc>
        <w:tc>
          <w:tcPr>
            <w:tcW w:w="2712" w:type="dxa"/>
            <w:vMerge w:val="continue"/>
            <w:tcBorders>
              <w:tl2br w:val="nil"/>
              <w:tr2bl w:val="nil"/>
            </w:tcBorders>
            <w:vAlign w:val="center"/>
          </w:tcPr>
          <w:p w14:paraId="0289B358">
            <w:pPr>
              <w:pStyle w:val="27"/>
              <w:jc w:val="center"/>
              <w:rPr>
                <w:rFonts w:hint="default"/>
              </w:rPr>
            </w:pPr>
          </w:p>
        </w:tc>
        <w:tc>
          <w:tcPr>
            <w:tcW w:w="3309" w:type="dxa"/>
            <w:tcBorders>
              <w:tl2br w:val="nil"/>
              <w:tr2bl w:val="nil"/>
            </w:tcBorders>
            <w:vAlign w:val="center"/>
          </w:tcPr>
          <w:p w14:paraId="0289B359">
            <w:pPr>
              <w:pStyle w:val="27"/>
              <w:jc w:val="center"/>
              <w:rPr>
                <w:rFonts w:hint="default"/>
                <w:b/>
                <w:bCs w:val="0"/>
              </w:rPr>
            </w:pPr>
            <w:r>
              <w:rPr>
                <w:b/>
                <w:bCs w:val="0"/>
              </w:rPr>
              <w:t>环评</w:t>
            </w:r>
          </w:p>
        </w:tc>
        <w:tc>
          <w:tcPr>
            <w:tcW w:w="3376" w:type="dxa"/>
            <w:tcBorders>
              <w:tl2br w:val="nil"/>
              <w:tr2bl w:val="nil"/>
            </w:tcBorders>
            <w:vAlign w:val="center"/>
          </w:tcPr>
          <w:p w14:paraId="0289B35A">
            <w:pPr>
              <w:pStyle w:val="27"/>
              <w:jc w:val="center"/>
              <w:rPr>
                <w:rFonts w:hint="default"/>
                <w:b/>
                <w:bCs w:val="0"/>
              </w:rPr>
            </w:pPr>
            <w:r>
              <w:rPr>
                <w:b/>
                <w:bCs w:val="0"/>
              </w:rPr>
              <w:t>实际</w:t>
            </w:r>
          </w:p>
        </w:tc>
        <w:tc>
          <w:tcPr>
            <w:tcW w:w="1387" w:type="dxa"/>
            <w:vMerge w:val="continue"/>
            <w:tcBorders>
              <w:tl2br w:val="nil"/>
              <w:tr2bl w:val="nil"/>
            </w:tcBorders>
            <w:vAlign w:val="center"/>
          </w:tcPr>
          <w:p w14:paraId="0289B35B">
            <w:pPr>
              <w:pStyle w:val="27"/>
              <w:jc w:val="center"/>
              <w:rPr>
                <w:rFonts w:hint="default"/>
              </w:rPr>
            </w:pPr>
          </w:p>
        </w:tc>
      </w:tr>
      <w:tr w14:paraId="0289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4" w:type="dxa"/>
            <w:vMerge w:val="restart"/>
            <w:tcBorders>
              <w:tl2br w:val="nil"/>
              <w:tr2bl w:val="nil"/>
            </w:tcBorders>
            <w:vAlign w:val="center"/>
          </w:tcPr>
          <w:p w14:paraId="0289B35D">
            <w:pPr>
              <w:pStyle w:val="27"/>
              <w:jc w:val="center"/>
              <w:rPr>
                <w:rFonts w:hint="default"/>
              </w:rPr>
            </w:pPr>
            <w:r>
              <w:t>废气</w:t>
            </w:r>
          </w:p>
        </w:tc>
        <w:tc>
          <w:tcPr>
            <w:tcW w:w="2245" w:type="dxa"/>
            <w:tcBorders>
              <w:tl2br w:val="nil"/>
              <w:tr2bl w:val="nil"/>
            </w:tcBorders>
            <w:vAlign w:val="center"/>
          </w:tcPr>
          <w:p w14:paraId="0289B35E">
            <w:pPr>
              <w:pStyle w:val="27"/>
              <w:jc w:val="center"/>
              <w:rPr>
                <w:rFonts w:hint="default" w:eastAsia="宋体"/>
                <w:lang w:val="en-US" w:eastAsia="zh-CN"/>
              </w:rPr>
            </w:pPr>
            <w:r>
              <w:rPr>
                <w:rFonts w:hint="eastAsia"/>
                <w:lang w:val="en-US" w:eastAsia="zh-CN"/>
              </w:rPr>
              <w:t>1#镀锌生产线酸洗、活化工序</w:t>
            </w:r>
          </w:p>
        </w:tc>
        <w:tc>
          <w:tcPr>
            <w:tcW w:w="2712" w:type="dxa"/>
            <w:vMerge w:val="restart"/>
            <w:tcBorders>
              <w:tl2br w:val="nil"/>
              <w:tr2bl w:val="nil"/>
            </w:tcBorders>
            <w:vAlign w:val="center"/>
          </w:tcPr>
          <w:p w14:paraId="0289B35F">
            <w:pPr>
              <w:pStyle w:val="27"/>
              <w:ind w:firstLine="0" w:firstLineChars="0"/>
              <w:jc w:val="center"/>
              <w:rPr>
                <w:rFonts w:hint="eastAsia" w:eastAsia="宋体"/>
                <w:lang w:eastAsia="zh-CN"/>
              </w:rPr>
            </w:pPr>
            <w:r>
              <w:rPr>
                <w:rFonts w:hint="eastAsia"/>
                <w:lang w:val="en-US" w:eastAsia="zh-CN"/>
              </w:rPr>
              <w:t>氯化氢</w:t>
            </w:r>
          </w:p>
        </w:tc>
        <w:tc>
          <w:tcPr>
            <w:tcW w:w="3309" w:type="dxa"/>
            <w:vMerge w:val="restart"/>
            <w:tcBorders>
              <w:tl2br w:val="nil"/>
              <w:tr2bl w:val="nil"/>
            </w:tcBorders>
            <w:vAlign w:val="center"/>
          </w:tcPr>
          <w:p w14:paraId="0289B360">
            <w:pPr>
              <w:pStyle w:val="27"/>
              <w:jc w:val="center"/>
              <w:rPr>
                <w:rFonts w:hint="default"/>
              </w:rPr>
            </w:pPr>
            <w:r>
              <w:rPr>
                <w:rFonts w:hint="eastAsia"/>
              </w:rPr>
              <w:t>酸雾吸收塔</w:t>
            </w:r>
            <w:r>
              <w:t>+15m高排气筒排放</w:t>
            </w:r>
          </w:p>
        </w:tc>
        <w:tc>
          <w:tcPr>
            <w:tcW w:w="3376" w:type="dxa"/>
            <w:tcBorders>
              <w:tl2br w:val="nil"/>
              <w:tr2bl w:val="nil"/>
            </w:tcBorders>
            <w:vAlign w:val="center"/>
          </w:tcPr>
          <w:p w14:paraId="0289B361">
            <w:pPr>
              <w:pStyle w:val="27"/>
              <w:jc w:val="center"/>
              <w:rPr>
                <w:rFonts w:hint="default"/>
              </w:rPr>
            </w:pPr>
            <w:r>
              <w:rPr>
                <w:rFonts w:hint="eastAsia"/>
              </w:rPr>
              <w:t>酸雾吸收塔</w:t>
            </w:r>
            <w:r>
              <w:t>+15m高排气筒排放</w:t>
            </w:r>
          </w:p>
        </w:tc>
        <w:tc>
          <w:tcPr>
            <w:tcW w:w="1387" w:type="dxa"/>
            <w:vMerge w:val="restart"/>
            <w:tcBorders>
              <w:tl2br w:val="nil"/>
              <w:tr2bl w:val="nil"/>
            </w:tcBorders>
            <w:vAlign w:val="center"/>
          </w:tcPr>
          <w:p w14:paraId="0289B362">
            <w:pPr>
              <w:pStyle w:val="27"/>
              <w:jc w:val="center"/>
              <w:rPr>
                <w:rFonts w:hint="default"/>
              </w:rPr>
            </w:pPr>
            <w:r>
              <w:rPr>
                <w:rFonts w:hint="eastAsia"/>
                <w:color w:val="auto"/>
                <w:lang w:val="en-US" w:eastAsia="zh-CN"/>
              </w:rPr>
              <w:t>优于原环评设计</w:t>
            </w:r>
          </w:p>
        </w:tc>
      </w:tr>
      <w:tr w14:paraId="701A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4" w:type="dxa"/>
            <w:vMerge w:val="continue"/>
            <w:tcBorders>
              <w:tl2br w:val="nil"/>
              <w:tr2bl w:val="nil"/>
            </w:tcBorders>
            <w:vAlign w:val="center"/>
          </w:tcPr>
          <w:p w14:paraId="4FF46733">
            <w:pPr>
              <w:pStyle w:val="27"/>
              <w:jc w:val="center"/>
            </w:pPr>
          </w:p>
        </w:tc>
        <w:tc>
          <w:tcPr>
            <w:tcW w:w="2245" w:type="dxa"/>
            <w:tcBorders>
              <w:tl2br w:val="nil"/>
              <w:tr2bl w:val="nil"/>
            </w:tcBorders>
            <w:vAlign w:val="center"/>
          </w:tcPr>
          <w:p w14:paraId="6D3A5940">
            <w:pPr>
              <w:pStyle w:val="27"/>
              <w:jc w:val="center"/>
              <w:rPr>
                <w:rFonts w:hint="default" w:eastAsia="宋体"/>
                <w:lang w:val="en-US" w:eastAsia="zh-CN"/>
              </w:rPr>
            </w:pPr>
            <w:r>
              <w:rPr>
                <w:rFonts w:hint="eastAsia"/>
                <w:lang w:val="en-US" w:eastAsia="zh-CN"/>
              </w:rPr>
              <w:t>2#镀锌/锌镍混合生产线酸洗、活化工序</w:t>
            </w:r>
          </w:p>
        </w:tc>
        <w:tc>
          <w:tcPr>
            <w:tcW w:w="2712" w:type="dxa"/>
            <w:vMerge w:val="continue"/>
            <w:tcBorders>
              <w:tl2br w:val="nil"/>
              <w:tr2bl w:val="nil"/>
            </w:tcBorders>
            <w:vAlign w:val="center"/>
          </w:tcPr>
          <w:p w14:paraId="591C01B9">
            <w:pPr>
              <w:pStyle w:val="27"/>
              <w:jc w:val="center"/>
              <w:rPr>
                <w:rFonts w:hint="default" w:eastAsia="宋体"/>
                <w:lang w:val="en-US" w:eastAsia="zh-CN"/>
              </w:rPr>
            </w:pPr>
          </w:p>
        </w:tc>
        <w:tc>
          <w:tcPr>
            <w:tcW w:w="3309" w:type="dxa"/>
            <w:vMerge w:val="continue"/>
            <w:tcBorders>
              <w:tl2br w:val="nil"/>
              <w:tr2bl w:val="nil"/>
            </w:tcBorders>
            <w:vAlign w:val="center"/>
          </w:tcPr>
          <w:p w14:paraId="76063A22">
            <w:pPr>
              <w:pStyle w:val="27"/>
              <w:jc w:val="center"/>
              <w:rPr>
                <w:rFonts w:hint="default" w:eastAsia="宋体"/>
                <w:lang w:val="en-US" w:eastAsia="zh-CN"/>
              </w:rPr>
            </w:pPr>
          </w:p>
        </w:tc>
        <w:tc>
          <w:tcPr>
            <w:tcW w:w="3376" w:type="dxa"/>
            <w:tcBorders>
              <w:tl2br w:val="nil"/>
              <w:tr2bl w:val="nil"/>
            </w:tcBorders>
            <w:vAlign w:val="center"/>
          </w:tcPr>
          <w:p w14:paraId="7B74C5C4">
            <w:pPr>
              <w:pStyle w:val="27"/>
              <w:jc w:val="center"/>
              <w:rPr>
                <w:rFonts w:hint="default" w:eastAsia="宋体"/>
                <w:lang w:val="en-US" w:eastAsia="zh-CN"/>
              </w:rPr>
            </w:pPr>
            <w:r>
              <w:rPr>
                <w:rFonts w:hint="eastAsia"/>
              </w:rPr>
              <w:t>酸雾吸收塔</w:t>
            </w:r>
            <w:r>
              <w:t>+15m高排气筒排放</w:t>
            </w:r>
          </w:p>
        </w:tc>
        <w:tc>
          <w:tcPr>
            <w:tcW w:w="1387" w:type="dxa"/>
            <w:vMerge w:val="continue"/>
            <w:tcBorders>
              <w:tl2br w:val="nil"/>
              <w:tr2bl w:val="nil"/>
            </w:tcBorders>
            <w:vAlign w:val="center"/>
          </w:tcPr>
          <w:p w14:paraId="2DE5E6D7">
            <w:pPr>
              <w:pStyle w:val="27"/>
              <w:jc w:val="center"/>
              <w:rPr>
                <w:rFonts w:hint="default" w:eastAsia="宋体"/>
                <w:lang w:val="en-US" w:eastAsia="zh-CN"/>
              </w:rPr>
            </w:pPr>
          </w:p>
        </w:tc>
      </w:tr>
      <w:tr w14:paraId="4DAC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vAlign w:val="center"/>
          </w:tcPr>
          <w:p w14:paraId="5AB807C0">
            <w:pPr>
              <w:pStyle w:val="27"/>
              <w:jc w:val="center"/>
            </w:pPr>
          </w:p>
        </w:tc>
        <w:tc>
          <w:tcPr>
            <w:tcW w:w="2245" w:type="dxa"/>
            <w:tcBorders>
              <w:tl2br w:val="nil"/>
              <w:tr2bl w:val="nil"/>
            </w:tcBorders>
            <w:vAlign w:val="center"/>
          </w:tcPr>
          <w:p w14:paraId="10524B1A">
            <w:pPr>
              <w:pStyle w:val="27"/>
              <w:jc w:val="center"/>
              <w:rPr>
                <w:rFonts w:hint="eastAsia"/>
              </w:rPr>
            </w:pPr>
            <w:r>
              <w:rPr>
                <w:rFonts w:hint="eastAsia"/>
              </w:rPr>
              <w:t>污水处理站</w:t>
            </w:r>
            <w:r>
              <w:t>废气</w:t>
            </w:r>
          </w:p>
        </w:tc>
        <w:tc>
          <w:tcPr>
            <w:tcW w:w="2712" w:type="dxa"/>
            <w:tcBorders>
              <w:tl2br w:val="nil"/>
              <w:tr2bl w:val="nil"/>
            </w:tcBorders>
            <w:shd w:val="clear" w:color="auto" w:fill="auto"/>
            <w:vAlign w:val="center"/>
          </w:tcPr>
          <w:p w14:paraId="5C41385D">
            <w:pPr>
              <w:pStyle w:val="27"/>
              <w:ind w:firstLine="0" w:firstLineChars="0"/>
              <w:jc w:val="center"/>
              <w:rPr>
                <w:rFonts w:hint="eastAsia" w:ascii="Times New Roman" w:hAnsi="Times New Roman" w:eastAsia="宋体" w:cstheme="minorBidi"/>
                <w:bCs/>
                <w:kern w:val="2"/>
                <w:sz w:val="21"/>
                <w:szCs w:val="21"/>
                <w:shd w:val="clear" w:color="auto" w:fill="FFFFFF"/>
                <w:lang w:val="en-US" w:eastAsia="en-US" w:bidi="ar-SA"/>
              </w:rPr>
            </w:pPr>
            <w:r>
              <w:rPr>
                <w:rFonts w:hint="eastAsia" w:eastAsia="宋体"/>
              </w:rPr>
              <w:t>氨、硫化氢、臭气浓度</w:t>
            </w:r>
          </w:p>
        </w:tc>
        <w:tc>
          <w:tcPr>
            <w:tcW w:w="3309" w:type="dxa"/>
            <w:tcBorders>
              <w:tl2br w:val="nil"/>
              <w:tr2bl w:val="nil"/>
            </w:tcBorders>
            <w:shd w:val="clear" w:color="auto" w:fill="auto"/>
            <w:vAlign w:val="center"/>
          </w:tcPr>
          <w:p w14:paraId="44255669">
            <w:pPr>
              <w:pStyle w:val="27"/>
              <w:ind w:firstLine="0" w:firstLineChars="0"/>
              <w:jc w:val="center"/>
              <w:rPr>
                <w:rFonts w:hint="eastAsia" w:ascii="Times New Roman" w:hAnsi="Times New Roman" w:eastAsia="宋体" w:cstheme="minorBidi"/>
                <w:bCs/>
                <w:kern w:val="2"/>
                <w:sz w:val="21"/>
                <w:szCs w:val="21"/>
                <w:shd w:val="clear" w:color="auto" w:fill="FFFFFF"/>
                <w:lang w:val="en-US" w:eastAsia="en-US" w:bidi="ar-SA"/>
              </w:rPr>
            </w:pPr>
            <w:r>
              <w:rPr>
                <w:rFonts w:hint="eastAsia" w:eastAsia="宋体"/>
              </w:rPr>
              <w:t>污水处理单元加盖封闭，恶臭废气经收集后送入一套生物除臭装置处理+15m高排气筒</w:t>
            </w:r>
          </w:p>
        </w:tc>
        <w:tc>
          <w:tcPr>
            <w:tcW w:w="3376" w:type="dxa"/>
            <w:tcBorders>
              <w:tl2br w:val="nil"/>
              <w:tr2bl w:val="nil"/>
            </w:tcBorders>
            <w:shd w:val="clear" w:color="auto" w:fill="auto"/>
            <w:vAlign w:val="center"/>
          </w:tcPr>
          <w:p w14:paraId="1B8AF5FF">
            <w:pPr>
              <w:pStyle w:val="27"/>
              <w:ind w:firstLine="0" w:firstLineChars="0"/>
              <w:jc w:val="center"/>
              <w:rPr>
                <w:rFonts w:hint="eastAsia" w:ascii="Times New Roman" w:hAnsi="Times New Roman" w:eastAsia="宋体" w:cstheme="minorBidi"/>
                <w:bCs/>
                <w:color w:val="auto"/>
                <w:kern w:val="2"/>
                <w:sz w:val="21"/>
                <w:szCs w:val="21"/>
                <w:shd w:val="clear" w:color="auto" w:fill="FFFFFF"/>
                <w:lang w:val="en-US" w:eastAsia="zh-CN" w:bidi="ar-SA"/>
              </w:rPr>
            </w:pPr>
            <w:r>
              <w:rPr>
                <w:rFonts w:hint="eastAsia"/>
                <w:color w:val="auto"/>
              </w:rPr>
              <w:t>污水处理单元加盖封闭，恶臭废气经收集后送入一套生物除臭装置处理+15m高排气筒</w:t>
            </w:r>
          </w:p>
        </w:tc>
        <w:tc>
          <w:tcPr>
            <w:tcW w:w="1387" w:type="dxa"/>
            <w:tcBorders>
              <w:tl2br w:val="nil"/>
              <w:tr2bl w:val="nil"/>
            </w:tcBorders>
            <w:shd w:val="clear" w:color="auto" w:fill="auto"/>
            <w:vAlign w:val="center"/>
          </w:tcPr>
          <w:p w14:paraId="161F9E7D">
            <w:pPr>
              <w:pStyle w:val="27"/>
              <w:ind w:firstLine="0" w:firstLineChars="0"/>
              <w:jc w:val="center"/>
              <w:rPr>
                <w:rFonts w:hint="default" w:ascii="Times New Roman" w:hAnsi="Times New Roman" w:eastAsia="宋体" w:cstheme="minorBidi"/>
                <w:bCs/>
                <w:kern w:val="2"/>
                <w:sz w:val="21"/>
                <w:szCs w:val="21"/>
                <w:shd w:val="clear" w:color="auto" w:fill="FFFFFF"/>
                <w:lang w:val="en-US" w:eastAsia="zh-CN" w:bidi="ar-SA"/>
              </w:rPr>
            </w:pPr>
            <w:r>
              <w:rPr>
                <w:rFonts w:hint="eastAsia" w:cstheme="minorBidi"/>
                <w:bCs/>
                <w:kern w:val="2"/>
                <w:sz w:val="21"/>
                <w:szCs w:val="21"/>
                <w:shd w:val="clear" w:color="auto" w:fill="FFFFFF"/>
                <w:lang w:val="en-US" w:eastAsia="zh-CN" w:bidi="ar-SA"/>
              </w:rPr>
              <w:t>一致</w:t>
            </w:r>
          </w:p>
        </w:tc>
      </w:tr>
      <w:tr w14:paraId="0289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restart"/>
            <w:tcBorders>
              <w:tl2br w:val="nil"/>
              <w:tr2bl w:val="nil"/>
            </w:tcBorders>
            <w:vAlign w:val="center"/>
          </w:tcPr>
          <w:p w14:paraId="0289B3F4">
            <w:pPr>
              <w:pStyle w:val="27"/>
              <w:jc w:val="center"/>
              <w:rPr>
                <w:rFonts w:hint="default"/>
                <w:lang w:val="en-US" w:eastAsia="zh-CN"/>
              </w:rPr>
            </w:pPr>
            <w:r>
              <w:rPr>
                <w:rFonts w:hint="eastAsia"/>
                <w:lang w:val="en-US" w:eastAsia="zh-CN"/>
              </w:rPr>
              <w:t>废水</w:t>
            </w:r>
          </w:p>
        </w:tc>
        <w:tc>
          <w:tcPr>
            <w:tcW w:w="2245" w:type="dxa"/>
            <w:tcBorders>
              <w:tl2br w:val="nil"/>
              <w:tr2bl w:val="nil"/>
            </w:tcBorders>
            <w:vAlign w:val="center"/>
          </w:tcPr>
          <w:p w14:paraId="6AB890CF">
            <w:pPr>
              <w:pStyle w:val="27"/>
              <w:jc w:val="center"/>
              <w:rPr>
                <w:rFonts w:hint="default"/>
                <w:lang w:val="en-US" w:eastAsia="zh-CN"/>
              </w:rPr>
            </w:pPr>
            <w:r>
              <w:rPr>
                <w:rFonts w:hint="eastAsia"/>
                <w:lang w:val="en-US" w:eastAsia="zh-CN"/>
              </w:rPr>
              <w:t>除油废水</w:t>
            </w:r>
          </w:p>
        </w:tc>
        <w:tc>
          <w:tcPr>
            <w:tcW w:w="2712" w:type="dxa"/>
            <w:tcBorders>
              <w:tl2br w:val="nil"/>
              <w:tr2bl w:val="nil"/>
            </w:tcBorders>
            <w:vAlign w:val="center"/>
          </w:tcPr>
          <w:p w14:paraId="4B72C46E">
            <w:pPr>
              <w:pStyle w:val="27"/>
              <w:ind w:firstLine="0" w:firstLineChars="0"/>
              <w:jc w:val="center"/>
              <w:rPr>
                <w:rFonts w:hint="eastAsia" w:eastAsia="宋体"/>
              </w:rPr>
            </w:pPr>
          </w:p>
          <w:p w14:paraId="0902331F">
            <w:pPr>
              <w:pStyle w:val="27"/>
              <w:ind w:firstLine="0" w:firstLineChars="0"/>
              <w:jc w:val="center"/>
              <w:rPr>
                <w:rFonts w:hint="default" w:eastAsia="宋体"/>
              </w:rPr>
            </w:pPr>
            <w:r>
              <w:rPr>
                <w:rFonts w:hint="eastAsia" w:eastAsia="宋体"/>
              </w:rPr>
              <w:t>pH 、COD 、氨氮、 总磷、石油类</w:t>
            </w:r>
          </w:p>
        </w:tc>
        <w:tc>
          <w:tcPr>
            <w:tcW w:w="3309" w:type="dxa"/>
            <w:vMerge w:val="restart"/>
            <w:tcBorders>
              <w:tl2br w:val="nil"/>
              <w:tr2bl w:val="nil"/>
            </w:tcBorders>
            <w:vAlign w:val="center"/>
          </w:tcPr>
          <w:p w14:paraId="65C694EE">
            <w:pPr>
              <w:pStyle w:val="27"/>
              <w:ind w:firstLine="0" w:firstLineChars="0"/>
              <w:jc w:val="center"/>
              <w:rPr>
                <w:rFonts w:hint="eastAsia" w:eastAsia="宋体"/>
              </w:rPr>
            </w:pPr>
          </w:p>
          <w:p w14:paraId="02846C8C">
            <w:pPr>
              <w:pStyle w:val="27"/>
              <w:ind w:firstLine="0" w:firstLineChars="0"/>
              <w:jc w:val="center"/>
              <w:rPr>
                <w:rFonts w:hint="default" w:eastAsia="宋体"/>
              </w:rPr>
            </w:pPr>
            <w:r>
              <w:rPr>
                <w:rFonts w:hint="eastAsia" w:eastAsia="宋体"/>
              </w:rPr>
              <w:t>送综合废水处理单元处理后通过市政管网进入原阳县产业集聚区污水处理厂</w:t>
            </w:r>
          </w:p>
        </w:tc>
        <w:tc>
          <w:tcPr>
            <w:tcW w:w="3376" w:type="dxa"/>
            <w:vMerge w:val="restart"/>
            <w:tcBorders>
              <w:tl2br w:val="nil"/>
              <w:tr2bl w:val="nil"/>
            </w:tcBorders>
            <w:vAlign w:val="center"/>
          </w:tcPr>
          <w:p w14:paraId="07B5A265">
            <w:pPr>
              <w:pStyle w:val="27"/>
              <w:ind w:firstLine="0" w:firstLineChars="0"/>
              <w:jc w:val="center"/>
              <w:rPr>
                <w:rFonts w:hint="eastAsia" w:eastAsia="宋体"/>
              </w:rPr>
            </w:pPr>
          </w:p>
          <w:p w14:paraId="71678A22">
            <w:pPr>
              <w:pStyle w:val="27"/>
              <w:ind w:firstLine="0" w:firstLineChars="0"/>
              <w:jc w:val="center"/>
              <w:rPr>
                <w:rFonts w:hint="default" w:eastAsia="宋体"/>
              </w:rPr>
            </w:pPr>
            <w:r>
              <w:rPr>
                <w:rFonts w:hint="eastAsia" w:eastAsia="宋体"/>
              </w:rPr>
              <w:t>送综合废水处理单元处理后通过市政管网进入原阳县产业集聚区污水处理厂</w:t>
            </w:r>
          </w:p>
        </w:tc>
        <w:tc>
          <w:tcPr>
            <w:tcW w:w="1387" w:type="dxa"/>
            <w:vMerge w:val="restart"/>
            <w:tcBorders>
              <w:tl2br w:val="nil"/>
              <w:tr2bl w:val="nil"/>
            </w:tcBorders>
            <w:vAlign w:val="center"/>
          </w:tcPr>
          <w:p w14:paraId="0289B3F9">
            <w:pPr>
              <w:pStyle w:val="27"/>
              <w:jc w:val="center"/>
              <w:rPr>
                <w:rFonts w:hint="eastAsia" w:eastAsia="宋体"/>
                <w:lang w:eastAsia="zh-CN"/>
              </w:rPr>
            </w:pPr>
            <w:r>
              <w:rPr>
                <w:rFonts w:hint="eastAsia"/>
                <w:lang w:val="en-US" w:eastAsia="zh-CN"/>
              </w:rPr>
              <w:t>一致</w:t>
            </w:r>
          </w:p>
        </w:tc>
      </w:tr>
      <w:tr w14:paraId="0289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vAlign w:val="center"/>
          </w:tcPr>
          <w:p w14:paraId="0289B3FB">
            <w:pPr>
              <w:pStyle w:val="27"/>
              <w:jc w:val="center"/>
              <w:rPr>
                <w:rFonts w:hint="default"/>
                <w:lang w:val="en-US" w:eastAsia="zh-CN"/>
              </w:rPr>
            </w:pPr>
          </w:p>
        </w:tc>
        <w:tc>
          <w:tcPr>
            <w:tcW w:w="2245" w:type="dxa"/>
            <w:tcBorders>
              <w:tl2br w:val="nil"/>
              <w:tr2bl w:val="nil"/>
            </w:tcBorders>
            <w:vAlign w:val="center"/>
          </w:tcPr>
          <w:p w14:paraId="0289B3FC">
            <w:pPr>
              <w:pStyle w:val="27"/>
              <w:jc w:val="center"/>
              <w:rPr>
                <w:rFonts w:hint="default"/>
                <w:lang w:val="en-US" w:eastAsia="zh-CN"/>
              </w:rPr>
            </w:pPr>
            <w:r>
              <w:rPr>
                <w:rFonts w:hint="eastAsia"/>
                <w:lang w:val="en-US" w:eastAsia="zh-CN"/>
              </w:rPr>
              <w:t>酸洗废水</w:t>
            </w:r>
          </w:p>
        </w:tc>
        <w:tc>
          <w:tcPr>
            <w:tcW w:w="2712" w:type="dxa"/>
            <w:tcBorders>
              <w:tl2br w:val="nil"/>
              <w:tr2bl w:val="nil"/>
            </w:tcBorders>
            <w:vAlign w:val="center"/>
          </w:tcPr>
          <w:p w14:paraId="0289B3FD">
            <w:pPr>
              <w:pStyle w:val="27"/>
              <w:ind w:firstLine="0" w:firstLineChars="0"/>
              <w:jc w:val="center"/>
              <w:rPr>
                <w:rFonts w:hint="default" w:eastAsia="宋体"/>
              </w:rPr>
            </w:pPr>
            <w:r>
              <w:rPr>
                <w:rFonts w:hint="eastAsia" w:eastAsia="宋体"/>
              </w:rPr>
              <w:t>pH 、COD 、氨氮、</w:t>
            </w:r>
          </w:p>
        </w:tc>
        <w:tc>
          <w:tcPr>
            <w:tcW w:w="3309" w:type="dxa"/>
            <w:vMerge w:val="continue"/>
            <w:tcBorders>
              <w:tl2br w:val="nil"/>
              <w:tr2bl w:val="nil"/>
            </w:tcBorders>
            <w:vAlign w:val="center"/>
          </w:tcPr>
          <w:p w14:paraId="0289B3FE">
            <w:pPr>
              <w:pStyle w:val="27"/>
              <w:ind w:firstLine="0" w:firstLineChars="0"/>
              <w:jc w:val="center"/>
              <w:rPr>
                <w:rFonts w:hint="default" w:eastAsia="宋体"/>
              </w:rPr>
            </w:pPr>
          </w:p>
        </w:tc>
        <w:tc>
          <w:tcPr>
            <w:tcW w:w="3376" w:type="dxa"/>
            <w:vMerge w:val="continue"/>
            <w:tcBorders>
              <w:tl2br w:val="nil"/>
              <w:tr2bl w:val="nil"/>
            </w:tcBorders>
            <w:vAlign w:val="center"/>
          </w:tcPr>
          <w:p w14:paraId="0289B3FF">
            <w:pPr>
              <w:pStyle w:val="27"/>
              <w:ind w:firstLine="0" w:firstLineChars="0"/>
              <w:jc w:val="center"/>
              <w:rPr>
                <w:rFonts w:hint="default" w:eastAsia="宋体"/>
              </w:rPr>
            </w:pPr>
          </w:p>
        </w:tc>
        <w:tc>
          <w:tcPr>
            <w:tcW w:w="1387" w:type="dxa"/>
            <w:vMerge w:val="continue"/>
            <w:tcBorders>
              <w:tl2br w:val="nil"/>
              <w:tr2bl w:val="nil"/>
            </w:tcBorders>
            <w:vAlign w:val="center"/>
          </w:tcPr>
          <w:p w14:paraId="78527E7D">
            <w:pPr>
              <w:pStyle w:val="27"/>
              <w:jc w:val="center"/>
              <w:rPr>
                <w:rFonts w:hint="default"/>
              </w:rPr>
            </w:pPr>
          </w:p>
        </w:tc>
      </w:tr>
      <w:tr w14:paraId="0289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vAlign w:val="center"/>
          </w:tcPr>
          <w:p w14:paraId="0289B402">
            <w:pPr>
              <w:pStyle w:val="27"/>
              <w:jc w:val="center"/>
              <w:rPr>
                <w:rFonts w:hint="default"/>
                <w:lang w:val="en-US" w:eastAsia="zh-CN"/>
              </w:rPr>
            </w:pPr>
          </w:p>
        </w:tc>
        <w:tc>
          <w:tcPr>
            <w:tcW w:w="2245" w:type="dxa"/>
            <w:tcBorders>
              <w:tl2br w:val="nil"/>
              <w:tr2bl w:val="nil"/>
            </w:tcBorders>
            <w:vAlign w:val="center"/>
          </w:tcPr>
          <w:p w14:paraId="0289B403">
            <w:pPr>
              <w:pStyle w:val="27"/>
              <w:jc w:val="center"/>
              <w:rPr>
                <w:rFonts w:hint="default"/>
                <w:lang w:val="en-US" w:eastAsia="zh-CN"/>
              </w:rPr>
            </w:pPr>
            <w:r>
              <w:rPr>
                <w:rFonts w:hint="eastAsia"/>
                <w:lang w:val="en-US" w:eastAsia="zh-CN"/>
              </w:rPr>
              <w:t>活化废水</w:t>
            </w:r>
          </w:p>
        </w:tc>
        <w:tc>
          <w:tcPr>
            <w:tcW w:w="2712" w:type="dxa"/>
            <w:tcBorders>
              <w:tl2br w:val="nil"/>
              <w:tr2bl w:val="nil"/>
            </w:tcBorders>
            <w:vAlign w:val="center"/>
          </w:tcPr>
          <w:p w14:paraId="0289B404">
            <w:pPr>
              <w:pStyle w:val="27"/>
              <w:ind w:firstLine="0" w:firstLineChars="0"/>
              <w:jc w:val="center"/>
              <w:rPr>
                <w:rFonts w:hint="default" w:eastAsia="宋体"/>
              </w:rPr>
            </w:pPr>
            <w:r>
              <w:rPr>
                <w:rFonts w:hint="eastAsia" w:eastAsia="宋体"/>
              </w:rPr>
              <w:t>pH 、COD 、氨氮、</w:t>
            </w:r>
          </w:p>
        </w:tc>
        <w:tc>
          <w:tcPr>
            <w:tcW w:w="3309" w:type="dxa"/>
            <w:vMerge w:val="continue"/>
            <w:tcBorders>
              <w:tl2br w:val="nil"/>
              <w:tr2bl w:val="nil"/>
            </w:tcBorders>
            <w:vAlign w:val="center"/>
          </w:tcPr>
          <w:p w14:paraId="0289B405">
            <w:pPr>
              <w:pStyle w:val="27"/>
              <w:ind w:firstLine="0" w:firstLineChars="0"/>
              <w:jc w:val="center"/>
              <w:rPr>
                <w:rFonts w:hint="default" w:eastAsia="宋体"/>
              </w:rPr>
            </w:pPr>
          </w:p>
        </w:tc>
        <w:tc>
          <w:tcPr>
            <w:tcW w:w="3376" w:type="dxa"/>
            <w:vMerge w:val="continue"/>
            <w:tcBorders>
              <w:tl2br w:val="nil"/>
              <w:tr2bl w:val="nil"/>
            </w:tcBorders>
            <w:vAlign w:val="center"/>
          </w:tcPr>
          <w:p w14:paraId="0289B406">
            <w:pPr>
              <w:pStyle w:val="27"/>
              <w:ind w:firstLine="0" w:firstLineChars="0"/>
              <w:jc w:val="center"/>
              <w:rPr>
                <w:rFonts w:hint="default" w:eastAsia="宋体"/>
              </w:rPr>
            </w:pPr>
          </w:p>
        </w:tc>
        <w:tc>
          <w:tcPr>
            <w:tcW w:w="1387" w:type="dxa"/>
            <w:vMerge w:val="continue"/>
            <w:tcBorders>
              <w:tl2br w:val="nil"/>
              <w:tr2bl w:val="nil"/>
            </w:tcBorders>
            <w:vAlign w:val="center"/>
          </w:tcPr>
          <w:p w14:paraId="0289B407">
            <w:pPr>
              <w:pStyle w:val="27"/>
              <w:jc w:val="center"/>
              <w:rPr>
                <w:rFonts w:hint="default"/>
              </w:rPr>
            </w:pPr>
          </w:p>
        </w:tc>
      </w:tr>
      <w:tr w14:paraId="0289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vAlign w:val="center"/>
          </w:tcPr>
          <w:p w14:paraId="0289B409">
            <w:pPr>
              <w:pStyle w:val="27"/>
              <w:jc w:val="center"/>
              <w:rPr>
                <w:rFonts w:hint="default"/>
                <w:lang w:val="en-US" w:eastAsia="zh-CN"/>
              </w:rPr>
            </w:pPr>
          </w:p>
        </w:tc>
        <w:tc>
          <w:tcPr>
            <w:tcW w:w="2245" w:type="dxa"/>
            <w:tcBorders>
              <w:tl2br w:val="nil"/>
              <w:tr2bl w:val="nil"/>
            </w:tcBorders>
            <w:vAlign w:val="center"/>
          </w:tcPr>
          <w:p w14:paraId="0289B40A">
            <w:pPr>
              <w:pStyle w:val="27"/>
              <w:jc w:val="center"/>
              <w:rPr>
                <w:rFonts w:hint="default"/>
                <w:lang w:val="en-US" w:eastAsia="zh-CN"/>
              </w:rPr>
            </w:pPr>
            <w:r>
              <w:rPr>
                <w:rFonts w:hint="eastAsia"/>
                <w:lang w:val="en-US" w:eastAsia="zh-CN"/>
              </w:rPr>
              <w:t>出光废水</w:t>
            </w:r>
          </w:p>
        </w:tc>
        <w:tc>
          <w:tcPr>
            <w:tcW w:w="2712" w:type="dxa"/>
            <w:tcBorders>
              <w:tl2br w:val="nil"/>
              <w:tr2bl w:val="nil"/>
            </w:tcBorders>
            <w:vAlign w:val="center"/>
          </w:tcPr>
          <w:p w14:paraId="0289B40B">
            <w:pPr>
              <w:pStyle w:val="27"/>
              <w:ind w:firstLine="0" w:firstLineChars="0"/>
              <w:jc w:val="center"/>
              <w:rPr>
                <w:rFonts w:hint="default" w:eastAsia="宋体"/>
              </w:rPr>
            </w:pPr>
            <w:r>
              <w:rPr>
                <w:rFonts w:hint="eastAsia" w:eastAsia="宋体"/>
              </w:rPr>
              <w:t>pH 、COD 、氨氮、</w:t>
            </w:r>
          </w:p>
        </w:tc>
        <w:tc>
          <w:tcPr>
            <w:tcW w:w="3309" w:type="dxa"/>
            <w:vMerge w:val="continue"/>
            <w:tcBorders>
              <w:tl2br w:val="nil"/>
              <w:tr2bl w:val="nil"/>
            </w:tcBorders>
            <w:vAlign w:val="center"/>
          </w:tcPr>
          <w:p w14:paraId="0289B40C">
            <w:pPr>
              <w:pStyle w:val="27"/>
              <w:ind w:firstLine="0" w:firstLineChars="0"/>
              <w:jc w:val="center"/>
              <w:rPr>
                <w:rFonts w:hint="default" w:eastAsia="宋体"/>
              </w:rPr>
            </w:pPr>
          </w:p>
        </w:tc>
        <w:tc>
          <w:tcPr>
            <w:tcW w:w="3376" w:type="dxa"/>
            <w:vMerge w:val="continue"/>
            <w:tcBorders>
              <w:tl2br w:val="nil"/>
              <w:tr2bl w:val="nil"/>
            </w:tcBorders>
            <w:vAlign w:val="center"/>
          </w:tcPr>
          <w:p w14:paraId="0289B40D">
            <w:pPr>
              <w:pStyle w:val="27"/>
              <w:ind w:firstLine="0" w:firstLineChars="0"/>
              <w:jc w:val="center"/>
              <w:rPr>
                <w:rFonts w:hint="default" w:eastAsia="宋体"/>
              </w:rPr>
            </w:pPr>
          </w:p>
        </w:tc>
        <w:tc>
          <w:tcPr>
            <w:tcW w:w="1387" w:type="dxa"/>
            <w:vMerge w:val="continue"/>
            <w:tcBorders>
              <w:tl2br w:val="nil"/>
              <w:tr2bl w:val="nil"/>
            </w:tcBorders>
            <w:vAlign w:val="center"/>
          </w:tcPr>
          <w:p w14:paraId="0289B40E">
            <w:pPr>
              <w:pStyle w:val="27"/>
              <w:jc w:val="center"/>
              <w:rPr>
                <w:rFonts w:hint="default"/>
              </w:rPr>
            </w:pPr>
          </w:p>
        </w:tc>
      </w:tr>
      <w:tr w14:paraId="0289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vAlign w:val="center"/>
          </w:tcPr>
          <w:p w14:paraId="0289B410">
            <w:pPr>
              <w:pStyle w:val="27"/>
              <w:jc w:val="center"/>
              <w:rPr>
                <w:rFonts w:hint="default"/>
                <w:lang w:val="en-US" w:eastAsia="zh-CN"/>
              </w:rPr>
            </w:pPr>
          </w:p>
        </w:tc>
        <w:tc>
          <w:tcPr>
            <w:tcW w:w="2245" w:type="dxa"/>
            <w:tcBorders>
              <w:tl2br w:val="nil"/>
              <w:tr2bl w:val="nil"/>
            </w:tcBorders>
            <w:vAlign w:val="center"/>
          </w:tcPr>
          <w:p w14:paraId="00DA4FE7">
            <w:pPr>
              <w:pStyle w:val="27"/>
              <w:jc w:val="center"/>
              <w:rPr>
                <w:rFonts w:hint="default"/>
                <w:lang w:val="en-US" w:eastAsia="zh-CN"/>
              </w:rPr>
            </w:pPr>
            <w:r>
              <w:rPr>
                <w:rFonts w:hint="eastAsia"/>
                <w:lang w:val="en-US" w:eastAsia="zh-CN"/>
              </w:rPr>
              <w:t>水洗废水</w:t>
            </w:r>
          </w:p>
        </w:tc>
        <w:tc>
          <w:tcPr>
            <w:tcW w:w="2712" w:type="dxa"/>
            <w:tcBorders>
              <w:tl2br w:val="nil"/>
              <w:tr2bl w:val="nil"/>
            </w:tcBorders>
            <w:vAlign w:val="center"/>
          </w:tcPr>
          <w:p w14:paraId="0289B412">
            <w:pPr>
              <w:pStyle w:val="27"/>
              <w:ind w:firstLine="0" w:firstLineChars="0"/>
              <w:jc w:val="center"/>
              <w:rPr>
                <w:rFonts w:hint="default" w:eastAsia="宋体"/>
              </w:rPr>
            </w:pPr>
            <w:r>
              <w:rPr>
                <w:rFonts w:hint="eastAsia" w:eastAsia="宋体"/>
              </w:rPr>
              <w:t>pH 、COD 、氨氮、 总磷、石油类</w:t>
            </w:r>
          </w:p>
        </w:tc>
        <w:tc>
          <w:tcPr>
            <w:tcW w:w="3309" w:type="dxa"/>
            <w:vMerge w:val="continue"/>
            <w:tcBorders>
              <w:tl2br w:val="nil"/>
              <w:tr2bl w:val="nil"/>
            </w:tcBorders>
            <w:vAlign w:val="center"/>
          </w:tcPr>
          <w:p w14:paraId="0289B413">
            <w:pPr>
              <w:pStyle w:val="27"/>
              <w:ind w:firstLine="0" w:firstLineChars="0"/>
              <w:jc w:val="center"/>
              <w:rPr>
                <w:rFonts w:hint="default" w:eastAsia="宋体"/>
              </w:rPr>
            </w:pPr>
          </w:p>
        </w:tc>
        <w:tc>
          <w:tcPr>
            <w:tcW w:w="3376" w:type="dxa"/>
            <w:vMerge w:val="continue"/>
            <w:tcBorders>
              <w:tl2br w:val="nil"/>
              <w:tr2bl w:val="nil"/>
            </w:tcBorders>
            <w:vAlign w:val="center"/>
          </w:tcPr>
          <w:p w14:paraId="0289B414">
            <w:pPr>
              <w:pStyle w:val="27"/>
              <w:ind w:firstLine="0" w:firstLineChars="0"/>
              <w:jc w:val="center"/>
              <w:rPr>
                <w:rFonts w:hint="default" w:eastAsia="宋体"/>
              </w:rPr>
            </w:pPr>
          </w:p>
        </w:tc>
        <w:tc>
          <w:tcPr>
            <w:tcW w:w="1387" w:type="dxa"/>
            <w:vMerge w:val="continue"/>
            <w:tcBorders>
              <w:tl2br w:val="nil"/>
              <w:tr2bl w:val="nil"/>
            </w:tcBorders>
            <w:vAlign w:val="center"/>
          </w:tcPr>
          <w:p w14:paraId="0289B415">
            <w:pPr>
              <w:pStyle w:val="27"/>
              <w:jc w:val="center"/>
              <w:rPr>
                <w:rFonts w:hint="default"/>
              </w:rPr>
            </w:pPr>
          </w:p>
        </w:tc>
      </w:tr>
      <w:tr w14:paraId="06CB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vAlign w:val="center"/>
          </w:tcPr>
          <w:p w14:paraId="06178B07">
            <w:pPr>
              <w:pStyle w:val="27"/>
              <w:jc w:val="center"/>
              <w:rPr>
                <w:rFonts w:hint="default"/>
                <w:lang w:val="en-US" w:eastAsia="zh-CN"/>
              </w:rPr>
            </w:pPr>
          </w:p>
        </w:tc>
        <w:tc>
          <w:tcPr>
            <w:tcW w:w="2245" w:type="dxa"/>
            <w:tcBorders>
              <w:tl2br w:val="nil"/>
              <w:tr2bl w:val="nil"/>
            </w:tcBorders>
            <w:vAlign w:val="center"/>
          </w:tcPr>
          <w:p w14:paraId="7FA438CE">
            <w:pPr>
              <w:pStyle w:val="27"/>
              <w:jc w:val="center"/>
              <w:rPr>
                <w:rFonts w:hint="eastAsia"/>
                <w:lang w:val="en-US" w:eastAsia="zh-CN"/>
              </w:rPr>
            </w:pPr>
            <w:r>
              <w:rPr>
                <w:rFonts w:hint="eastAsia"/>
                <w:lang w:val="en-US" w:eastAsia="zh-CN"/>
              </w:rPr>
              <w:t>含镍废水</w:t>
            </w:r>
          </w:p>
        </w:tc>
        <w:tc>
          <w:tcPr>
            <w:tcW w:w="2712" w:type="dxa"/>
            <w:tcBorders>
              <w:tl2br w:val="nil"/>
              <w:tr2bl w:val="nil"/>
            </w:tcBorders>
            <w:vAlign w:val="center"/>
          </w:tcPr>
          <w:p w14:paraId="48813019">
            <w:pPr>
              <w:pStyle w:val="27"/>
              <w:ind w:firstLine="0" w:firstLineChars="0"/>
              <w:jc w:val="center"/>
              <w:rPr>
                <w:rFonts w:hint="default" w:eastAsia="宋体"/>
              </w:rPr>
            </w:pPr>
            <w:r>
              <w:rPr>
                <w:rFonts w:hint="eastAsia" w:eastAsia="宋体"/>
              </w:rPr>
              <w:t>pH 、总镍、COD 、 氨氮</w:t>
            </w:r>
          </w:p>
        </w:tc>
        <w:tc>
          <w:tcPr>
            <w:tcW w:w="3309" w:type="dxa"/>
            <w:tcBorders>
              <w:tl2br w:val="nil"/>
              <w:tr2bl w:val="nil"/>
            </w:tcBorders>
            <w:vAlign w:val="center"/>
          </w:tcPr>
          <w:p w14:paraId="6022DA91">
            <w:pPr>
              <w:pStyle w:val="27"/>
              <w:ind w:firstLine="0" w:firstLineChars="0"/>
              <w:jc w:val="center"/>
              <w:rPr>
                <w:rFonts w:hint="default" w:eastAsia="宋体"/>
              </w:rPr>
            </w:pPr>
            <w:r>
              <w:rPr>
                <w:rFonts w:hint="eastAsia" w:eastAsia="宋体"/>
              </w:rPr>
              <w:t>送含镍废水处理单元处理后</w:t>
            </w:r>
            <w:r>
              <w:rPr>
                <w:rFonts w:hint="eastAsia"/>
                <w:lang w:val="en-US" w:eastAsia="zh-CN"/>
              </w:rPr>
              <w:t>回</w:t>
            </w:r>
            <w:r>
              <w:rPr>
                <w:rFonts w:hint="eastAsia" w:eastAsia="宋体"/>
              </w:rPr>
              <w:t>用</w:t>
            </w:r>
          </w:p>
        </w:tc>
        <w:tc>
          <w:tcPr>
            <w:tcW w:w="3376" w:type="dxa"/>
            <w:tcBorders>
              <w:tl2br w:val="nil"/>
              <w:tr2bl w:val="nil"/>
            </w:tcBorders>
            <w:vAlign w:val="center"/>
          </w:tcPr>
          <w:p w14:paraId="67EB235D">
            <w:pPr>
              <w:pStyle w:val="27"/>
              <w:ind w:firstLine="0" w:firstLineChars="0"/>
              <w:jc w:val="center"/>
              <w:rPr>
                <w:rFonts w:hint="default" w:eastAsia="宋体"/>
              </w:rPr>
            </w:pPr>
            <w:r>
              <w:rPr>
                <w:rFonts w:hint="eastAsia" w:eastAsia="宋体"/>
              </w:rPr>
              <w:t>送含镍废水处理单元处理后回用</w:t>
            </w:r>
          </w:p>
        </w:tc>
        <w:tc>
          <w:tcPr>
            <w:tcW w:w="1387" w:type="dxa"/>
            <w:vMerge w:val="continue"/>
            <w:tcBorders>
              <w:tl2br w:val="nil"/>
              <w:tr2bl w:val="nil"/>
            </w:tcBorders>
            <w:vAlign w:val="center"/>
          </w:tcPr>
          <w:p w14:paraId="37AB01DB">
            <w:pPr>
              <w:pStyle w:val="27"/>
              <w:jc w:val="center"/>
              <w:rPr>
                <w:rFonts w:hint="default"/>
              </w:rPr>
            </w:pPr>
          </w:p>
        </w:tc>
      </w:tr>
      <w:tr w14:paraId="0289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vAlign w:val="center"/>
          </w:tcPr>
          <w:p w14:paraId="147FC8FA">
            <w:pPr>
              <w:pStyle w:val="27"/>
              <w:jc w:val="center"/>
              <w:rPr>
                <w:rFonts w:hint="default"/>
                <w:lang w:val="en-US" w:eastAsia="zh-CN"/>
              </w:rPr>
            </w:pPr>
          </w:p>
        </w:tc>
        <w:tc>
          <w:tcPr>
            <w:tcW w:w="2245" w:type="dxa"/>
            <w:tcBorders>
              <w:tl2br w:val="nil"/>
              <w:tr2bl w:val="nil"/>
            </w:tcBorders>
            <w:vAlign w:val="center"/>
          </w:tcPr>
          <w:p w14:paraId="55B79A3B">
            <w:pPr>
              <w:pStyle w:val="27"/>
              <w:keepNext w:val="0"/>
              <w:keepLines w:val="0"/>
              <w:pageBreakBefore w:val="0"/>
              <w:widowControl w:val="0"/>
              <w:kinsoku/>
              <w:wordWrap/>
              <w:overflowPunct/>
              <w:topLinePunct w:val="0"/>
              <w:autoSpaceDE/>
              <w:autoSpaceDN/>
              <w:bidi w:val="0"/>
              <w:adjustRightInd/>
              <w:snapToGrid w:val="0"/>
              <w:jc w:val="center"/>
              <w:textAlignment w:val="auto"/>
              <w:rPr>
                <w:rFonts w:hint="default"/>
                <w:lang w:val="en-US" w:eastAsia="zh-CN"/>
              </w:rPr>
            </w:pPr>
            <w:r>
              <w:rPr>
                <w:rFonts w:hint="eastAsia"/>
                <w:lang w:val="en-US" w:eastAsia="zh-CN"/>
              </w:rPr>
              <w:t>含铬废水</w:t>
            </w:r>
          </w:p>
        </w:tc>
        <w:tc>
          <w:tcPr>
            <w:tcW w:w="2712" w:type="dxa"/>
            <w:tcBorders>
              <w:tl2br w:val="nil"/>
              <w:tr2bl w:val="nil"/>
            </w:tcBorders>
            <w:vAlign w:val="center"/>
          </w:tcPr>
          <w:p w14:paraId="0289B419">
            <w:pPr>
              <w:pStyle w:val="27"/>
              <w:ind w:firstLine="0" w:firstLineChars="0"/>
              <w:jc w:val="center"/>
              <w:rPr>
                <w:rFonts w:hint="default" w:eastAsia="宋体"/>
              </w:rPr>
            </w:pPr>
            <w:r>
              <w:rPr>
                <w:rFonts w:hint="eastAsia" w:eastAsia="宋体"/>
              </w:rPr>
              <w:t>pH 、总铬、COD 、 氨氮</w:t>
            </w:r>
          </w:p>
        </w:tc>
        <w:tc>
          <w:tcPr>
            <w:tcW w:w="3309" w:type="dxa"/>
            <w:tcBorders>
              <w:tl2br w:val="nil"/>
              <w:tr2bl w:val="nil"/>
            </w:tcBorders>
            <w:vAlign w:val="center"/>
          </w:tcPr>
          <w:p w14:paraId="3982A810">
            <w:pPr>
              <w:pStyle w:val="27"/>
              <w:ind w:firstLine="0" w:firstLineChars="0"/>
              <w:jc w:val="center"/>
              <w:rPr>
                <w:rFonts w:hint="eastAsia" w:eastAsia="宋体"/>
              </w:rPr>
            </w:pPr>
          </w:p>
          <w:p w14:paraId="477D95EA">
            <w:pPr>
              <w:pStyle w:val="27"/>
              <w:ind w:firstLine="0" w:firstLineChars="0"/>
              <w:jc w:val="center"/>
              <w:rPr>
                <w:rFonts w:hint="default" w:eastAsia="宋体"/>
              </w:rPr>
            </w:pPr>
            <w:r>
              <w:rPr>
                <w:rFonts w:hint="eastAsia" w:eastAsia="宋体"/>
              </w:rPr>
              <w:t>送含铬废水处理单元处理后回用</w:t>
            </w:r>
          </w:p>
        </w:tc>
        <w:tc>
          <w:tcPr>
            <w:tcW w:w="3376" w:type="dxa"/>
            <w:tcBorders>
              <w:tl2br w:val="nil"/>
              <w:tr2bl w:val="nil"/>
            </w:tcBorders>
            <w:vAlign w:val="center"/>
          </w:tcPr>
          <w:p w14:paraId="43CA0AA0">
            <w:pPr>
              <w:pStyle w:val="27"/>
              <w:ind w:firstLine="0" w:firstLineChars="0"/>
              <w:jc w:val="center"/>
              <w:rPr>
                <w:rFonts w:hint="eastAsia" w:eastAsia="宋体"/>
              </w:rPr>
            </w:pPr>
          </w:p>
          <w:p w14:paraId="002AB97E">
            <w:pPr>
              <w:pStyle w:val="27"/>
              <w:ind w:firstLine="0" w:firstLineChars="0"/>
              <w:jc w:val="center"/>
              <w:rPr>
                <w:rFonts w:hint="default" w:eastAsia="宋体"/>
              </w:rPr>
            </w:pPr>
            <w:r>
              <w:rPr>
                <w:rFonts w:hint="eastAsia" w:eastAsia="宋体"/>
              </w:rPr>
              <w:t>送含铬废水处理单元处理后回用</w:t>
            </w:r>
          </w:p>
        </w:tc>
        <w:tc>
          <w:tcPr>
            <w:tcW w:w="1387" w:type="dxa"/>
            <w:vMerge w:val="continue"/>
            <w:tcBorders>
              <w:tl2br w:val="nil"/>
              <w:tr2bl w:val="nil"/>
            </w:tcBorders>
            <w:vAlign w:val="center"/>
          </w:tcPr>
          <w:p w14:paraId="0289B41C">
            <w:pPr>
              <w:pStyle w:val="27"/>
              <w:jc w:val="center"/>
              <w:rPr>
                <w:rFonts w:hint="default"/>
              </w:rPr>
            </w:pPr>
          </w:p>
        </w:tc>
      </w:tr>
      <w:tr w14:paraId="0289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vAlign w:val="center"/>
          </w:tcPr>
          <w:p w14:paraId="0289B41E">
            <w:pPr>
              <w:pStyle w:val="27"/>
              <w:jc w:val="center"/>
              <w:rPr>
                <w:rFonts w:hint="default"/>
                <w:lang w:val="en-US" w:eastAsia="zh-CN"/>
              </w:rPr>
            </w:pPr>
          </w:p>
        </w:tc>
        <w:tc>
          <w:tcPr>
            <w:tcW w:w="2245" w:type="dxa"/>
            <w:tcBorders>
              <w:tl2br w:val="nil"/>
              <w:tr2bl w:val="nil"/>
            </w:tcBorders>
            <w:vAlign w:val="center"/>
          </w:tcPr>
          <w:p w14:paraId="0289B41F">
            <w:pPr>
              <w:pStyle w:val="27"/>
              <w:keepNext w:val="0"/>
              <w:keepLines w:val="0"/>
              <w:pageBreakBefore w:val="0"/>
              <w:widowControl w:val="0"/>
              <w:kinsoku/>
              <w:wordWrap/>
              <w:overflowPunct/>
              <w:topLinePunct w:val="0"/>
              <w:autoSpaceDE/>
              <w:autoSpaceDN/>
              <w:bidi w:val="0"/>
              <w:adjustRightInd/>
              <w:snapToGrid w:val="0"/>
              <w:jc w:val="center"/>
              <w:textAlignment w:val="auto"/>
              <w:rPr>
                <w:rFonts w:hint="default"/>
                <w:lang w:val="en-US" w:eastAsia="zh-CN"/>
              </w:rPr>
            </w:pPr>
            <w:r>
              <w:rPr>
                <w:rFonts w:hint="eastAsia"/>
                <w:lang w:val="en-US" w:eastAsia="zh-CN"/>
              </w:rPr>
              <w:t>含锌废水</w:t>
            </w:r>
          </w:p>
        </w:tc>
        <w:tc>
          <w:tcPr>
            <w:tcW w:w="2712" w:type="dxa"/>
            <w:tcBorders>
              <w:tl2br w:val="nil"/>
              <w:tr2bl w:val="nil"/>
            </w:tcBorders>
            <w:vAlign w:val="center"/>
          </w:tcPr>
          <w:p w14:paraId="0289B420">
            <w:pPr>
              <w:pStyle w:val="27"/>
              <w:ind w:firstLine="0" w:firstLineChars="0"/>
              <w:jc w:val="center"/>
              <w:rPr>
                <w:rFonts w:hint="default" w:eastAsia="宋体"/>
              </w:rPr>
            </w:pPr>
            <w:r>
              <w:rPr>
                <w:rFonts w:hint="eastAsia" w:eastAsia="宋体"/>
              </w:rPr>
              <w:t>pH 、总锌、COD 、 氨氮</w:t>
            </w:r>
          </w:p>
        </w:tc>
        <w:tc>
          <w:tcPr>
            <w:tcW w:w="3309" w:type="dxa"/>
            <w:tcBorders>
              <w:tl2br w:val="nil"/>
              <w:tr2bl w:val="nil"/>
            </w:tcBorders>
            <w:vAlign w:val="center"/>
          </w:tcPr>
          <w:p w14:paraId="0289B421">
            <w:pPr>
              <w:pStyle w:val="27"/>
              <w:ind w:firstLine="0" w:firstLineChars="0"/>
              <w:jc w:val="center"/>
              <w:rPr>
                <w:rFonts w:hint="default" w:eastAsia="宋体"/>
              </w:rPr>
            </w:pPr>
            <w:r>
              <w:rPr>
                <w:rFonts w:hint="eastAsia" w:eastAsia="宋体"/>
              </w:rPr>
              <w:t>送含锌废水处理单元处理后回用</w:t>
            </w:r>
          </w:p>
        </w:tc>
        <w:tc>
          <w:tcPr>
            <w:tcW w:w="3376" w:type="dxa"/>
            <w:tcBorders>
              <w:tl2br w:val="nil"/>
              <w:tr2bl w:val="nil"/>
            </w:tcBorders>
            <w:vAlign w:val="center"/>
          </w:tcPr>
          <w:p w14:paraId="0289B422">
            <w:pPr>
              <w:pStyle w:val="27"/>
              <w:ind w:firstLine="0" w:firstLineChars="0"/>
              <w:jc w:val="center"/>
              <w:rPr>
                <w:rFonts w:hint="default" w:eastAsia="宋体"/>
                <w:lang w:val="en-US" w:eastAsia="zh-CN"/>
              </w:rPr>
            </w:pPr>
            <w:r>
              <w:rPr>
                <w:rFonts w:hint="eastAsia" w:eastAsia="宋体"/>
              </w:rPr>
              <w:t>送含锌废水处理单元处理后回用</w:t>
            </w:r>
          </w:p>
        </w:tc>
        <w:tc>
          <w:tcPr>
            <w:tcW w:w="1387" w:type="dxa"/>
            <w:vMerge w:val="continue"/>
            <w:tcBorders>
              <w:tl2br w:val="nil"/>
              <w:tr2bl w:val="nil"/>
            </w:tcBorders>
            <w:vAlign w:val="center"/>
          </w:tcPr>
          <w:p w14:paraId="0289B423">
            <w:pPr>
              <w:pStyle w:val="27"/>
              <w:jc w:val="center"/>
              <w:rPr>
                <w:rFonts w:hint="default"/>
              </w:rPr>
            </w:pPr>
          </w:p>
        </w:tc>
      </w:tr>
      <w:tr w14:paraId="0289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tcBorders>
              <w:tl2br w:val="nil"/>
              <w:tr2bl w:val="nil"/>
            </w:tcBorders>
            <w:vAlign w:val="center"/>
          </w:tcPr>
          <w:p w14:paraId="0289B43A">
            <w:pPr>
              <w:pStyle w:val="27"/>
              <w:jc w:val="center"/>
              <w:rPr>
                <w:rFonts w:hint="default"/>
              </w:rPr>
            </w:pPr>
            <w:r>
              <w:t>噪声</w:t>
            </w:r>
          </w:p>
        </w:tc>
        <w:tc>
          <w:tcPr>
            <w:tcW w:w="2245" w:type="dxa"/>
            <w:tcBorders>
              <w:tl2br w:val="nil"/>
              <w:tr2bl w:val="nil"/>
            </w:tcBorders>
            <w:vAlign w:val="center"/>
          </w:tcPr>
          <w:p w14:paraId="0289B43B">
            <w:pPr>
              <w:pStyle w:val="27"/>
              <w:jc w:val="center"/>
              <w:rPr>
                <w:rFonts w:hint="default"/>
              </w:rPr>
            </w:pPr>
            <w:r>
              <w:rPr>
                <w:rFonts w:hint="eastAsia"/>
                <w:lang w:val="en-US" w:eastAsia="zh-CN"/>
              </w:rPr>
              <w:t>生产设备</w:t>
            </w:r>
            <w:r>
              <w:t>等</w:t>
            </w:r>
          </w:p>
        </w:tc>
        <w:tc>
          <w:tcPr>
            <w:tcW w:w="2712" w:type="dxa"/>
            <w:tcBorders>
              <w:tl2br w:val="nil"/>
              <w:tr2bl w:val="nil"/>
            </w:tcBorders>
            <w:vAlign w:val="center"/>
          </w:tcPr>
          <w:p w14:paraId="0289B43C">
            <w:pPr>
              <w:pStyle w:val="27"/>
              <w:jc w:val="center"/>
              <w:rPr>
                <w:rFonts w:hint="default"/>
              </w:rPr>
            </w:pPr>
            <w:r>
              <w:t>设备噪声</w:t>
            </w:r>
          </w:p>
        </w:tc>
        <w:tc>
          <w:tcPr>
            <w:tcW w:w="3309" w:type="dxa"/>
            <w:tcBorders>
              <w:tl2br w:val="nil"/>
              <w:tr2bl w:val="nil"/>
            </w:tcBorders>
            <w:vAlign w:val="center"/>
          </w:tcPr>
          <w:p w14:paraId="0289B43D">
            <w:pPr>
              <w:pStyle w:val="27"/>
              <w:jc w:val="center"/>
              <w:rPr>
                <w:rFonts w:hint="default"/>
              </w:rPr>
            </w:pPr>
            <w:r>
              <w:t>基础减振、厂房隔声</w:t>
            </w:r>
          </w:p>
        </w:tc>
        <w:tc>
          <w:tcPr>
            <w:tcW w:w="3376" w:type="dxa"/>
            <w:tcBorders>
              <w:tl2br w:val="nil"/>
              <w:tr2bl w:val="nil"/>
            </w:tcBorders>
            <w:vAlign w:val="center"/>
          </w:tcPr>
          <w:p w14:paraId="0289B43E">
            <w:pPr>
              <w:pStyle w:val="27"/>
              <w:jc w:val="center"/>
              <w:rPr>
                <w:rFonts w:hint="default"/>
              </w:rPr>
            </w:pPr>
            <w:r>
              <w:t>基础减振、厂房隔声</w:t>
            </w:r>
          </w:p>
        </w:tc>
        <w:tc>
          <w:tcPr>
            <w:tcW w:w="1387" w:type="dxa"/>
            <w:tcBorders>
              <w:tl2br w:val="nil"/>
              <w:tr2bl w:val="nil"/>
            </w:tcBorders>
            <w:vAlign w:val="center"/>
          </w:tcPr>
          <w:p w14:paraId="0289B43F">
            <w:pPr>
              <w:pStyle w:val="27"/>
              <w:jc w:val="center"/>
              <w:rPr>
                <w:rFonts w:hint="default"/>
              </w:rPr>
            </w:pPr>
            <w:r>
              <w:t>一致</w:t>
            </w:r>
          </w:p>
        </w:tc>
      </w:tr>
      <w:tr w14:paraId="0289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restart"/>
            <w:tcBorders>
              <w:tl2br w:val="nil"/>
              <w:tr2bl w:val="nil"/>
            </w:tcBorders>
            <w:vAlign w:val="center"/>
          </w:tcPr>
          <w:p w14:paraId="0289B441">
            <w:pPr>
              <w:pStyle w:val="27"/>
              <w:jc w:val="center"/>
              <w:rPr>
                <w:rFonts w:hint="default"/>
              </w:rPr>
            </w:pPr>
            <w:r>
              <w:t>固废</w:t>
            </w:r>
          </w:p>
        </w:tc>
        <w:tc>
          <w:tcPr>
            <w:tcW w:w="2245" w:type="dxa"/>
            <w:tcBorders>
              <w:bottom w:val="single" w:color="auto" w:sz="4" w:space="0"/>
              <w:tl2br w:val="nil"/>
              <w:tr2bl w:val="nil"/>
            </w:tcBorders>
            <w:vAlign w:val="center"/>
          </w:tcPr>
          <w:p w14:paraId="0289B442">
            <w:pPr>
              <w:pStyle w:val="27"/>
              <w:jc w:val="center"/>
              <w:rPr>
                <w:rFonts w:hint="default"/>
                <w:lang w:val="en-US" w:eastAsia="zh-CN"/>
              </w:rPr>
            </w:pPr>
            <w:r>
              <w:rPr>
                <w:rFonts w:hint="eastAsia"/>
                <w:lang w:val="en-US" w:eastAsia="zh-CN"/>
              </w:rPr>
              <w:t>原料使用</w:t>
            </w:r>
          </w:p>
        </w:tc>
        <w:tc>
          <w:tcPr>
            <w:tcW w:w="2712" w:type="dxa"/>
            <w:tcBorders>
              <w:top w:val="single" w:color="auto" w:sz="4" w:space="0"/>
              <w:bottom w:val="single" w:color="auto" w:sz="4" w:space="0"/>
              <w:tl2br w:val="nil"/>
              <w:tr2bl w:val="nil"/>
            </w:tcBorders>
            <w:vAlign w:val="center"/>
          </w:tcPr>
          <w:p w14:paraId="0289B443">
            <w:pPr>
              <w:pStyle w:val="27"/>
              <w:jc w:val="center"/>
              <w:rPr>
                <w:rFonts w:hint="default"/>
                <w:lang w:val="en-US" w:eastAsia="zh-CN"/>
              </w:rPr>
            </w:pPr>
            <w:r>
              <w:rPr>
                <w:rFonts w:hint="eastAsia"/>
                <w:lang w:val="en-US" w:eastAsia="zh-CN"/>
              </w:rPr>
              <w:t>化学品废包装材料</w:t>
            </w:r>
          </w:p>
        </w:tc>
        <w:tc>
          <w:tcPr>
            <w:tcW w:w="3309" w:type="dxa"/>
            <w:vMerge w:val="restart"/>
            <w:tcBorders>
              <w:tl2br w:val="nil"/>
              <w:tr2bl w:val="nil"/>
            </w:tcBorders>
            <w:vAlign w:val="center"/>
          </w:tcPr>
          <w:p w14:paraId="0289B444">
            <w:pPr>
              <w:pStyle w:val="27"/>
              <w:jc w:val="center"/>
              <w:rPr>
                <w:rFonts w:hint="default"/>
                <w:lang w:val="en-US" w:eastAsia="zh-CN"/>
              </w:rPr>
            </w:pPr>
            <w:r>
              <w:rPr>
                <w:rFonts w:hint="eastAsia"/>
                <w:lang w:val="en-US" w:eastAsia="zh-CN"/>
              </w:rPr>
              <w:t>集中收集分类暂存于危废暂存间（150m</w:t>
            </w:r>
            <w:r>
              <w:rPr>
                <w:rFonts w:hint="eastAsia"/>
                <w:vertAlign w:val="superscript"/>
                <w:lang w:val="en-US" w:eastAsia="zh-CN"/>
              </w:rPr>
              <w:t>2</w:t>
            </w:r>
            <w:r>
              <w:rPr>
                <w:rFonts w:hint="eastAsia"/>
                <w:lang w:val="en-US" w:eastAsia="zh-CN"/>
              </w:rPr>
              <w:t>），定期交由有资质单位处置</w:t>
            </w:r>
          </w:p>
        </w:tc>
        <w:tc>
          <w:tcPr>
            <w:tcW w:w="3376" w:type="dxa"/>
            <w:vMerge w:val="restart"/>
            <w:tcBorders>
              <w:tl2br w:val="nil"/>
              <w:tr2bl w:val="nil"/>
            </w:tcBorders>
            <w:vAlign w:val="center"/>
          </w:tcPr>
          <w:p w14:paraId="0289B445">
            <w:pPr>
              <w:pStyle w:val="27"/>
              <w:jc w:val="center"/>
              <w:rPr>
                <w:rFonts w:hint="default"/>
              </w:rPr>
            </w:pPr>
            <w:r>
              <w:rPr>
                <w:rFonts w:cs="Times New Roman"/>
                <w:color w:val="000000" w:themeColor="text1"/>
                <w:kern w:val="21"/>
                <w14:textFill>
                  <w14:solidFill>
                    <w14:schemeClr w14:val="tx1"/>
                  </w14:solidFill>
                </w14:textFill>
              </w:rPr>
              <w:t>集中收集分类暂存于危废暂存间（</w:t>
            </w:r>
            <w:r>
              <w:rPr>
                <w:rFonts w:hint="eastAsia" w:cs="Times New Roman"/>
                <w:color w:val="000000" w:themeColor="text1"/>
                <w:kern w:val="21"/>
                <w:lang w:val="en-US" w:eastAsia="zh-CN"/>
                <w14:textFill>
                  <w14:solidFill>
                    <w14:schemeClr w14:val="tx1"/>
                  </w14:solidFill>
                </w14:textFill>
              </w:rPr>
              <w:t>150</w:t>
            </w:r>
            <w:r>
              <w:rPr>
                <w:rFonts w:cs="Times New Roman"/>
                <w:color w:val="000000" w:themeColor="text1"/>
                <w:kern w:val="21"/>
                <w14:textFill>
                  <w14:solidFill>
                    <w14:schemeClr w14:val="tx1"/>
                  </w14:solidFill>
                </w14:textFill>
              </w:rPr>
              <w:t>m</w:t>
            </w:r>
            <w:r>
              <w:rPr>
                <w:rFonts w:cs="Times New Roman"/>
                <w:color w:val="000000" w:themeColor="text1"/>
                <w:kern w:val="21"/>
                <w:vertAlign w:val="superscript"/>
                <w14:textFill>
                  <w14:solidFill>
                    <w14:schemeClr w14:val="tx1"/>
                  </w14:solidFill>
                </w14:textFill>
              </w:rPr>
              <w:t>2</w:t>
            </w:r>
            <w:r>
              <w:rPr>
                <w:rFonts w:cs="Times New Roman"/>
                <w:color w:val="000000" w:themeColor="text1"/>
                <w:kern w:val="21"/>
                <w14:textFill>
                  <w14:solidFill>
                    <w14:schemeClr w14:val="tx1"/>
                  </w14:solidFill>
                </w14:textFill>
              </w:rPr>
              <w:t>），定期交由有资质单位处置</w:t>
            </w:r>
          </w:p>
        </w:tc>
        <w:tc>
          <w:tcPr>
            <w:tcW w:w="1387" w:type="dxa"/>
            <w:vMerge w:val="restart"/>
            <w:tcBorders>
              <w:tl2br w:val="nil"/>
              <w:tr2bl w:val="nil"/>
            </w:tcBorders>
            <w:vAlign w:val="center"/>
          </w:tcPr>
          <w:p w14:paraId="0289B446">
            <w:pPr>
              <w:pStyle w:val="27"/>
              <w:jc w:val="center"/>
              <w:rPr>
                <w:rFonts w:hint="default"/>
              </w:rPr>
            </w:pPr>
            <w:r>
              <w:t>一致</w:t>
            </w:r>
          </w:p>
        </w:tc>
      </w:tr>
      <w:tr w14:paraId="0289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vAlign w:val="center"/>
          </w:tcPr>
          <w:p w14:paraId="0289B448">
            <w:pPr>
              <w:pStyle w:val="27"/>
              <w:jc w:val="center"/>
              <w:rPr>
                <w:rFonts w:hint="default"/>
              </w:rPr>
            </w:pPr>
          </w:p>
        </w:tc>
        <w:tc>
          <w:tcPr>
            <w:tcW w:w="2245" w:type="dxa"/>
            <w:tcBorders>
              <w:top w:val="single" w:color="auto" w:sz="4" w:space="0"/>
              <w:bottom w:val="single" w:color="auto" w:sz="4" w:space="0"/>
              <w:tl2br w:val="nil"/>
              <w:tr2bl w:val="nil"/>
            </w:tcBorders>
            <w:vAlign w:val="center"/>
          </w:tcPr>
          <w:p w14:paraId="0289B449">
            <w:pPr>
              <w:pStyle w:val="27"/>
              <w:jc w:val="center"/>
              <w:rPr>
                <w:rFonts w:hint="default"/>
                <w:lang w:val="en-US" w:eastAsia="zh-CN"/>
              </w:rPr>
            </w:pPr>
            <w:r>
              <w:rPr>
                <w:rFonts w:hint="eastAsia"/>
                <w:lang w:val="en-US" w:eastAsia="zh-CN"/>
              </w:rPr>
              <w:t>各生产线除油槽</w:t>
            </w:r>
          </w:p>
        </w:tc>
        <w:tc>
          <w:tcPr>
            <w:tcW w:w="2712" w:type="dxa"/>
            <w:tcBorders>
              <w:top w:val="single" w:color="auto" w:sz="4" w:space="0"/>
              <w:bottom w:val="single" w:color="auto" w:sz="4" w:space="0"/>
              <w:tl2br w:val="nil"/>
              <w:tr2bl w:val="nil"/>
            </w:tcBorders>
            <w:vAlign w:val="center"/>
          </w:tcPr>
          <w:p w14:paraId="0289B44A">
            <w:pPr>
              <w:pStyle w:val="27"/>
              <w:jc w:val="center"/>
              <w:rPr>
                <w:rFonts w:hint="default"/>
                <w:lang w:val="en-US" w:eastAsia="zh-CN"/>
              </w:rPr>
            </w:pPr>
            <w:r>
              <w:rPr>
                <w:rFonts w:hint="eastAsia"/>
                <w:lang w:val="en-US" w:eastAsia="zh-CN"/>
              </w:rPr>
              <w:t>含油槽渣</w:t>
            </w:r>
          </w:p>
        </w:tc>
        <w:tc>
          <w:tcPr>
            <w:tcW w:w="3309" w:type="dxa"/>
            <w:vMerge w:val="continue"/>
            <w:tcBorders>
              <w:tl2br w:val="nil"/>
              <w:tr2bl w:val="nil"/>
            </w:tcBorders>
            <w:vAlign w:val="center"/>
          </w:tcPr>
          <w:p w14:paraId="0289B44B">
            <w:pPr>
              <w:pStyle w:val="27"/>
              <w:jc w:val="center"/>
              <w:rPr>
                <w:rFonts w:hint="eastAsia"/>
                <w:lang w:val="en-US" w:eastAsia="zh-CN"/>
              </w:rPr>
            </w:pPr>
          </w:p>
        </w:tc>
        <w:tc>
          <w:tcPr>
            <w:tcW w:w="3376" w:type="dxa"/>
            <w:vMerge w:val="continue"/>
            <w:tcBorders>
              <w:tl2br w:val="nil"/>
              <w:tr2bl w:val="nil"/>
            </w:tcBorders>
            <w:vAlign w:val="center"/>
          </w:tcPr>
          <w:p w14:paraId="0289B44C">
            <w:pPr>
              <w:pStyle w:val="27"/>
              <w:jc w:val="center"/>
              <w:rPr>
                <w:rFonts w:hint="default"/>
              </w:rPr>
            </w:pPr>
          </w:p>
        </w:tc>
        <w:tc>
          <w:tcPr>
            <w:tcW w:w="1387" w:type="dxa"/>
            <w:vMerge w:val="continue"/>
            <w:tcBorders>
              <w:tl2br w:val="nil"/>
              <w:tr2bl w:val="nil"/>
            </w:tcBorders>
            <w:vAlign w:val="center"/>
          </w:tcPr>
          <w:p w14:paraId="0289B44D">
            <w:pPr>
              <w:pStyle w:val="27"/>
              <w:jc w:val="center"/>
              <w:rPr>
                <w:rFonts w:hint="default"/>
              </w:rPr>
            </w:pPr>
          </w:p>
        </w:tc>
      </w:tr>
      <w:tr w14:paraId="0289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144" w:type="dxa"/>
            <w:vMerge w:val="continue"/>
            <w:tcBorders>
              <w:tl2br w:val="nil"/>
              <w:tr2bl w:val="nil"/>
            </w:tcBorders>
            <w:vAlign w:val="center"/>
          </w:tcPr>
          <w:p w14:paraId="0289B44F">
            <w:pPr>
              <w:pStyle w:val="27"/>
              <w:jc w:val="center"/>
              <w:rPr>
                <w:rFonts w:hint="default"/>
              </w:rPr>
            </w:pPr>
          </w:p>
        </w:tc>
        <w:tc>
          <w:tcPr>
            <w:tcW w:w="2245" w:type="dxa"/>
            <w:tcBorders>
              <w:top w:val="single" w:color="auto" w:sz="4" w:space="0"/>
              <w:bottom w:val="single" w:color="auto" w:sz="4" w:space="0"/>
              <w:tl2br w:val="nil"/>
              <w:tr2bl w:val="nil"/>
            </w:tcBorders>
            <w:vAlign w:val="center"/>
          </w:tcPr>
          <w:p w14:paraId="0289B450">
            <w:pPr>
              <w:pStyle w:val="27"/>
              <w:jc w:val="center"/>
              <w:rPr>
                <w:rFonts w:hint="default"/>
                <w:lang w:val="en-US" w:eastAsia="zh-CN"/>
              </w:rPr>
            </w:pPr>
            <w:r>
              <w:rPr>
                <w:rFonts w:hint="eastAsia"/>
                <w:lang w:val="en-US" w:eastAsia="zh-CN"/>
              </w:rPr>
              <w:t>各生产线镀槽</w:t>
            </w:r>
          </w:p>
        </w:tc>
        <w:tc>
          <w:tcPr>
            <w:tcW w:w="2712" w:type="dxa"/>
            <w:tcBorders>
              <w:top w:val="single" w:color="auto" w:sz="4" w:space="0"/>
              <w:bottom w:val="single" w:color="auto" w:sz="4" w:space="0"/>
              <w:tl2br w:val="nil"/>
              <w:tr2bl w:val="nil"/>
            </w:tcBorders>
            <w:vAlign w:val="center"/>
          </w:tcPr>
          <w:p w14:paraId="0289B451">
            <w:pPr>
              <w:pStyle w:val="27"/>
              <w:jc w:val="center"/>
              <w:rPr>
                <w:rFonts w:hint="default"/>
                <w:lang w:val="en-US" w:eastAsia="zh-CN"/>
              </w:rPr>
            </w:pPr>
            <w:r>
              <w:rPr>
                <w:rFonts w:hint="eastAsia"/>
                <w:lang w:val="en-US" w:eastAsia="zh-CN"/>
              </w:rPr>
              <w:t>含锌镍槽渣</w:t>
            </w:r>
          </w:p>
        </w:tc>
        <w:tc>
          <w:tcPr>
            <w:tcW w:w="3309" w:type="dxa"/>
            <w:vMerge w:val="continue"/>
            <w:tcBorders>
              <w:tl2br w:val="nil"/>
              <w:tr2bl w:val="nil"/>
            </w:tcBorders>
            <w:vAlign w:val="center"/>
          </w:tcPr>
          <w:p w14:paraId="0289B452">
            <w:pPr>
              <w:pStyle w:val="27"/>
              <w:jc w:val="center"/>
              <w:rPr>
                <w:rFonts w:hint="default"/>
                <w:lang w:val="en-US" w:eastAsia="zh-CN"/>
              </w:rPr>
            </w:pPr>
          </w:p>
        </w:tc>
        <w:tc>
          <w:tcPr>
            <w:tcW w:w="3376" w:type="dxa"/>
            <w:vMerge w:val="continue"/>
            <w:tcBorders>
              <w:tl2br w:val="nil"/>
              <w:tr2bl w:val="nil"/>
            </w:tcBorders>
            <w:vAlign w:val="center"/>
          </w:tcPr>
          <w:p w14:paraId="0289B453">
            <w:pPr>
              <w:pStyle w:val="27"/>
              <w:jc w:val="center"/>
              <w:rPr>
                <w:rFonts w:hint="default"/>
              </w:rPr>
            </w:pPr>
          </w:p>
        </w:tc>
        <w:tc>
          <w:tcPr>
            <w:tcW w:w="1387" w:type="dxa"/>
            <w:vMerge w:val="continue"/>
            <w:tcBorders>
              <w:tl2br w:val="nil"/>
              <w:tr2bl w:val="nil"/>
            </w:tcBorders>
            <w:vAlign w:val="center"/>
          </w:tcPr>
          <w:p w14:paraId="0289B454">
            <w:pPr>
              <w:pStyle w:val="27"/>
              <w:jc w:val="center"/>
              <w:rPr>
                <w:rFonts w:hint="default"/>
              </w:rPr>
            </w:pPr>
          </w:p>
        </w:tc>
      </w:tr>
      <w:tr w14:paraId="0289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vAlign w:val="center"/>
          </w:tcPr>
          <w:p w14:paraId="0289B456">
            <w:pPr>
              <w:pStyle w:val="27"/>
              <w:jc w:val="center"/>
              <w:rPr>
                <w:rFonts w:hint="default"/>
              </w:rPr>
            </w:pPr>
          </w:p>
        </w:tc>
        <w:tc>
          <w:tcPr>
            <w:tcW w:w="2245" w:type="dxa"/>
            <w:tcBorders>
              <w:top w:val="single" w:color="auto" w:sz="4" w:space="0"/>
              <w:bottom w:val="single" w:color="auto" w:sz="4" w:space="0"/>
              <w:tl2br w:val="nil"/>
              <w:tr2bl w:val="nil"/>
            </w:tcBorders>
            <w:vAlign w:val="center"/>
          </w:tcPr>
          <w:p w14:paraId="0289B457">
            <w:pPr>
              <w:pStyle w:val="27"/>
              <w:jc w:val="center"/>
              <w:rPr>
                <w:rFonts w:hint="default"/>
                <w:lang w:val="en-US" w:eastAsia="zh-CN"/>
              </w:rPr>
            </w:pPr>
            <w:r>
              <w:rPr>
                <w:rFonts w:hint="eastAsia"/>
                <w:lang w:val="en-US" w:eastAsia="zh-CN"/>
              </w:rPr>
              <w:t>各生产线钝化槽</w:t>
            </w:r>
          </w:p>
        </w:tc>
        <w:tc>
          <w:tcPr>
            <w:tcW w:w="2712" w:type="dxa"/>
            <w:tcBorders>
              <w:top w:val="single" w:color="auto" w:sz="4" w:space="0"/>
              <w:bottom w:val="single" w:color="auto" w:sz="4" w:space="0"/>
              <w:tl2br w:val="nil"/>
              <w:tr2bl w:val="nil"/>
            </w:tcBorders>
            <w:vAlign w:val="center"/>
          </w:tcPr>
          <w:p w14:paraId="0289B458">
            <w:pPr>
              <w:pStyle w:val="27"/>
              <w:jc w:val="center"/>
              <w:rPr>
                <w:rFonts w:hint="default"/>
                <w:lang w:val="en-US" w:eastAsia="zh-CN"/>
              </w:rPr>
            </w:pPr>
            <w:r>
              <w:rPr>
                <w:rFonts w:hint="eastAsia"/>
                <w:lang w:val="en-US" w:eastAsia="zh-CN"/>
              </w:rPr>
              <w:t>含铬废槽渣</w:t>
            </w:r>
          </w:p>
        </w:tc>
        <w:tc>
          <w:tcPr>
            <w:tcW w:w="3309" w:type="dxa"/>
            <w:vMerge w:val="continue"/>
            <w:tcBorders>
              <w:tl2br w:val="nil"/>
              <w:tr2bl w:val="nil"/>
            </w:tcBorders>
            <w:vAlign w:val="center"/>
          </w:tcPr>
          <w:p w14:paraId="0289B459">
            <w:pPr>
              <w:pStyle w:val="27"/>
              <w:jc w:val="center"/>
              <w:rPr>
                <w:rFonts w:hint="default"/>
                <w:lang w:val="en-US" w:eastAsia="zh-CN"/>
              </w:rPr>
            </w:pPr>
          </w:p>
        </w:tc>
        <w:tc>
          <w:tcPr>
            <w:tcW w:w="3376" w:type="dxa"/>
            <w:vMerge w:val="continue"/>
            <w:tcBorders>
              <w:tl2br w:val="nil"/>
              <w:tr2bl w:val="nil"/>
            </w:tcBorders>
            <w:vAlign w:val="center"/>
          </w:tcPr>
          <w:p w14:paraId="0289B45A">
            <w:pPr>
              <w:pStyle w:val="27"/>
              <w:jc w:val="center"/>
              <w:rPr>
                <w:rFonts w:hint="default"/>
              </w:rPr>
            </w:pPr>
          </w:p>
        </w:tc>
        <w:tc>
          <w:tcPr>
            <w:tcW w:w="1387" w:type="dxa"/>
            <w:vMerge w:val="continue"/>
            <w:tcBorders>
              <w:tl2br w:val="nil"/>
              <w:tr2bl w:val="nil"/>
            </w:tcBorders>
            <w:vAlign w:val="center"/>
          </w:tcPr>
          <w:p w14:paraId="0289B45B">
            <w:pPr>
              <w:pStyle w:val="27"/>
              <w:jc w:val="center"/>
              <w:rPr>
                <w:rFonts w:hint="default"/>
              </w:rPr>
            </w:pPr>
          </w:p>
        </w:tc>
      </w:tr>
      <w:tr w14:paraId="545C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vAlign w:val="center"/>
          </w:tcPr>
          <w:p w14:paraId="29C5AFAB">
            <w:pPr>
              <w:pStyle w:val="27"/>
              <w:jc w:val="center"/>
              <w:rPr>
                <w:rFonts w:hint="default"/>
              </w:rPr>
            </w:pPr>
          </w:p>
        </w:tc>
        <w:tc>
          <w:tcPr>
            <w:tcW w:w="2245" w:type="dxa"/>
            <w:tcBorders>
              <w:top w:val="single" w:color="auto" w:sz="4" w:space="0"/>
              <w:bottom w:val="single" w:color="auto" w:sz="4" w:space="0"/>
              <w:tl2br w:val="nil"/>
              <w:tr2bl w:val="nil"/>
            </w:tcBorders>
            <w:shd w:val="clear" w:color="auto" w:fill="auto"/>
            <w:vAlign w:val="center"/>
          </w:tcPr>
          <w:p w14:paraId="07D06B01">
            <w:pPr>
              <w:pStyle w:val="27"/>
              <w:jc w:val="center"/>
              <w:rPr>
                <w:rFonts w:hint="default"/>
                <w:lang w:val="en-US" w:eastAsia="zh-CN"/>
              </w:rPr>
            </w:pPr>
            <w:r>
              <w:rPr>
                <w:rFonts w:hint="eastAsia"/>
                <w:lang w:val="en-US" w:eastAsia="zh-CN"/>
              </w:rPr>
              <w:t>退镀工序</w:t>
            </w:r>
          </w:p>
        </w:tc>
        <w:tc>
          <w:tcPr>
            <w:tcW w:w="2712" w:type="dxa"/>
            <w:tcBorders>
              <w:top w:val="single" w:color="auto" w:sz="4" w:space="0"/>
              <w:bottom w:val="single" w:color="auto" w:sz="4" w:space="0"/>
              <w:tl2br w:val="nil"/>
              <w:tr2bl w:val="nil"/>
            </w:tcBorders>
            <w:shd w:val="clear" w:color="auto" w:fill="auto"/>
            <w:vAlign w:val="center"/>
          </w:tcPr>
          <w:p w14:paraId="78B605BA">
            <w:pPr>
              <w:pStyle w:val="27"/>
              <w:jc w:val="center"/>
              <w:rPr>
                <w:rFonts w:hint="default"/>
                <w:lang w:val="en-US" w:eastAsia="zh-CN"/>
              </w:rPr>
            </w:pPr>
            <w:r>
              <w:rPr>
                <w:rFonts w:hint="eastAsia"/>
                <w:lang w:val="en-US" w:eastAsia="zh-CN"/>
              </w:rPr>
              <w:t>退镀废液</w:t>
            </w:r>
          </w:p>
        </w:tc>
        <w:tc>
          <w:tcPr>
            <w:tcW w:w="3309" w:type="dxa"/>
            <w:vMerge w:val="continue"/>
            <w:tcBorders>
              <w:tl2br w:val="nil"/>
              <w:tr2bl w:val="nil"/>
            </w:tcBorders>
            <w:vAlign w:val="center"/>
          </w:tcPr>
          <w:p w14:paraId="430EA7C0">
            <w:pPr>
              <w:pStyle w:val="27"/>
              <w:jc w:val="center"/>
              <w:rPr>
                <w:rFonts w:hint="default"/>
                <w:lang w:val="en-US" w:eastAsia="zh-CN"/>
              </w:rPr>
            </w:pPr>
          </w:p>
        </w:tc>
        <w:tc>
          <w:tcPr>
            <w:tcW w:w="3376" w:type="dxa"/>
            <w:vMerge w:val="continue"/>
            <w:tcBorders>
              <w:tl2br w:val="nil"/>
              <w:tr2bl w:val="nil"/>
            </w:tcBorders>
            <w:vAlign w:val="center"/>
          </w:tcPr>
          <w:p w14:paraId="637D8B11">
            <w:pPr>
              <w:pStyle w:val="27"/>
              <w:jc w:val="center"/>
              <w:rPr>
                <w:rFonts w:hint="default"/>
              </w:rPr>
            </w:pPr>
          </w:p>
        </w:tc>
        <w:tc>
          <w:tcPr>
            <w:tcW w:w="1387" w:type="dxa"/>
            <w:vMerge w:val="continue"/>
            <w:tcBorders>
              <w:tl2br w:val="nil"/>
              <w:tr2bl w:val="nil"/>
            </w:tcBorders>
            <w:vAlign w:val="center"/>
          </w:tcPr>
          <w:p w14:paraId="3F91D152">
            <w:pPr>
              <w:pStyle w:val="27"/>
              <w:jc w:val="center"/>
              <w:rPr>
                <w:rFonts w:hint="default"/>
              </w:rPr>
            </w:pPr>
          </w:p>
        </w:tc>
      </w:tr>
      <w:tr w14:paraId="0289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vAlign w:val="center"/>
          </w:tcPr>
          <w:p w14:paraId="30A975DA">
            <w:pPr>
              <w:pStyle w:val="27"/>
              <w:jc w:val="center"/>
              <w:rPr>
                <w:rFonts w:hint="default"/>
              </w:rPr>
            </w:pPr>
          </w:p>
        </w:tc>
        <w:tc>
          <w:tcPr>
            <w:tcW w:w="2245" w:type="dxa"/>
            <w:tcBorders>
              <w:top w:val="single" w:color="auto" w:sz="4" w:space="0"/>
              <w:tl2br w:val="nil"/>
              <w:tr2bl w:val="nil"/>
            </w:tcBorders>
            <w:vAlign w:val="center"/>
          </w:tcPr>
          <w:p w14:paraId="0289B45E">
            <w:pPr>
              <w:pStyle w:val="27"/>
              <w:jc w:val="center"/>
              <w:rPr>
                <w:rFonts w:hint="default"/>
                <w:lang w:val="en-US" w:eastAsia="zh-CN"/>
              </w:rPr>
            </w:pPr>
            <w:r>
              <w:rPr>
                <w:rFonts w:hint="eastAsia"/>
                <w:lang w:val="en-US" w:eastAsia="zh-CN"/>
              </w:rPr>
              <w:t>污水处理站</w:t>
            </w:r>
          </w:p>
        </w:tc>
        <w:tc>
          <w:tcPr>
            <w:tcW w:w="2712" w:type="dxa"/>
            <w:tcBorders>
              <w:top w:val="single" w:color="auto" w:sz="4" w:space="0"/>
              <w:bottom w:val="single" w:color="auto" w:sz="4" w:space="0"/>
              <w:tl2br w:val="nil"/>
              <w:tr2bl w:val="nil"/>
            </w:tcBorders>
            <w:vAlign w:val="center"/>
          </w:tcPr>
          <w:p w14:paraId="0289B45F">
            <w:pPr>
              <w:pStyle w:val="27"/>
              <w:jc w:val="center"/>
              <w:rPr>
                <w:rFonts w:hint="default"/>
                <w:lang w:val="en-US" w:eastAsia="zh-CN"/>
              </w:rPr>
            </w:pPr>
            <w:r>
              <w:rPr>
                <w:rFonts w:hint="eastAsia"/>
                <w:lang w:val="en-US" w:eastAsia="zh-CN"/>
              </w:rPr>
              <w:t>废油脂、污泥、蒸 发残渣</w:t>
            </w:r>
          </w:p>
        </w:tc>
        <w:tc>
          <w:tcPr>
            <w:tcW w:w="3309" w:type="dxa"/>
            <w:vMerge w:val="continue"/>
            <w:tcBorders>
              <w:tl2br w:val="nil"/>
              <w:tr2bl w:val="nil"/>
            </w:tcBorders>
            <w:vAlign w:val="center"/>
          </w:tcPr>
          <w:p w14:paraId="0289B460">
            <w:pPr>
              <w:pStyle w:val="27"/>
              <w:jc w:val="center"/>
              <w:rPr>
                <w:rFonts w:hint="default"/>
                <w:lang w:val="en-US" w:eastAsia="zh-CN"/>
              </w:rPr>
            </w:pPr>
          </w:p>
        </w:tc>
        <w:tc>
          <w:tcPr>
            <w:tcW w:w="3376" w:type="dxa"/>
            <w:vMerge w:val="continue"/>
            <w:tcBorders>
              <w:tl2br w:val="nil"/>
              <w:tr2bl w:val="nil"/>
            </w:tcBorders>
            <w:vAlign w:val="center"/>
          </w:tcPr>
          <w:p w14:paraId="0289B461">
            <w:pPr>
              <w:pStyle w:val="27"/>
              <w:jc w:val="center"/>
              <w:rPr>
                <w:rFonts w:hint="default"/>
              </w:rPr>
            </w:pPr>
          </w:p>
        </w:tc>
        <w:tc>
          <w:tcPr>
            <w:tcW w:w="1387" w:type="dxa"/>
            <w:vMerge w:val="continue"/>
            <w:tcBorders>
              <w:tl2br w:val="nil"/>
              <w:tr2bl w:val="nil"/>
            </w:tcBorders>
            <w:vAlign w:val="center"/>
          </w:tcPr>
          <w:p w14:paraId="0289B462">
            <w:pPr>
              <w:pStyle w:val="27"/>
              <w:jc w:val="center"/>
              <w:rPr>
                <w:rFonts w:hint="default"/>
              </w:rPr>
            </w:pPr>
          </w:p>
        </w:tc>
      </w:tr>
      <w:tr w14:paraId="187E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vAlign w:val="center"/>
          </w:tcPr>
          <w:p w14:paraId="0289B464">
            <w:pPr>
              <w:pStyle w:val="27"/>
              <w:jc w:val="center"/>
              <w:rPr>
                <w:rFonts w:hint="default"/>
              </w:rPr>
            </w:pPr>
          </w:p>
        </w:tc>
        <w:tc>
          <w:tcPr>
            <w:tcW w:w="2245" w:type="dxa"/>
            <w:tcBorders>
              <w:top w:val="single" w:color="auto" w:sz="4" w:space="0"/>
              <w:tl2br w:val="nil"/>
              <w:tr2bl w:val="nil"/>
            </w:tcBorders>
            <w:shd w:val="clear" w:color="auto" w:fill="auto"/>
            <w:vAlign w:val="center"/>
          </w:tcPr>
          <w:p w14:paraId="69C2FC51">
            <w:pPr>
              <w:pStyle w:val="27"/>
              <w:jc w:val="center"/>
              <w:rPr>
                <w:rFonts w:hint="default"/>
                <w:lang w:val="en-US" w:eastAsia="zh-CN"/>
              </w:rPr>
            </w:pPr>
            <w:r>
              <w:rPr>
                <w:rFonts w:hint="eastAsia"/>
                <w:lang w:val="en-US" w:eastAsia="zh-CN"/>
              </w:rPr>
              <w:t>纯水制备</w:t>
            </w:r>
          </w:p>
        </w:tc>
        <w:tc>
          <w:tcPr>
            <w:tcW w:w="2712" w:type="dxa"/>
            <w:tcBorders>
              <w:top w:val="single" w:color="auto" w:sz="4" w:space="0"/>
              <w:tl2br w:val="nil"/>
              <w:tr2bl w:val="nil"/>
            </w:tcBorders>
            <w:shd w:val="clear" w:color="auto" w:fill="auto"/>
            <w:vAlign w:val="center"/>
          </w:tcPr>
          <w:p w14:paraId="37FCC76A">
            <w:pPr>
              <w:pStyle w:val="27"/>
              <w:jc w:val="center"/>
              <w:rPr>
                <w:rFonts w:hint="default"/>
                <w:lang w:val="en-US" w:eastAsia="zh-CN"/>
              </w:rPr>
            </w:pPr>
            <w:r>
              <w:rPr>
                <w:rFonts w:hint="eastAsia"/>
                <w:lang w:val="en-US" w:eastAsia="zh-CN"/>
              </w:rPr>
              <w:t>废反渗透膜</w:t>
            </w:r>
          </w:p>
        </w:tc>
        <w:tc>
          <w:tcPr>
            <w:tcW w:w="3309" w:type="dxa"/>
            <w:tcBorders>
              <w:top w:val="single" w:color="auto" w:sz="4" w:space="0"/>
              <w:bottom w:val="single" w:color="auto" w:sz="4" w:space="0"/>
              <w:tl2br w:val="nil"/>
              <w:tr2bl w:val="nil"/>
            </w:tcBorders>
            <w:shd w:val="clear" w:color="auto" w:fill="auto"/>
            <w:vAlign w:val="center"/>
          </w:tcPr>
          <w:p w14:paraId="42EAF593">
            <w:pPr>
              <w:pStyle w:val="27"/>
              <w:jc w:val="center"/>
              <w:rPr>
                <w:rFonts w:hint="eastAsia"/>
                <w:lang w:val="en-US" w:eastAsia="zh-CN"/>
              </w:rPr>
            </w:pPr>
            <w:r>
              <w:rPr>
                <w:rFonts w:hint="eastAsia"/>
                <w:lang w:val="en-US" w:eastAsia="zh-CN"/>
              </w:rPr>
              <w:t>由厂家进行回收</w:t>
            </w:r>
          </w:p>
        </w:tc>
        <w:tc>
          <w:tcPr>
            <w:tcW w:w="3376" w:type="dxa"/>
            <w:tcBorders>
              <w:tl2br w:val="nil"/>
              <w:tr2bl w:val="nil"/>
            </w:tcBorders>
            <w:shd w:val="clear" w:color="auto" w:fill="auto"/>
            <w:vAlign w:val="center"/>
          </w:tcPr>
          <w:p w14:paraId="0B1B118C">
            <w:pPr>
              <w:pStyle w:val="27"/>
              <w:ind w:firstLine="0" w:firstLineChars="0"/>
              <w:jc w:val="center"/>
              <w:rPr>
                <w:rFonts w:hint="eastAsia" w:ascii="Times New Roman" w:hAnsi="Times New Roman" w:eastAsia="宋体" w:cstheme="minorBidi"/>
                <w:bCs/>
                <w:kern w:val="2"/>
                <w:sz w:val="21"/>
                <w:szCs w:val="21"/>
                <w:shd w:val="clear" w:color="auto" w:fill="FFFFFF"/>
                <w:lang w:val="en-US" w:eastAsia="zh-CN" w:bidi="ar-SA"/>
              </w:rPr>
            </w:pPr>
            <w:r>
              <w:rPr>
                <w:rFonts w:hint="eastAsia"/>
                <w:lang w:val="en-US" w:eastAsia="zh-CN"/>
              </w:rPr>
              <w:t>由厂家进行回收</w:t>
            </w:r>
          </w:p>
        </w:tc>
        <w:tc>
          <w:tcPr>
            <w:tcW w:w="1387" w:type="dxa"/>
            <w:tcBorders>
              <w:tl2br w:val="nil"/>
              <w:tr2bl w:val="nil"/>
            </w:tcBorders>
            <w:vAlign w:val="center"/>
          </w:tcPr>
          <w:p w14:paraId="1E13EA59">
            <w:pPr>
              <w:pStyle w:val="27"/>
              <w:jc w:val="center"/>
            </w:pPr>
            <w:r>
              <w:t>一致</w:t>
            </w:r>
          </w:p>
        </w:tc>
      </w:tr>
    </w:tbl>
    <w:p w14:paraId="0289B46B">
      <w:pPr>
        <w:ind w:firstLine="480"/>
      </w:pPr>
      <w:r>
        <w:rPr>
          <w:rFonts w:hint="eastAsia"/>
        </w:rPr>
        <w:t>治理措施变动分析</w:t>
      </w:r>
      <w:r>
        <w:t>：</w:t>
      </w:r>
    </w:p>
    <w:p w14:paraId="0289B46C">
      <w:pPr>
        <w:ind w:firstLine="480"/>
      </w:pPr>
      <w:r>
        <w:rPr>
          <w:rFonts w:hint="eastAsia"/>
        </w:rPr>
        <w:t>（1）废气治理措施</w:t>
      </w:r>
    </w:p>
    <w:p w14:paraId="047AF58E">
      <w:pPr>
        <w:ind w:firstLine="480"/>
        <w:rPr>
          <w:rFonts w:hint="eastAsia"/>
        </w:rPr>
      </w:pPr>
      <w:r>
        <w:rPr>
          <w:rFonts w:hint="eastAsia"/>
        </w:rPr>
        <w:t>原环评批复电镀酸雾废气收集后经一套二级碱喷淋处理后经15m高排气筒排放，实际建设为两条电镀生产线酸雾废气经收集后分别经各自二级碱喷淋处理后经两根15m高排气筒排放，优于原环评设计，降低本项目环境不利影响，不属于重大变动。</w:t>
      </w:r>
    </w:p>
    <w:p w14:paraId="0289B46F">
      <w:pPr>
        <w:ind w:firstLine="480"/>
      </w:pPr>
      <w:r>
        <w:rPr>
          <w:rFonts w:hint="eastAsia"/>
        </w:rPr>
        <w:t>企业根据实际建设情况合理分配环保设备，优化环保措施，不新增排放污染物种类、不新增污染物排放量、不新增废气无组织排放量，不属于重大变动。</w:t>
      </w:r>
    </w:p>
    <w:p w14:paraId="0289B473">
      <w:pPr>
        <w:ind w:firstLine="480"/>
      </w:pPr>
      <w:r>
        <w:t>除上述变动外，项目实际建设内容与环评及批复内容基本一致，能够满足验收要求。</w:t>
      </w:r>
    </w:p>
    <w:p w14:paraId="0289B474">
      <w:pPr>
        <w:pStyle w:val="3"/>
        <w:bidi w:val="0"/>
      </w:pPr>
      <w:bookmarkStart w:id="111" w:name="_Toc15935"/>
      <w:r>
        <w:t>3.</w:t>
      </w:r>
      <w:r>
        <w:rPr>
          <w:rFonts w:hint="eastAsia"/>
        </w:rPr>
        <w:t>8</w:t>
      </w:r>
      <w:r>
        <w:t>项目变动情况</w:t>
      </w:r>
      <w:bookmarkEnd w:id="106"/>
      <w:bookmarkEnd w:id="107"/>
      <w:bookmarkEnd w:id="108"/>
      <w:bookmarkEnd w:id="109"/>
      <w:bookmarkEnd w:id="110"/>
      <w:bookmarkEnd w:id="111"/>
    </w:p>
    <w:p w14:paraId="0289B475">
      <w:pPr>
        <w:ind w:firstLine="480"/>
      </w:pPr>
      <w:bookmarkStart w:id="112" w:name="_Toc2996"/>
      <w:bookmarkStart w:id="113" w:name="_Toc22075"/>
      <w:bookmarkStart w:id="114" w:name="_Toc29514"/>
      <w:bookmarkStart w:id="115" w:name="_Toc1547"/>
      <w:r>
        <w:rPr>
          <w:rFonts w:hint="eastAsia"/>
        </w:rPr>
        <w:t>经现场实地勘察，本项目分期建设后，一期实际建设设备、治理措施与环评和批复基本一致，与环评及批复不一致的地方有：</w:t>
      </w:r>
    </w:p>
    <w:p w14:paraId="0289B476">
      <w:pPr>
        <w:ind w:firstLine="480"/>
      </w:pPr>
      <w:r>
        <w:rPr>
          <w:rFonts w:hint="eastAsia"/>
        </w:rPr>
        <w:t>1、设备变动：</w:t>
      </w:r>
    </w:p>
    <w:p w14:paraId="575A272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2"/>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（1）酸性镀锌挂镀生产线</w:t>
      </w:r>
    </w:p>
    <w:p w14:paraId="4380CB9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设备数量：与环评相比，在实际建设中，酸性镀锌挂镀生产线减少1个酸洗槽。酸洗槽属于前处理设备，数量变化对主要生产工艺无影响。故酸性镀锌挂镀生产线设备数量的变化，不会影响酸性镀锌挂镀生产线产能的变化。</w:t>
      </w:r>
    </w:p>
    <w:p w14:paraId="7FCC5D5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②设备规格：与环评相比，在实际建设中，挂镀锌生产线</w:t>
      </w:r>
      <w:r>
        <w:rPr>
          <w:rFonts w:hint="default" w:ascii="Times New Roman" w:hAnsi="Times New Roman" w:eastAsia="宋体" w:cs="Times New Roman"/>
          <w:sz w:val="24"/>
          <w:szCs w:val="24"/>
          <w:lang w:val="en-US" w:eastAsia="zh-CN"/>
        </w:rPr>
        <w:t>化学除油槽</w:t>
      </w:r>
      <w:r>
        <w:rPr>
          <w:rFonts w:hint="eastAsia" w:ascii="Times New Roman" w:hAnsi="Times New Roman" w:eastAsia="宋体" w:cs="Times New Roman"/>
          <w:sz w:val="24"/>
          <w:szCs w:val="24"/>
          <w:lang w:val="en-US" w:eastAsia="zh-CN"/>
        </w:rPr>
        <w:t>槽体宽度减小100mm，</w:t>
      </w:r>
      <w:r>
        <w:rPr>
          <w:rFonts w:hint="default" w:ascii="Times New Roman" w:hAnsi="Times New Roman" w:eastAsia="宋体" w:cs="Times New Roman"/>
          <w:sz w:val="24"/>
          <w:szCs w:val="24"/>
          <w:lang w:val="en-US" w:eastAsia="zh-CN"/>
        </w:rPr>
        <w:t>电解除油槽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水洗槽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酸洗槽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电解除灰槽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活化槽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纯水洗槽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出光槽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钝化槽</w:t>
      </w:r>
      <w:r>
        <w:rPr>
          <w:rFonts w:hint="eastAsia" w:ascii="Times New Roman" w:hAnsi="Times New Roman" w:eastAsia="宋体" w:cs="Times New Roman"/>
          <w:sz w:val="24"/>
          <w:szCs w:val="24"/>
          <w:lang w:val="en-US" w:eastAsia="zh-CN"/>
        </w:rPr>
        <w:t>宽度均增加100mm，此类设备不属于主要生产设备，不会影响挂镀锌生产线产能的变化。</w:t>
      </w:r>
    </w:p>
    <w:p w14:paraId="6754D5B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与环评相比，在实际建设中，镀锌槽规格由</w:t>
      </w:r>
      <w:r>
        <w:rPr>
          <w:rFonts w:hint="default" w:ascii="Times New Roman" w:hAnsi="Times New Roman" w:eastAsia="宋体" w:cs="Times New Roman"/>
          <w:sz w:val="24"/>
          <w:szCs w:val="24"/>
          <w:lang w:val="en-US" w:eastAsia="zh-CN"/>
        </w:rPr>
        <w:t>L</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00*W</w:t>
      </w:r>
      <w:r>
        <w:rPr>
          <w:rFonts w:hint="eastAsia" w:ascii="Times New Roman" w:hAnsi="Times New Roman" w:eastAsia="宋体" w:cs="Times New Roman"/>
          <w:sz w:val="24"/>
          <w:szCs w:val="24"/>
          <w:lang w:val="en-US" w:eastAsia="zh-CN"/>
        </w:rPr>
        <w:t>100</w:t>
      </w:r>
      <w:r>
        <w:rPr>
          <w:rFonts w:hint="default" w:ascii="Times New Roman" w:hAnsi="Times New Roman" w:eastAsia="宋体" w:cs="Times New Roman"/>
          <w:sz w:val="24"/>
          <w:szCs w:val="24"/>
          <w:lang w:val="en-US" w:eastAsia="zh-CN"/>
        </w:rPr>
        <w:t>0*H1</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00mm</w:t>
      </w:r>
      <w:r>
        <w:rPr>
          <w:rFonts w:hint="eastAsia" w:ascii="Times New Roman" w:hAnsi="Times New Roman" w:eastAsia="宋体" w:cs="Times New Roman"/>
          <w:sz w:val="24"/>
          <w:szCs w:val="24"/>
          <w:lang w:val="en-US" w:eastAsia="zh-CN"/>
        </w:rPr>
        <w:t>更改为</w:t>
      </w:r>
      <w:r>
        <w:rPr>
          <w:rFonts w:hint="default" w:ascii="Times New Roman" w:hAnsi="Times New Roman" w:eastAsia="宋体" w:cs="Times New Roman"/>
          <w:sz w:val="24"/>
          <w:szCs w:val="24"/>
          <w:lang w:val="en-US" w:eastAsia="zh-CN"/>
        </w:rPr>
        <w:t>L</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lang w:val="en-US" w:eastAsia="zh-CN"/>
        </w:rPr>
        <w:t>00*W</w:t>
      </w:r>
      <w:r>
        <w:rPr>
          <w:rFonts w:hint="eastAsia" w:ascii="Times New Roman" w:hAnsi="Times New Roman" w:eastAsia="宋体" w:cs="Times New Roman"/>
          <w:sz w:val="24"/>
          <w:szCs w:val="24"/>
          <w:lang w:val="en-US" w:eastAsia="zh-CN"/>
        </w:rPr>
        <w:t>110</w:t>
      </w:r>
      <w:r>
        <w:rPr>
          <w:rFonts w:hint="default" w:ascii="Times New Roman" w:hAnsi="Times New Roman" w:eastAsia="宋体" w:cs="Times New Roman"/>
          <w:sz w:val="24"/>
          <w:szCs w:val="24"/>
          <w:lang w:val="en-US" w:eastAsia="zh-CN"/>
        </w:rPr>
        <w:t>0*H1</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00mm</w:t>
      </w:r>
      <w:r>
        <w:rPr>
          <w:rFonts w:hint="eastAsia" w:ascii="Times New Roman" w:hAnsi="Times New Roman" w:eastAsia="宋体" w:cs="Times New Roman"/>
          <w:sz w:val="24"/>
          <w:szCs w:val="24"/>
          <w:lang w:val="en-US" w:eastAsia="zh-CN"/>
        </w:rPr>
        <w:t>，槽体宽度增加100mm。经查阅对比《关于印发制浆造纸等十四个行业建设项目重大变动清单的通知》（环办环评[2018]6号）中《电镀建设项目重大变动清单（试行）》，文件规定“规模：主镀槽规格增大或数量增加导致电镀生产能力增大30%及以上”的属于重大变动，本项目在实际建设中，镀锌槽容积由5.88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/个更改为6.468m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/个，镀锌槽规模增大10%，不属于重大变动。</w:t>
      </w:r>
    </w:p>
    <w:p w14:paraId="695B267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2"/>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（2）酸性镀锌/镀锌镍混合生产线</w:t>
      </w:r>
    </w:p>
    <w:p w14:paraId="7010262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设备数量：与环评相比，在实际建设中阳极维护后水洗槽减少1个、锌镍钝化后增加1个纯水洗槽、增加1个封闭槽。后处理设备数量变化对主要生产工艺无影响，故酸性镀锌/镀锌镍混合生产线设备数量的变化，不会影响酸性镀锌/镀锌镍混合生产线产能的变化。</w:t>
      </w:r>
    </w:p>
    <w:p w14:paraId="73B6052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②设备规格：在实际建设过程中，与环评相比，酸性镀锌/镀锌镍混合生产线</w:t>
      </w:r>
      <w:r>
        <w:rPr>
          <w:rFonts w:hint="default" w:ascii="Times New Roman" w:hAnsi="Times New Roman" w:eastAsia="宋体" w:cs="Times New Roman"/>
          <w:sz w:val="24"/>
          <w:szCs w:val="24"/>
          <w:lang w:val="en-US" w:eastAsia="zh-CN"/>
        </w:rPr>
        <w:t>除油槽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水洗槽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酸洗槽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纯水洗槽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出光槽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钝化槽</w:t>
      </w:r>
      <w:r>
        <w:rPr>
          <w:rFonts w:hint="eastAsia" w:ascii="Times New Roman" w:hAnsi="Times New Roman" w:eastAsia="宋体" w:cs="Times New Roman"/>
          <w:sz w:val="24"/>
          <w:szCs w:val="24"/>
          <w:lang w:val="en-US" w:eastAsia="zh-CN"/>
        </w:rPr>
        <w:t>、封闭槽槽体规格均发生变化，此类设备不属于主要生产设备，不会影响挂镀锌生产线产能的变化。</w:t>
      </w:r>
    </w:p>
    <w:p w14:paraId="56961DC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在实际建设过程中，与环评相比，单个镀锌槽规格由</w:t>
      </w:r>
      <w:r>
        <w:rPr>
          <w:rFonts w:hint="default" w:ascii="Times New Roman" w:hAnsi="Times New Roman" w:eastAsia="宋体" w:cs="Times New Roman"/>
          <w:sz w:val="24"/>
          <w:szCs w:val="24"/>
          <w:lang w:val="en-US" w:eastAsia="zh-CN"/>
        </w:rPr>
        <w:t>L</w:t>
      </w:r>
      <w:r>
        <w:rPr>
          <w:rFonts w:hint="eastAsia"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lang w:val="en-US" w:eastAsia="zh-CN"/>
        </w:rPr>
        <w:t>00*W</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val="en-US" w:eastAsia="zh-CN"/>
        </w:rPr>
        <w:t>0*H</w:t>
      </w:r>
      <w:r>
        <w:rPr>
          <w:rFonts w:hint="eastAsia"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lang w:val="en-US" w:eastAsia="zh-CN"/>
        </w:rPr>
        <w:t>00mm</w:t>
      </w:r>
      <w:r>
        <w:rPr>
          <w:rFonts w:hint="eastAsia" w:ascii="Times New Roman" w:hAnsi="Times New Roman" w:eastAsia="宋体" w:cs="Times New Roman"/>
          <w:sz w:val="24"/>
          <w:szCs w:val="24"/>
          <w:lang w:val="en-US" w:eastAsia="zh-CN"/>
        </w:rPr>
        <w:t>更改为</w:t>
      </w:r>
      <w:r>
        <w:rPr>
          <w:rFonts w:hint="default" w:ascii="Times New Roman" w:hAnsi="Times New Roman" w:eastAsia="宋体" w:cs="Times New Roman"/>
          <w:sz w:val="24"/>
          <w:szCs w:val="24"/>
          <w:lang w:val="en-US" w:eastAsia="zh-CN"/>
        </w:rPr>
        <w:t>L</w:t>
      </w:r>
      <w:r>
        <w:rPr>
          <w:rFonts w:hint="eastAsia" w:ascii="Times New Roman" w:hAnsi="Times New Roman" w:eastAsia="宋体" w:cs="Times New Roman"/>
          <w:sz w:val="24"/>
          <w:szCs w:val="24"/>
          <w:lang w:val="en-US" w:eastAsia="zh-CN"/>
        </w:rPr>
        <w:t>3000</w:t>
      </w:r>
      <w:r>
        <w:rPr>
          <w:rFonts w:hint="default" w:ascii="Times New Roman" w:hAnsi="Times New Roman" w:eastAsia="宋体" w:cs="Times New Roman"/>
          <w:sz w:val="24"/>
          <w:szCs w:val="24"/>
          <w:lang w:val="en-US" w:eastAsia="zh-CN"/>
        </w:rPr>
        <w:t>*W</w:t>
      </w:r>
      <w:r>
        <w:rPr>
          <w:rFonts w:hint="eastAsia" w:ascii="Times New Roman" w:hAnsi="Times New Roman" w:eastAsia="宋体" w:cs="Times New Roman"/>
          <w:sz w:val="24"/>
          <w:szCs w:val="24"/>
          <w:lang w:val="en-US" w:eastAsia="zh-CN"/>
        </w:rPr>
        <w:t>2370</w:t>
      </w:r>
      <w:r>
        <w:rPr>
          <w:rFonts w:hint="default" w:ascii="Times New Roman" w:hAnsi="Times New Roman" w:eastAsia="宋体" w:cs="Times New Roman"/>
          <w:sz w:val="24"/>
          <w:szCs w:val="24"/>
          <w:lang w:val="en-US" w:eastAsia="zh-CN"/>
        </w:rPr>
        <w:t>*H1</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00mm</w:t>
      </w:r>
      <w:r>
        <w:rPr>
          <w:rFonts w:hint="eastAsia" w:ascii="Times New Roman" w:hAnsi="Times New Roman" w:eastAsia="宋体" w:cs="Times New Roman"/>
          <w:sz w:val="24"/>
          <w:szCs w:val="24"/>
          <w:lang w:val="en-US" w:eastAsia="zh-CN"/>
        </w:rPr>
        <w:t>，镀槽由6个变为3个，每个总体槽体宽度增加3700mm，单个槽体规格由8.4m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变更为9.954m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，镀锌槽规模增大18.5%，不属于重大变动。</w:t>
      </w:r>
    </w:p>
    <w:p w14:paraId="0289B47A">
      <w:pPr>
        <w:ind w:firstLine="480"/>
      </w:pPr>
      <w:r>
        <w:rPr>
          <w:rFonts w:hint="eastAsia"/>
        </w:rPr>
        <w:t>2、环境保护措施：</w:t>
      </w:r>
    </w:p>
    <w:p w14:paraId="5FF8DDE5">
      <w:pPr>
        <w:ind w:firstLine="480"/>
      </w:pPr>
      <w:bookmarkStart w:id="116" w:name="_Toc26963"/>
      <w:r>
        <w:rPr>
          <w:rFonts w:hint="eastAsia"/>
        </w:rPr>
        <w:t>（1）废气治理措施</w:t>
      </w:r>
    </w:p>
    <w:p w14:paraId="5E450FEA">
      <w:pPr>
        <w:ind w:firstLine="480"/>
        <w:rPr>
          <w:rFonts w:hint="eastAsia"/>
        </w:rPr>
      </w:pPr>
      <w:r>
        <w:rPr>
          <w:rFonts w:hint="eastAsia"/>
        </w:rPr>
        <w:t>原环评批复电镀酸雾废气收集后经一套二级碱喷淋处理后经15m高排气筒排放，实际建设为两条电镀生产线酸雾废气经收集后分别经各自二级碱喷淋处理后经两根15m高排气筒排放，优于原环评设计，降低本项目环境不利影响，不属于重大变动。</w:t>
      </w:r>
    </w:p>
    <w:p w14:paraId="289D9B2D">
      <w:pPr>
        <w:ind w:firstLine="480"/>
      </w:pPr>
      <w:r>
        <w:rPr>
          <w:rFonts w:hint="eastAsia"/>
        </w:rPr>
        <w:t>企业根据实际建设情况合理分配环保设备，优化环保措施，不新增排放污染物种类、不新增污染物排放量、不新增废气无组织排放量，不属于重大变动。</w:t>
      </w:r>
    </w:p>
    <w:p w14:paraId="792E025D">
      <w:pPr>
        <w:ind w:firstLine="480"/>
      </w:pPr>
      <w:r>
        <w:t>除上述变动外，项目实际建设内容与环评及批复内容基本一致，能够满足验收要求。</w:t>
      </w:r>
    </w:p>
    <w:p w14:paraId="0289B485">
      <w:pPr>
        <w:ind w:firstLine="480"/>
      </w:pPr>
      <w:r>
        <w:t>本项目实际建设情况与</w:t>
      </w:r>
      <w:r>
        <w:rPr>
          <w:rFonts w:cs="Times New Roman"/>
          <w:color w:val="000000"/>
          <w:szCs w:val="24"/>
        </w:rPr>
        <w:t>《</w:t>
      </w:r>
      <w:r>
        <w:rPr>
          <w:rFonts w:hint="eastAsia" w:cs="Times New Roman"/>
          <w:color w:val="000000"/>
          <w:szCs w:val="24"/>
        </w:rPr>
        <w:t>关于印发制浆造纸等十四个行业建设项目重大变动清单的通知</w:t>
      </w:r>
      <w:r>
        <w:rPr>
          <w:rFonts w:cs="Times New Roman"/>
          <w:color w:val="000000"/>
          <w:szCs w:val="24"/>
        </w:rPr>
        <w:t>》（环办环评[20</w:t>
      </w:r>
      <w:r>
        <w:rPr>
          <w:rFonts w:hint="eastAsia" w:cs="Times New Roman"/>
          <w:color w:val="000000"/>
          <w:szCs w:val="24"/>
        </w:rPr>
        <w:t>18</w:t>
      </w:r>
      <w:r>
        <w:rPr>
          <w:rFonts w:cs="Times New Roman"/>
          <w:color w:val="000000"/>
          <w:szCs w:val="24"/>
        </w:rPr>
        <w:t>]6号）</w:t>
      </w:r>
      <w:r>
        <w:rPr>
          <w:rFonts w:hint="eastAsia" w:cs="Times New Roman"/>
          <w:color w:val="000000"/>
          <w:szCs w:val="24"/>
        </w:rPr>
        <w:t>中的&lt;</w:t>
      </w:r>
      <w:r>
        <w:rPr>
          <w:rFonts w:hint="eastAsia" w:cs="Times New Roman"/>
          <w:color w:val="000000"/>
          <w:szCs w:val="24"/>
          <w:lang w:val="en-US" w:eastAsia="zh-CN"/>
        </w:rPr>
        <w:t>电镀</w:t>
      </w:r>
      <w:r>
        <w:rPr>
          <w:rFonts w:hint="eastAsia" w:cs="Times New Roman"/>
          <w:color w:val="000000"/>
          <w:szCs w:val="24"/>
        </w:rPr>
        <w:t>建设项目重大变动清单（试行）&gt;</w:t>
      </w:r>
      <w:r>
        <w:rPr>
          <w:rFonts w:cs="Times New Roman"/>
          <w:color w:val="000000"/>
          <w:szCs w:val="24"/>
        </w:rPr>
        <w:t>以下简称《通知》</w:t>
      </w:r>
      <w:r>
        <w:rPr>
          <w:rFonts w:hint="eastAsia"/>
        </w:rPr>
        <w:t>对比分析见下表。</w:t>
      </w:r>
    </w:p>
    <w:p w14:paraId="0289B486">
      <w:pPr>
        <w:pStyle w:val="28"/>
        <w:ind w:firstLine="482"/>
        <w:rPr>
          <w:rFonts w:hint="default"/>
          <w:b w:val="0"/>
          <w:bCs/>
        </w:rPr>
      </w:pPr>
      <w:r>
        <w:rPr>
          <w:b w:val="0"/>
          <w:bCs/>
        </w:rPr>
        <w:t>表</w:t>
      </w:r>
      <w:r>
        <w:rPr>
          <w:rFonts w:hint="eastAsia"/>
          <w:b w:val="0"/>
          <w:bCs/>
          <w:lang w:val="en-US" w:eastAsia="zh-CN"/>
        </w:rPr>
        <w:t>3-</w:t>
      </w:r>
      <w:r>
        <w:rPr>
          <w:b w:val="0"/>
          <w:bCs/>
        </w:rPr>
        <w:t>6             本项目与《通知》对比分析一览表</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97"/>
        <w:gridCol w:w="6890"/>
        <w:gridCol w:w="5157"/>
        <w:gridCol w:w="970"/>
      </w:tblGrid>
      <w:tr w14:paraId="743DE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06" w:type="dxa"/>
            <w:gridSpan w:val="2"/>
            <w:vAlign w:val="center"/>
          </w:tcPr>
          <w:p w14:paraId="4CE493A4">
            <w:pPr>
              <w:spacing w:line="240" w:lineRule="auto"/>
              <w:ind w:firstLine="0" w:firstLineChars="0"/>
              <w:jc w:val="center"/>
              <w:rPr>
                <w:rFonts w:hint="default" w:ascii="Times New Roman" w:hAnsi="Times New Roman" w:cs="Times New Roman"/>
                <w:b/>
                <w:color w:val="000000"/>
                <w:sz w:val="21"/>
                <w:szCs w:val="21"/>
                <w:lang w:val="en-US"/>
              </w:rPr>
            </w:pPr>
            <w:r>
              <w:rPr>
                <w:rFonts w:hint="eastAsia" w:ascii="Times New Roman" w:hAnsi="Times New Roman" w:cs="Times New Roman"/>
                <w:b/>
                <w:color w:val="000000"/>
                <w:sz w:val="21"/>
                <w:szCs w:val="21"/>
                <w:lang w:val="en-US" w:eastAsia="zh-CN"/>
              </w:rPr>
              <w:t>清单内容</w:t>
            </w:r>
          </w:p>
        </w:tc>
        <w:tc>
          <w:tcPr>
            <w:tcW w:w="3077" w:type="dxa"/>
            <w:vAlign w:val="center"/>
          </w:tcPr>
          <w:p w14:paraId="407EB455">
            <w:pPr>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本项目情况</w:t>
            </w:r>
          </w:p>
        </w:tc>
        <w:tc>
          <w:tcPr>
            <w:tcW w:w="579" w:type="dxa"/>
            <w:vAlign w:val="center"/>
          </w:tcPr>
          <w:p w14:paraId="52F1C576">
            <w:pPr>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对比结果</w:t>
            </w:r>
          </w:p>
        </w:tc>
      </w:tr>
      <w:tr w14:paraId="21817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Align w:val="center"/>
          </w:tcPr>
          <w:p w14:paraId="0D059421">
            <w:pPr>
              <w:spacing w:line="240" w:lineRule="auto"/>
              <w:ind w:firstLine="0" w:firstLineChars="0"/>
              <w:jc w:val="center"/>
              <w:rPr>
                <w:rFonts w:hint="eastAsia" w:ascii="Times New Roman" w:hAnsi="Times New Roman" w:cs="Times New Roman" w:eastAsiaTheme="minorEastAsia"/>
                <w:color w:val="000000"/>
                <w:sz w:val="21"/>
                <w:szCs w:val="21"/>
                <w:lang w:eastAsia="zh-CN"/>
              </w:rPr>
            </w:pPr>
            <w:r>
              <w:rPr>
                <w:rFonts w:hint="eastAsia" w:ascii="Times New Roman" w:hAnsi="Times New Roman" w:cs="Times New Roman"/>
                <w:color w:val="000000"/>
                <w:sz w:val="21"/>
                <w:szCs w:val="21"/>
                <w:lang w:val="en-US" w:eastAsia="zh-CN"/>
              </w:rPr>
              <w:t>适用范围</w:t>
            </w:r>
          </w:p>
        </w:tc>
        <w:tc>
          <w:tcPr>
            <w:tcW w:w="4111" w:type="dxa"/>
            <w:vAlign w:val="center"/>
          </w:tcPr>
          <w:p w14:paraId="29A93F7B">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适用于专业电镀建设项目环境影响评价管理，含专业电镀工序的建设项目参照执行。</w:t>
            </w:r>
          </w:p>
        </w:tc>
        <w:tc>
          <w:tcPr>
            <w:tcW w:w="3077" w:type="dxa"/>
            <w:vAlign w:val="center"/>
          </w:tcPr>
          <w:p w14:paraId="3BA411E3">
            <w:pPr>
              <w:spacing w:line="240" w:lineRule="auto"/>
              <w:ind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本项目涉及电镀锌工序</w:t>
            </w:r>
          </w:p>
        </w:tc>
        <w:tc>
          <w:tcPr>
            <w:tcW w:w="579" w:type="dxa"/>
            <w:vAlign w:val="center"/>
          </w:tcPr>
          <w:p w14:paraId="5E4CE976">
            <w:pPr>
              <w:spacing w:line="240" w:lineRule="auto"/>
              <w:ind w:firstLine="0" w:firstLineChars="0"/>
              <w:jc w:val="center"/>
              <w:rPr>
                <w:rFonts w:hint="eastAsia" w:ascii="Times New Roman" w:hAnsi="Times New Roman" w:cs="Times New Roman" w:eastAsiaTheme="minorEastAsia"/>
                <w:color w:val="000000"/>
                <w:sz w:val="21"/>
                <w:szCs w:val="21"/>
                <w:lang w:eastAsia="zh-CN"/>
              </w:rPr>
            </w:pPr>
            <w:r>
              <w:rPr>
                <w:rFonts w:hint="eastAsia" w:ascii="Times New Roman" w:hAnsi="Times New Roman" w:cs="Times New Roman"/>
                <w:color w:val="000000"/>
                <w:sz w:val="21"/>
                <w:szCs w:val="21"/>
                <w:lang w:val="en-US" w:eastAsia="zh-CN"/>
              </w:rPr>
              <w:t>适用</w:t>
            </w:r>
          </w:p>
        </w:tc>
      </w:tr>
      <w:tr w14:paraId="29EA6B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Align w:val="center"/>
          </w:tcPr>
          <w:p w14:paraId="245617EE">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规模</w:t>
            </w:r>
          </w:p>
        </w:tc>
        <w:tc>
          <w:tcPr>
            <w:tcW w:w="4111" w:type="dxa"/>
            <w:vAlign w:val="center"/>
          </w:tcPr>
          <w:p w14:paraId="63A185B0">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主镀槽规格增大或数量增加导致电镀生产能力增大30%及以上。</w:t>
            </w:r>
          </w:p>
        </w:tc>
        <w:tc>
          <w:tcPr>
            <w:tcW w:w="3077" w:type="dxa"/>
            <w:vAlign w:val="center"/>
          </w:tcPr>
          <w:p w14:paraId="3F71397C">
            <w:pPr>
              <w:spacing w:line="240" w:lineRule="auto"/>
              <w:ind w:firstLine="0" w:firstLineChars="0"/>
              <w:jc w:val="center"/>
              <w:rPr>
                <w:rFonts w:hint="default" w:ascii="Times New Roman" w:hAnsi="Times New Roman" w:cs="Times New Roman"/>
                <w:color w:val="000000"/>
                <w:sz w:val="21"/>
                <w:szCs w:val="21"/>
                <w:highlight w:val="yellow"/>
              </w:rPr>
            </w:pPr>
            <w:r>
              <w:rPr>
                <w:rFonts w:hint="eastAsia" w:ascii="Times New Roman" w:hAnsi="Times New Roman" w:cs="Times New Roman"/>
                <w:color w:val="000000"/>
                <w:sz w:val="21"/>
                <w:szCs w:val="21"/>
                <w:lang w:val="en-US" w:eastAsia="zh-CN"/>
              </w:rPr>
              <w:t>本项目</w:t>
            </w:r>
            <w:r>
              <w:rPr>
                <w:rFonts w:hint="eastAsia" w:cs="Times New Roman"/>
                <w:color w:val="000000"/>
                <w:sz w:val="21"/>
                <w:szCs w:val="21"/>
                <w:lang w:val="en-US" w:eastAsia="zh-CN"/>
              </w:rPr>
              <w:t>两条</w:t>
            </w:r>
            <w:r>
              <w:rPr>
                <w:rFonts w:hint="eastAsia" w:ascii="Times New Roman" w:hAnsi="Times New Roman" w:cs="Times New Roman"/>
                <w:color w:val="000000"/>
                <w:sz w:val="21"/>
                <w:szCs w:val="21"/>
                <w:lang w:val="en-US" w:eastAsia="zh-CN"/>
              </w:rPr>
              <w:t>挂镀</w:t>
            </w:r>
            <w:r>
              <w:rPr>
                <w:rFonts w:hint="eastAsia" w:cs="Times New Roman"/>
                <w:color w:val="000000"/>
                <w:sz w:val="21"/>
                <w:szCs w:val="21"/>
                <w:lang w:val="en-US" w:eastAsia="zh-CN"/>
              </w:rPr>
              <w:t>生产线，镀</w:t>
            </w:r>
            <w:r>
              <w:rPr>
                <w:rFonts w:hint="eastAsia" w:ascii="Times New Roman" w:hAnsi="Times New Roman" w:cs="Times New Roman"/>
                <w:color w:val="000000"/>
                <w:sz w:val="21"/>
                <w:szCs w:val="21"/>
                <w:lang w:val="en-US" w:eastAsia="zh-CN"/>
              </w:rPr>
              <w:t>槽规格</w:t>
            </w:r>
            <w:r>
              <w:rPr>
                <w:rFonts w:hint="eastAsia" w:cs="Times New Roman"/>
                <w:color w:val="000000"/>
                <w:sz w:val="21"/>
                <w:szCs w:val="21"/>
                <w:lang w:val="en-US" w:eastAsia="zh-CN"/>
              </w:rPr>
              <w:t>最大</w:t>
            </w:r>
            <w:r>
              <w:rPr>
                <w:rFonts w:hint="eastAsia" w:ascii="Times New Roman" w:hAnsi="Times New Roman" w:cs="Times New Roman"/>
                <w:color w:val="000000"/>
                <w:sz w:val="21"/>
                <w:szCs w:val="21"/>
                <w:lang w:val="en-US" w:eastAsia="zh-CN"/>
              </w:rPr>
              <w:t>增大1</w:t>
            </w:r>
            <w:r>
              <w:rPr>
                <w:rFonts w:hint="eastAsia" w:cs="Times New Roman"/>
                <w:color w:val="000000"/>
                <w:sz w:val="21"/>
                <w:szCs w:val="21"/>
                <w:lang w:val="en-US" w:eastAsia="zh-CN"/>
              </w:rPr>
              <w:t>8.5</w:t>
            </w:r>
            <w:r>
              <w:rPr>
                <w:rFonts w:hint="eastAsia" w:ascii="Times New Roman" w:hAnsi="Times New Roman" w:cs="Times New Roman"/>
                <w:color w:val="000000"/>
                <w:sz w:val="21"/>
                <w:szCs w:val="21"/>
                <w:lang w:val="en-US" w:eastAsia="zh-CN"/>
              </w:rPr>
              <w:t>%</w:t>
            </w:r>
          </w:p>
        </w:tc>
        <w:tc>
          <w:tcPr>
            <w:tcW w:w="579" w:type="dxa"/>
            <w:vAlign w:val="center"/>
          </w:tcPr>
          <w:p w14:paraId="263E2343">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不属于</w:t>
            </w:r>
          </w:p>
        </w:tc>
      </w:tr>
      <w:tr w14:paraId="4C789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Align w:val="center"/>
          </w:tcPr>
          <w:p w14:paraId="0637E677">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建设</w:t>
            </w:r>
            <w:r>
              <w:rPr>
                <w:rFonts w:hint="default" w:ascii="Times New Roman" w:hAnsi="Times New Roman" w:cs="Times New Roman"/>
                <w:color w:val="000000"/>
                <w:sz w:val="21"/>
                <w:szCs w:val="21"/>
              </w:rPr>
              <w:t>地点</w:t>
            </w:r>
          </w:p>
        </w:tc>
        <w:tc>
          <w:tcPr>
            <w:tcW w:w="4111" w:type="dxa"/>
            <w:vAlign w:val="center"/>
          </w:tcPr>
          <w:p w14:paraId="529330E0">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项目重新选址；在原厂址附近调整（包括总平面布置变化）导致防护距离内新增敏感点。</w:t>
            </w:r>
          </w:p>
        </w:tc>
        <w:tc>
          <w:tcPr>
            <w:tcW w:w="3077" w:type="dxa"/>
            <w:vAlign w:val="center"/>
          </w:tcPr>
          <w:p w14:paraId="267B4B80">
            <w:pPr>
              <w:spacing w:line="240" w:lineRule="auto"/>
              <w:ind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本项目建设地点未变化</w:t>
            </w:r>
          </w:p>
        </w:tc>
        <w:tc>
          <w:tcPr>
            <w:tcW w:w="579" w:type="dxa"/>
            <w:vAlign w:val="center"/>
          </w:tcPr>
          <w:p w14:paraId="16C456EF">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不属于</w:t>
            </w:r>
          </w:p>
        </w:tc>
      </w:tr>
      <w:tr w14:paraId="1E1E1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Merge w:val="restart"/>
            <w:vAlign w:val="center"/>
          </w:tcPr>
          <w:p w14:paraId="2355A2CE">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生产工艺</w:t>
            </w:r>
          </w:p>
        </w:tc>
        <w:tc>
          <w:tcPr>
            <w:tcW w:w="4111" w:type="dxa"/>
            <w:vAlign w:val="center"/>
          </w:tcPr>
          <w:p w14:paraId="0E94DD7E">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镀种类型变化，导致新增污染物或污染物排放量增加</w:t>
            </w:r>
          </w:p>
        </w:tc>
        <w:tc>
          <w:tcPr>
            <w:tcW w:w="3077" w:type="dxa"/>
            <w:vMerge w:val="restart"/>
            <w:vAlign w:val="center"/>
          </w:tcPr>
          <w:p w14:paraId="13E0E6A5">
            <w:pPr>
              <w:spacing w:line="240" w:lineRule="auto"/>
              <w:ind w:firstLine="0" w:firstLineChars="0"/>
              <w:jc w:val="center"/>
              <w:rPr>
                <w:rFonts w:hint="default" w:ascii="Times New Roman" w:hAnsi="Times New Roman" w:cs="Times New Roman"/>
                <w:color w:val="000000"/>
                <w:sz w:val="21"/>
                <w:szCs w:val="21"/>
                <w:highlight w:val="yellow"/>
                <w:lang w:val="en-US"/>
              </w:rPr>
            </w:pPr>
            <w:r>
              <w:rPr>
                <w:rFonts w:hint="eastAsia" w:ascii="Times New Roman" w:hAnsi="Times New Roman" w:cs="Times New Roman"/>
                <w:color w:val="000000"/>
                <w:sz w:val="21"/>
                <w:szCs w:val="21"/>
                <w:lang w:val="en-US" w:eastAsia="zh-CN"/>
              </w:rPr>
              <w:t>本项目主要生产工艺未变化，污染物排放量未增加</w:t>
            </w:r>
          </w:p>
        </w:tc>
        <w:tc>
          <w:tcPr>
            <w:tcW w:w="579" w:type="dxa"/>
            <w:vMerge w:val="restart"/>
            <w:vAlign w:val="center"/>
          </w:tcPr>
          <w:p w14:paraId="31E0CB18">
            <w:pPr>
              <w:spacing w:line="240" w:lineRule="auto"/>
              <w:ind w:firstLine="0" w:firstLineChars="0"/>
              <w:jc w:val="center"/>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rPr>
              <w:t>不属于</w:t>
            </w:r>
          </w:p>
        </w:tc>
      </w:tr>
      <w:tr w14:paraId="21308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Merge w:val="continue"/>
            <w:vAlign w:val="center"/>
          </w:tcPr>
          <w:p w14:paraId="524E07EA">
            <w:pPr>
              <w:spacing w:line="240" w:lineRule="auto"/>
              <w:ind w:firstLine="0" w:firstLineChars="0"/>
              <w:jc w:val="center"/>
              <w:rPr>
                <w:rFonts w:hint="default" w:ascii="Times New Roman" w:hAnsi="Times New Roman" w:cs="Times New Roman"/>
                <w:color w:val="000000"/>
                <w:sz w:val="21"/>
                <w:szCs w:val="21"/>
              </w:rPr>
            </w:pPr>
          </w:p>
        </w:tc>
        <w:tc>
          <w:tcPr>
            <w:tcW w:w="4111" w:type="dxa"/>
            <w:vAlign w:val="center"/>
          </w:tcPr>
          <w:p w14:paraId="731F34BB">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主要生产工艺变化；主要原辅材料变化导致新增污染物或污染物排放量增加。</w:t>
            </w:r>
          </w:p>
        </w:tc>
        <w:tc>
          <w:tcPr>
            <w:tcW w:w="3077" w:type="dxa"/>
            <w:vMerge w:val="continue"/>
            <w:vAlign w:val="center"/>
          </w:tcPr>
          <w:p w14:paraId="7594B2E7">
            <w:pPr>
              <w:spacing w:line="240" w:lineRule="auto"/>
              <w:ind w:firstLine="0" w:firstLineChars="0"/>
              <w:jc w:val="center"/>
              <w:rPr>
                <w:rFonts w:hint="default" w:ascii="Times New Roman" w:hAnsi="Times New Roman" w:cs="Times New Roman"/>
                <w:color w:val="000000"/>
                <w:sz w:val="21"/>
                <w:szCs w:val="21"/>
              </w:rPr>
            </w:pPr>
          </w:p>
        </w:tc>
        <w:tc>
          <w:tcPr>
            <w:tcW w:w="579" w:type="dxa"/>
            <w:vMerge w:val="continue"/>
            <w:vAlign w:val="center"/>
          </w:tcPr>
          <w:p w14:paraId="7BE662AD">
            <w:pPr>
              <w:spacing w:line="240" w:lineRule="auto"/>
              <w:ind w:firstLine="0" w:firstLineChars="0"/>
              <w:jc w:val="center"/>
              <w:rPr>
                <w:rFonts w:hint="default" w:ascii="Times New Roman" w:hAnsi="Times New Roman" w:cs="Times New Roman"/>
                <w:color w:val="000000"/>
                <w:sz w:val="21"/>
                <w:szCs w:val="21"/>
              </w:rPr>
            </w:pPr>
          </w:p>
        </w:tc>
      </w:tr>
      <w:tr w14:paraId="1CFA9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Merge w:val="restart"/>
            <w:vAlign w:val="center"/>
          </w:tcPr>
          <w:p w14:paraId="2E570EC0">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环境保护措施</w:t>
            </w:r>
          </w:p>
        </w:tc>
        <w:tc>
          <w:tcPr>
            <w:tcW w:w="4111" w:type="dxa"/>
            <w:vAlign w:val="center"/>
          </w:tcPr>
          <w:p w14:paraId="14D9CCCE">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废水、废气处理工艺变化，导致新增污染物或污染物排放量增加（废气无组织排放改为有组织排放除外）。</w:t>
            </w:r>
          </w:p>
        </w:tc>
        <w:tc>
          <w:tcPr>
            <w:tcW w:w="3077" w:type="dxa"/>
            <w:vAlign w:val="center"/>
          </w:tcPr>
          <w:p w14:paraId="4E5D1B3A">
            <w:pPr>
              <w:spacing w:line="240" w:lineRule="auto"/>
              <w:ind w:firstLine="0" w:firstLineChars="0"/>
              <w:jc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color w:val="000000"/>
                <w:sz w:val="21"/>
                <w:szCs w:val="21"/>
                <w:lang w:val="en-US" w:eastAsia="zh-CN"/>
              </w:rPr>
              <w:t>废水、废气处理工艺</w:t>
            </w:r>
            <w:r>
              <w:rPr>
                <w:rFonts w:hint="eastAsia" w:cs="Times New Roman"/>
                <w:color w:val="000000"/>
                <w:sz w:val="21"/>
                <w:szCs w:val="21"/>
                <w:lang w:val="en-US" w:eastAsia="zh-CN"/>
              </w:rPr>
              <w:t>未发生</w:t>
            </w:r>
            <w:r>
              <w:rPr>
                <w:rFonts w:hint="eastAsia" w:ascii="Times New Roman" w:hAnsi="Times New Roman" w:cs="Times New Roman"/>
                <w:color w:val="000000"/>
                <w:sz w:val="21"/>
                <w:szCs w:val="21"/>
                <w:lang w:val="en-US" w:eastAsia="zh-CN"/>
              </w:rPr>
              <w:t>变化，污染物排放量未增加</w:t>
            </w:r>
          </w:p>
        </w:tc>
        <w:tc>
          <w:tcPr>
            <w:tcW w:w="579" w:type="dxa"/>
            <w:vAlign w:val="center"/>
          </w:tcPr>
          <w:p w14:paraId="4FC93438">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不属于</w:t>
            </w:r>
          </w:p>
        </w:tc>
      </w:tr>
      <w:tr w14:paraId="71473A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Merge w:val="continue"/>
            <w:vAlign w:val="center"/>
          </w:tcPr>
          <w:p w14:paraId="2EA0FB89">
            <w:pPr>
              <w:spacing w:line="240" w:lineRule="auto"/>
              <w:ind w:firstLine="0" w:firstLineChars="0"/>
              <w:jc w:val="center"/>
              <w:rPr>
                <w:rFonts w:hint="default" w:ascii="Times New Roman" w:hAnsi="Times New Roman" w:cs="Times New Roman"/>
                <w:color w:val="000000"/>
                <w:sz w:val="21"/>
                <w:szCs w:val="21"/>
              </w:rPr>
            </w:pPr>
          </w:p>
        </w:tc>
        <w:tc>
          <w:tcPr>
            <w:tcW w:w="4111" w:type="dxa"/>
            <w:vAlign w:val="center"/>
          </w:tcPr>
          <w:p w14:paraId="188739B8">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排气筒高度降低10%及以上</w:t>
            </w:r>
          </w:p>
        </w:tc>
        <w:tc>
          <w:tcPr>
            <w:tcW w:w="3077" w:type="dxa"/>
            <w:vAlign w:val="center"/>
          </w:tcPr>
          <w:p w14:paraId="0E08B62F">
            <w:pPr>
              <w:spacing w:line="240" w:lineRule="auto"/>
              <w:ind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未变化</w:t>
            </w:r>
          </w:p>
        </w:tc>
        <w:tc>
          <w:tcPr>
            <w:tcW w:w="579" w:type="dxa"/>
            <w:vAlign w:val="center"/>
          </w:tcPr>
          <w:p w14:paraId="294100D3">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不属于</w:t>
            </w:r>
          </w:p>
        </w:tc>
      </w:tr>
      <w:tr w14:paraId="3D995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Merge w:val="continue"/>
            <w:vAlign w:val="center"/>
          </w:tcPr>
          <w:p w14:paraId="534BFAF1">
            <w:pPr>
              <w:spacing w:line="240" w:lineRule="auto"/>
              <w:ind w:firstLine="0" w:firstLineChars="0"/>
              <w:jc w:val="center"/>
              <w:rPr>
                <w:rFonts w:hint="default" w:ascii="Times New Roman" w:hAnsi="Times New Roman" w:cs="Times New Roman"/>
                <w:color w:val="000000"/>
                <w:sz w:val="21"/>
                <w:szCs w:val="21"/>
              </w:rPr>
            </w:pPr>
          </w:p>
        </w:tc>
        <w:tc>
          <w:tcPr>
            <w:tcW w:w="4111" w:type="dxa"/>
            <w:vAlign w:val="center"/>
          </w:tcPr>
          <w:p w14:paraId="68ACBE5C">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新增废水排放口；废水排放去向由间接排放改为直接排放；直接排放口位置变化导致不利环境影响加重。</w:t>
            </w:r>
          </w:p>
        </w:tc>
        <w:tc>
          <w:tcPr>
            <w:tcW w:w="3077" w:type="dxa"/>
            <w:vAlign w:val="center"/>
          </w:tcPr>
          <w:p w14:paraId="1016A877">
            <w:pPr>
              <w:spacing w:line="240" w:lineRule="auto"/>
              <w:ind w:firstLine="0" w:firstLineChars="0"/>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不涉及</w:t>
            </w:r>
          </w:p>
        </w:tc>
        <w:tc>
          <w:tcPr>
            <w:tcW w:w="579" w:type="dxa"/>
            <w:vAlign w:val="center"/>
          </w:tcPr>
          <w:p w14:paraId="6F75D590">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不属于</w:t>
            </w:r>
          </w:p>
        </w:tc>
      </w:tr>
    </w:tbl>
    <w:p w14:paraId="0289B4D0">
      <w:pPr>
        <w:ind w:firstLine="480"/>
      </w:pPr>
      <w:r>
        <w:t>由上表可知，本项目</w:t>
      </w:r>
      <w:r>
        <w:rPr>
          <w:rFonts w:hint="eastAsia"/>
        </w:rPr>
        <w:t>无</w:t>
      </w:r>
      <w:r>
        <w:t>重大变动，</w:t>
      </w:r>
      <w:r>
        <w:rPr>
          <w:rFonts w:hint="eastAsia"/>
        </w:rPr>
        <w:t>能够满足验收要求。</w:t>
      </w:r>
    </w:p>
    <w:p w14:paraId="12875F3A">
      <w:pPr>
        <w:ind w:firstLine="643"/>
        <w:rPr>
          <w:rFonts w:hint="eastAsia"/>
          <w:b/>
          <w:bCs/>
          <w:color w:val="FF0000"/>
          <w:sz w:val="32"/>
          <w:szCs w:val="28"/>
        </w:rPr>
        <w:sectPr>
          <w:pgSz w:w="16838" w:h="11906" w:orient="landscape"/>
          <w:pgMar w:top="1800" w:right="1440" w:bottom="1800" w:left="1440" w:header="851" w:footer="992" w:gutter="0"/>
          <w:pgNumType w:fmt="decimal"/>
          <w:cols w:space="425" w:num="1"/>
          <w:docGrid w:type="lines" w:linePitch="312" w:charSpace="0"/>
        </w:sectPr>
      </w:pPr>
    </w:p>
    <w:p w14:paraId="0289B4D2">
      <w:pPr>
        <w:pStyle w:val="2"/>
        <w:ind w:left="432" w:hanging="432"/>
      </w:pPr>
      <w:bookmarkStart w:id="117" w:name="_Toc6937"/>
      <w:r>
        <w:rPr>
          <w:rFonts w:cs="Times New Roman"/>
        </w:rPr>
        <w:t>4</w:t>
      </w:r>
      <w:r>
        <w:t>环境保护设施</w:t>
      </w:r>
      <w:bookmarkEnd w:id="112"/>
      <w:bookmarkEnd w:id="113"/>
      <w:bookmarkEnd w:id="114"/>
      <w:bookmarkEnd w:id="115"/>
      <w:bookmarkEnd w:id="116"/>
      <w:bookmarkEnd w:id="117"/>
    </w:p>
    <w:p w14:paraId="0289B4D3">
      <w:pPr>
        <w:pStyle w:val="3"/>
        <w:bidi w:val="0"/>
      </w:pPr>
      <w:bookmarkStart w:id="118" w:name="_Toc5558"/>
      <w:bookmarkStart w:id="119" w:name="_Toc7981"/>
      <w:bookmarkStart w:id="120" w:name="_Toc29939"/>
      <w:bookmarkStart w:id="121" w:name="_Toc22352"/>
      <w:bookmarkStart w:id="122" w:name="_Toc22602"/>
      <w:bookmarkStart w:id="123" w:name="_Toc1422"/>
      <w:r>
        <w:t>4.1污染物治理/处置设施</w:t>
      </w:r>
      <w:bookmarkEnd w:id="118"/>
      <w:bookmarkEnd w:id="119"/>
      <w:bookmarkEnd w:id="120"/>
      <w:bookmarkEnd w:id="121"/>
      <w:bookmarkEnd w:id="122"/>
      <w:bookmarkEnd w:id="123"/>
    </w:p>
    <w:p w14:paraId="0289B4D4">
      <w:pPr>
        <w:pStyle w:val="4"/>
        <w:bidi w:val="0"/>
      </w:pPr>
      <w:bookmarkStart w:id="124" w:name="_Toc9027"/>
      <w:bookmarkStart w:id="125" w:name="_Toc11510"/>
      <w:bookmarkStart w:id="126" w:name="_Toc24814"/>
      <w:bookmarkStart w:id="127" w:name="_Toc30395"/>
      <w:bookmarkStart w:id="128" w:name="_Toc11365"/>
      <w:r>
        <w:t>4.1.1废水</w:t>
      </w:r>
      <w:bookmarkEnd w:id="124"/>
      <w:bookmarkEnd w:id="125"/>
      <w:bookmarkEnd w:id="126"/>
      <w:bookmarkEnd w:id="127"/>
      <w:bookmarkEnd w:id="128"/>
    </w:p>
    <w:p w14:paraId="53CEA6AD">
      <w:pPr>
        <w:keepNext w:val="0"/>
        <w:keepLines w:val="0"/>
        <w:pageBreakBefore w:val="0"/>
        <w:widowControl w:val="0"/>
        <w:kinsoku/>
        <w:wordWrap/>
        <w:overflowPunct/>
        <w:topLinePunct w:val="0"/>
        <w:autoSpaceDE/>
        <w:autoSpaceDN/>
        <w:bidi w:val="0"/>
        <w:adjustRightInd/>
        <w:snapToGrid w:val="0"/>
        <w:spacing w:before="157" w:beforeLines="50" w:line="460" w:lineRule="exact"/>
        <w:ind w:firstLine="482"/>
        <w:textAlignment w:val="auto"/>
        <w:rPr>
          <w:b/>
          <w:bCs/>
        </w:rPr>
      </w:pPr>
      <w:bookmarkStart w:id="129" w:name="_Toc32567"/>
      <w:bookmarkStart w:id="130" w:name="_Toc1743"/>
      <w:bookmarkStart w:id="131" w:name="_Toc29894"/>
      <w:bookmarkStart w:id="132" w:name="_Toc24642"/>
      <w:r>
        <w:rPr>
          <w:rFonts w:hint="eastAsia"/>
          <w:b/>
          <w:bCs/>
          <w:lang w:val="en-US" w:eastAsia="zh-CN"/>
        </w:rPr>
        <w:t>1</w:t>
      </w:r>
      <w:r>
        <w:rPr>
          <w:b/>
          <w:bCs/>
        </w:rPr>
        <w:t>、环评批复要求</w:t>
      </w:r>
    </w:p>
    <w:p w14:paraId="6B5FA9CF">
      <w:pPr>
        <w:bidi w:val="0"/>
        <w:rPr>
          <w:rFonts w:hint="eastAsia"/>
          <w:lang w:eastAsia="zh-CN"/>
        </w:rPr>
      </w:pPr>
      <w:r>
        <w:rPr>
          <w:rFonts w:hint="eastAsia"/>
          <w:lang w:eastAsia="zh-CN"/>
        </w:rPr>
        <w:t>营运期产生的废水主要为生产废水，具体有电镀废水（除油废水、酸性废水、含铬废水、含锌废水、含锌镍废水）、电镀区域地面清洁废水、酸雾吸收塔废水。</w:t>
      </w:r>
    </w:p>
    <w:p w14:paraId="2609B252">
      <w:pPr>
        <w:bidi w:val="0"/>
        <w:rPr>
          <w:lang w:eastAsia="zh-CN"/>
        </w:rPr>
      </w:pPr>
      <w:r>
        <w:rPr>
          <w:rFonts w:hint="eastAsia"/>
          <w:lang w:eastAsia="zh-CN"/>
        </w:rPr>
        <w:t>含锌、含锌镍、含铬废水按照《报告书》提出的措施采用“加碱+絮凝+沉淀+砂滤+碳滤+UF+LPRO+HPRO+蒸发结晶”工艺处理后全部回用不外排；综合废水采用“隔油+酸碱调整+综合调节+化学沉淀+破乳气浮+生化调节+水解酸化+接触氧化+二沉池+混凝沉淀池”工艺处理后排入原阳县产业集聚区污水处理厂进一步处理，外排废水水质须满足《电镀污染物排放标准》（GB21900-2008)以及原阳县产业集聚区污水处理厂进水水质要求。</w:t>
      </w:r>
    </w:p>
    <w:p w14:paraId="0289B4D5">
      <w:pPr>
        <w:ind w:firstLine="482"/>
        <w:rPr>
          <w:b/>
          <w:bCs/>
        </w:rPr>
      </w:pPr>
      <w:r>
        <w:rPr>
          <w:rFonts w:hint="eastAsia"/>
          <w:b/>
          <w:bCs/>
          <w:lang w:val="en-US" w:eastAsia="zh-CN"/>
        </w:rPr>
        <w:t>2</w:t>
      </w:r>
      <w:r>
        <w:rPr>
          <w:b/>
          <w:bCs/>
        </w:rPr>
        <w:t>、建设情况</w:t>
      </w:r>
    </w:p>
    <w:p w14:paraId="0AD0459B">
      <w:pPr>
        <w:bidi w:val="0"/>
        <w:rPr>
          <w:rFonts w:hint="eastAsia"/>
          <w:lang w:eastAsia="zh-CN"/>
        </w:rPr>
      </w:pPr>
      <w:r>
        <w:rPr>
          <w:rFonts w:hint="eastAsia"/>
          <w:lang w:eastAsia="zh-CN"/>
        </w:rPr>
        <w:t>营运期产生的废水主要为生产废水，具体有电镀废水（除油废水、酸性废水、含铬废水、含锌废水、含锌镍废水）、电镀区域地面清洁废水、酸雾吸收塔废水。</w:t>
      </w:r>
    </w:p>
    <w:p w14:paraId="5AC90F24">
      <w:pPr>
        <w:bidi w:val="0"/>
        <w:rPr>
          <w:rFonts w:hint="eastAsia"/>
          <w:lang w:eastAsia="zh-CN"/>
        </w:rPr>
      </w:pPr>
      <w:r>
        <w:rPr>
          <w:rFonts w:hint="eastAsia"/>
        </w:rPr>
        <w:t>①含铬废水</w:t>
      </w:r>
      <w:r>
        <w:rPr>
          <w:rFonts w:hint="eastAsia"/>
          <w:lang w:eastAsia="zh-CN"/>
        </w:rPr>
        <w:t>、电镀区域地面清洗废水</w:t>
      </w:r>
      <w:r>
        <w:rPr>
          <w:rFonts w:hint="eastAsia"/>
        </w:rPr>
        <w:t>：经含铬废水处理单元</w:t>
      </w:r>
      <w:r>
        <w:rPr>
          <w:rFonts w:hint="eastAsia"/>
          <w:lang w:eastAsia="zh-CN"/>
        </w:rPr>
        <w:t>（“加碱+絮凝+沉淀+砂滤+碳滤+UF+LPRO+HPRO+蒸发结晶”）</w:t>
      </w:r>
      <w:r>
        <w:rPr>
          <w:rFonts w:hint="eastAsia"/>
        </w:rPr>
        <w:t>处理后全部回用于钝化后的水洗工序；②含镍废水：经含镍废水处理单元</w:t>
      </w:r>
      <w:r>
        <w:rPr>
          <w:rFonts w:hint="eastAsia"/>
          <w:lang w:eastAsia="zh-CN"/>
        </w:rPr>
        <w:t>““加碱+絮凝+沉淀+砂滤+碳滤+UF+LPRO+HPRO+蒸发结晶””</w:t>
      </w:r>
      <w:r>
        <w:rPr>
          <w:rFonts w:hint="eastAsia"/>
        </w:rPr>
        <w:t>处理后全部回用于镀锌镍后水洗工序；③含锌废水：经含锌废水处理单元</w:t>
      </w:r>
      <w:r>
        <w:rPr>
          <w:rFonts w:hint="eastAsia"/>
          <w:lang w:eastAsia="zh-CN"/>
        </w:rPr>
        <w:t>““加碱+絮凝+沉淀+砂滤+碳滤+UF+LPRO+HPRO+蒸发结晶””</w:t>
      </w:r>
      <w:r>
        <w:rPr>
          <w:rFonts w:hint="eastAsia"/>
        </w:rPr>
        <w:t>处理后全部回用于镀锌后的水洗工序；④电镀生产线含油废水、含酸废水</w:t>
      </w:r>
      <w:r>
        <w:rPr>
          <w:rFonts w:hint="eastAsia"/>
          <w:lang w:eastAsia="zh-CN"/>
        </w:rPr>
        <w:t>、</w:t>
      </w:r>
      <w:r>
        <w:rPr>
          <w:rFonts w:hint="eastAsia"/>
          <w:lang w:val="en-US" w:eastAsia="zh-CN"/>
        </w:rPr>
        <w:t>酸雾吸收塔废水</w:t>
      </w:r>
      <w:r>
        <w:rPr>
          <w:rFonts w:hint="eastAsia"/>
        </w:rPr>
        <w:t>：全部排入电镀综合废水处理单元</w:t>
      </w:r>
      <w:r>
        <w:rPr>
          <w:rFonts w:hint="eastAsia"/>
          <w:lang w:eastAsia="zh-CN"/>
        </w:rPr>
        <w:t>（“隔油+酸碱调整+综合调节+化学沉淀+破乳气浮+生化调节+水解酸化+接触氧化+二沉池+混凝沉淀池）</w:t>
      </w:r>
      <w:r>
        <w:rPr>
          <w:rFonts w:hint="eastAsia"/>
        </w:rPr>
        <w:t>，经处理达标后，由现有西厂区总排水口排入市政污水管网，之后进入原阳县产业集聚区污水处理厂</w:t>
      </w:r>
      <w:r>
        <w:rPr>
          <w:rFonts w:hint="eastAsia"/>
          <w:lang w:eastAsia="zh-CN"/>
        </w:rPr>
        <w:t>。</w:t>
      </w:r>
    </w:p>
    <w:p w14:paraId="0289B4DD">
      <w:pPr>
        <w:keepNext w:val="0"/>
        <w:keepLines w:val="0"/>
        <w:pageBreakBefore w:val="0"/>
        <w:widowControl w:val="0"/>
        <w:kinsoku/>
        <w:wordWrap/>
        <w:overflowPunct/>
        <w:topLinePunct w:val="0"/>
        <w:autoSpaceDE/>
        <w:autoSpaceDN/>
        <w:bidi w:val="0"/>
        <w:adjustRightInd/>
        <w:snapToGrid w:val="0"/>
        <w:spacing w:before="157" w:beforeLines="50"/>
        <w:ind w:firstLine="482"/>
        <w:textAlignment w:val="auto"/>
        <w:rPr>
          <w:b/>
          <w:bCs/>
        </w:rPr>
      </w:pPr>
      <w:r>
        <w:rPr>
          <w:b/>
          <w:bCs/>
        </w:rPr>
        <w:t>3、对比分析</w:t>
      </w:r>
    </w:p>
    <w:p w14:paraId="0289B4DE">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pPr>
      <w:r>
        <w:t>本项目污水治理措施实际建设情况与环评及批复要求一致。</w:t>
      </w:r>
    </w:p>
    <w:p w14:paraId="0289B4DF">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pPr>
      <w:bookmarkStart w:id="133" w:name="_Toc750"/>
      <w:r>
        <w:rPr>
          <w:rFonts w:hint="eastAsia"/>
        </w:rPr>
        <w:t>本次项目</w:t>
      </w:r>
      <w:r>
        <w:rPr>
          <w:rFonts w:hint="eastAsia"/>
          <w:lang w:val="en-US" w:eastAsia="zh-CN"/>
        </w:rPr>
        <w:t>工艺</w:t>
      </w:r>
      <w:r>
        <w:rPr>
          <w:rFonts w:hint="eastAsia"/>
        </w:rPr>
        <w:t>废水处理工艺见下图：</w:t>
      </w:r>
    </w:p>
    <w:p w14:paraId="0289B4E0">
      <w:pPr>
        <w:pStyle w:val="29"/>
        <w:rPr>
          <w:rFonts w:hint="eastAsia" w:eastAsia="黑体"/>
          <w:lang w:eastAsia="zh-CN"/>
        </w:rPr>
      </w:pPr>
      <w:r>
        <w:rPr>
          <w:rFonts w:hint="eastAsia" w:eastAsia="黑体"/>
          <w:lang w:eastAsia="zh-CN"/>
        </w:rPr>
        <w:drawing>
          <wp:inline distT="0" distB="0" distL="114300" distR="114300">
            <wp:extent cx="3657600" cy="6524625"/>
            <wp:effectExtent l="0" t="0" r="0" b="9525"/>
            <wp:docPr id="13" name="图片 13" descr="73885820-a2db-4aed-aa94-52e5ddca3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3885820-a2db-4aed-aa94-52e5ddca38b8"/>
                    <pic:cNvPicPr>
                      <a:picLocks noChangeAspect="1"/>
                    </pic:cNvPicPr>
                  </pic:nvPicPr>
                  <pic:blipFill>
                    <a:blip r:embed="rId17"/>
                    <a:stretch>
                      <a:fillRect/>
                    </a:stretch>
                  </pic:blipFill>
                  <pic:spPr>
                    <a:xfrm>
                      <a:off x="0" y="0"/>
                      <a:ext cx="3657600" cy="6524625"/>
                    </a:xfrm>
                    <a:prstGeom prst="rect">
                      <a:avLst/>
                    </a:prstGeom>
                  </pic:spPr>
                </pic:pic>
              </a:graphicData>
            </a:graphic>
          </wp:inline>
        </w:drawing>
      </w:r>
    </w:p>
    <w:p w14:paraId="0289B4E1">
      <w:pPr>
        <w:pStyle w:val="29"/>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rPr>
      </w:pPr>
      <w:r>
        <w:rPr>
          <w:rFonts w:hint="eastAsia"/>
        </w:rPr>
        <w:t>图4</w:t>
      </w:r>
      <w:r>
        <w:rPr>
          <w:rFonts w:hint="eastAsia"/>
          <w:lang w:val="en-US" w:eastAsia="zh-CN"/>
        </w:rPr>
        <w:t>-1</w:t>
      </w:r>
      <w:r>
        <w:rPr>
          <w:rFonts w:hint="eastAsia"/>
        </w:rPr>
        <w:t xml:space="preserve">   本项目</w:t>
      </w:r>
      <w:r>
        <w:rPr>
          <w:rFonts w:hint="eastAsia"/>
          <w:lang w:val="en-US" w:eastAsia="zh-CN"/>
        </w:rPr>
        <w:t>含锌废水</w:t>
      </w:r>
      <w:r>
        <w:rPr>
          <w:rFonts w:hint="eastAsia"/>
        </w:rPr>
        <w:t>废水处理工艺流程图</w:t>
      </w:r>
    </w:p>
    <w:p w14:paraId="51005694">
      <w:pPr>
        <w:pStyle w:val="35"/>
        <w:bidi w:val="0"/>
        <w:rPr>
          <w:rFonts w:hint="eastAsia"/>
          <w:lang w:eastAsia="zh-CN"/>
        </w:rPr>
      </w:pPr>
      <w:r>
        <w:rPr>
          <w:rFonts w:hint="eastAsia"/>
          <w:lang w:eastAsia="zh-CN"/>
        </w:rPr>
        <w:drawing>
          <wp:inline distT="0" distB="0" distL="114300" distR="114300">
            <wp:extent cx="3324225" cy="6486525"/>
            <wp:effectExtent l="0" t="0" r="9525" b="9525"/>
            <wp:docPr id="14" name="图片 14" descr="2468d759-f904-403b-80a7-de66f4642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468d759-f904-403b-80a7-de66f46425e4"/>
                    <pic:cNvPicPr>
                      <a:picLocks noChangeAspect="1"/>
                    </pic:cNvPicPr>
                  </pic:nvPicPr>
                  <pic:blipFill>
                    <a:blip r:embed="rId18"/>
                    <a:stretch>
                      <a:fillRect/>
                    </a:stretch>
                  </pic:blipFill>
                  <pic:spPr>
                    <a:xfrm>
                      <a:off x="0" y="0"/>
                      <a:ext cx="3324225" cy="6486525"/>
                    </a:xfrm>
                    <a:prstGeom prst="rect">
                      <a:avLst/>
                    </a:prstGeom>
                  </pic:spPr>
                </pic:pic>
              </a:graphicData>
            </a:graphic>
          </wp:inline>
        </w:drawing>
      </w:r>
    </w:p>
    <w:p w14:paraId="5C283C1D">
      <w:pPr>
        <w:pStyle w:val="29"/>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rPr>
      </w:pPr>
      <w:r>
        <w:rPr>
          <w:rFonts w:hint="eastAsia"/>
        </w:rPr>
        <w:t>图4</w:t>
      </w:r>
      <w:r>
        <w:rPr>
          <w:rFonts w:hint="eastAsia"/>
          <w:lang w:val="en-US" w:eastAsia="zh-CN"/>
        </w:rPr>
        <w:t>-2</w:t>
      </w:r>
      <w:r>
        <w:rPr>
          <w:rFonts w:hint="eastAsia"/>
        </w:rPr>
        <w:t xml:space="preserve">   本项目</w:t>
      </w:r>
      <w:r>
        <w:rPr>
          <w:rFonts w:hint="eastAsia"/>
          <w:lang w:val="en-US" w:eastAsia="zh-CN"/>
        </w:rPr>
        <w:t>含镍废水</w:t>
      </w:r>
      <w:r>
        <w:rPr>
          <w:rFonts w:hint="eastAsia"/>
        </w:rPr>
        <w:t>废水处理工艺流程图</w:t>
      </w:r>
    </w:p>
    <w:p w14:paraId="3758D571">
      <w:pPr>
        <w:pStyle w:val="35"/>
        <w:bidi w:val="0"/>
        <w:rPr>
          <w:rFonts w:hint="eastAsia"/>
          <w:lang w:eastAsia="zh-CN"/>
        </w:rPr>
      </w:pPr>
      <w:r>
        <w:rPr>
          <w:rFonts w:hint="eastAsia"/>
          <w:lang w:eastAsia="zh-CN"/>
        </w:rPr>
        <w:drawing>
          <wp:inline distT="0" distB="0" distL="114300" distR="114300">
            <wp:extent cx="3848100" cy="6591300"/>
            <wp:effectExtent l="0" t="0" r="0" b="0"/>
            <wp:docPr id="15" name="图片 15" descr="1831bf6b-6ef1-4455-a774-a1f1d55ce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831bf6b-6ef1-4455-a774-a1f1d55cee3d"/>
                    <pic:cNvPicPr>
                      <a:picLocks noChangeAspect="1"/>
                    </pic:cNvPicPr>
                  </pic:nvPicPr>
                  <pic:blipFill>
                    <a:blip r:embed="rId19"/>
                    <a:stretch>
                      <a:fillRect/>
                    </a:stretch>
                  </pic:blipFill>
                  <pic:spPr>
                    <a:xfrm>
                      <a:off x="0" y="0"/>
                      <a:ext cx="3848100" cy="6591300"/>
                    </a:xfrm>
                    <a:prstGeom prst="rect">
                      <a:avLst/>
                    </a:prstGeom>
                  </pic:spPr>
                </pic:pic>
              </a:graphicData>
            </a:graphic>
          </wp:inline>
        </w:drawing>
      </w:r>
    </w:p>
    <w:p w14:paraId="60FD7038">
      <w:pPr>
        <w:pStyle w:val="29"/>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rPr>
      </w:pPr>
      <w:r>
        <w:rPr>
          <w:rFonts w:hint="eastAsia"/>
        </w:rPr>
        <w:t>图4</w:t>
      </w:r>
      <w:r>
        <w:rPr>
          <w:rFonts w:hint="eastAsia"/>
          <w:lang w:val="en-US" w:eastAsia="zh-CN"/>
        </w:rPr>
        <w:t>-3</w:t>
      </w:r>
      <w:r>
        <w:rPr>
          <w:rFonts w:hint="eastAsia"/>
        </w:rPr>
        <w:t xml:space="preserve">   本项目</w:t>
      </w:r>
      <w:r>
        <w:rPr>
          <w:rFonts w:hint="eastAsia"/>
          <w:lang w:val="en-US" w:eastAsia="zh-CN"/>
        </w:rPr>
        <w:t>含铬废水</w:t>
      </w:r>
      <w:r>
        <w:rPr>
          <w:rFonts w:hint="eastAsia"/>
        </w:rPr>
        <w:t>废水处理工艺流程图</w:t>
      </w:r>
    </w:p>
    <w:p w14:paraId="06AE4036">
      <w:pPr>
        <w:pStyle w:val="35"/>
        <w:bidi w:val="0"/>
        <w:rPr>
          <w:rFonts w:hint="eastAsia"/>
          <w:lang w:eastAsia="zh-CN"/>
        </w:rPr>
      </w:pPr>
      <w:r>
        <w:rPr>
          <w:rFonts w:hint="eastAsia"/>
          <w:lang w:eastAsia="zh-CN"/>
        </w:rPr>
        <w:drawing>
          <wp:inline distT="0" distB="0" distL="114300" distR="114300">
            <wp:extent cx="4105275" cy="5286375"/>
            <wp:effectExtent l="0" t="0" r="9525" b="9525"/>
            <wp:docPr id="16" name="图片 16" descr="f17be389-9ee7-434a-819d-8b9b0da869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17be389-9ee7-434a-819d-8b9b0da8699b"/>
                    <pic:cNvPicPr>
                      <a:picLocks noChangeAspect="1"/>
                    </pic:cNvPicPr>
                  </pic:nvPicPr>
                  <pic:blipFill>
                    <a:blip r:embed="rId20"/>
                    <a:stretch>
                      <a:fillRect/>
                    </a:stretch>
                  </pic:blipFill>
                  <pic:spPr>
                    <a:xfrm>
                      <a:off x="0" y="0"/>
                      <a:ext cx="4105275" cy="5286375"/>
                    </a:xfrm>
                    <a:prstGeom prst="rect">
                      <a:avLst/>
                    </a:prstGeom>
                  </pic:spPr>
                </pic:pic>
              </a:graphicData>
            </a:graphic>
          </wp:inline>
        </w:drawing>
      </w:r>
    </w:p>
    <w:p w14:paraId="41591E09">
      <w:pPr>
        <w:pStyle w:val="29"/>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rPr>
      </w:pPr>
      <w:r>
        <w:rPr>
          <w:rFonts w:hint="eastAsia"/>
        </w:rPr>
        <w:t>图4</w:t>
      </w:r>
      <w:r>
        <w:rPr>
          <w:rFonts w:hint="eastAsia"/>
          <w:lang w:val="en-US" w:eastAsia="zh-CN"/>
        </w:rPr>
        <w:t>-3</w:t>
      </w:r>
      <w:r>
        <w:rPr>
          <w:rFonts w:hint="eastAsia"/>
        </w:rPr>
        <w:t xml:space="preserve">   本项目</w:t>
      </w:r>
      <w:r>
        <w:rPr>
          <w:rFonts w:hint="eastAsia"/>
          <w:lang w:val="en-US" w:eastAsia="zh-CN"/>
        </w:rPr>
        <w:t>综合废水</w:t>
      </w:r>
      <w:r>
        <w:rPr>
          <w:rFonts w:hint="eastAsia"/>
        </w:rPr>
        <w:t>废水处理工艺流程图</w:t>
      </w:r>
    </w:p>
    <w:p w14:paraId="3BA767AE">
      <w:pPr>
        <w:pStyle w:val="28"/>
        <w:ind w:firstLine="482"/>
        <w:rPr>
          <w:rFonts w:hint="default"/>
          <w:b w:val="0"/>
          <w:bCs/>
        </w:rPr>
      </w:pPr>
      <w:r>
        <w:rPr>
          <w:b w:val="0"/>
          <w:bCs/>
        </w:rPr>
        <w:t>表</w:t>
      </w:r>
      <w:r>
        <w:rPr>
          <w:rFonts w:hint="eastAsia"/>
          <w:b w:val="0"/>
          <w:bCs/>
          <w:lang w:val="en-US" w:eastAsia="zh-CN"/>
        </w:rPr>
        <w:t>4-1</w:t>
      </w:r>
      <w:r>
        <w:rPr>
          <w:b w:val="0"/>
          <w:bCs/>
        </w:rPr>
        <w:t xml:space="preserve">     废</w:t>
      </w:r>
      <w:r>
        <w:rPr>
          <w:rFonts w:hint="eastAsia"/>
          <w:b w:val="0"/>
          <w:bCs/>
          <w:lang w:val="en-US" w:eastAsia="zh-CN"/>
        </w:rPr>
        <w:t>水</w:t>
      </w:r>
      <w:r>
        <w:rPr>
          <w:b w:val="0"/>
          <w:bCs/>
        </w:rPr>
        <w:t>治理措施实际建设情况与环评及批复对比情况</w:t>
      </w:r>
    </w:p>
    <w:tbl>
      <w:tblPr>
        <w:tblStyle w:val="30"/>
        <w:tblW w:w="518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36"/>
        <w:gridCol w:w="1204"/>
        <w:gridCol w:w="2098"/>
        <w:gridCol w:w="1328"/>
        <w:gridCol w:w="999"/>
      </w:tblGrid>
      <w:tr w14:paraId="6FDE2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5" w:type="dxa"/>
            <w:vMerge w:val="restart"/>
            <w:tcBorders>
              <w:top w:val="single" w:color="000000" w:sz="10" w:space="0"/>
              <w:left w:val="single" w:color="000000" w:sz="10" w:space="0"/>
            </w:tcBorders>
            <w:vAlign w:val="center"/>
          </w:tcPr>
          <w:p w14:paraId="33C51AA5">
            <w:pPr>
              <w:pStyle w:val="26"/>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废水类型</w:t>
            </w:r>
          </w:p>
        </w:tc>
        <w:tc>
          <w:tcPr>
            <w:tcW w:w="3429" w:type="dxa"/>
            <w:gridSpan w:val="2"/>
            <w:tcBorders>
              <w:top w:val="single" w:color="000000" w:sz="10" w:space="0"/>
            </w:tcBorders>
            <w:vAlign w:val="center"/>
          </w:tcPr>
          <w:p w14:paraId="602404E5">
            <w:pPr>
              <w:pStyle w:val="26"/>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环评批复</w:t>
            </w:r>
          </w:p>
        </w:tc>
        <w:tc>
          <w:tcPr>
            <w:tcW w:w="3415" w:type="dxa"/>
            <w:gridSpan w:val="2"/>
            <w:tcBorders>
              <w:top w:val="single" w:color="000000" w:sz="10" w:space="0"/>
              <w:right w:val="single" w:color="000000" w:sz="10" w:space="0"/>
            </w:tcBorders>
            <w:vAlign w:val="center"/>
          </w:tcPr>
          <w:p w14:paraId="2F54840A">
            <w:pPr>
              <w:pStyle w:val="26"/>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实际建设</w:t>
            </w:r>
          </w:p>
        </w:tc>
        <w:tc>
          <w:tcPr>
            <w:tcW w:w="996" w:type="dxa"/>
            <w:vMerge w:val="restart"/>
            <w:tcBorders>
              <w:top w:val="single" w:color="000000" w:sz="10" w:space="0"/>
              <w:right w:val="single" w:color="000000" w:sz="10" w:space="0"/>
            </w:tcBorders>
            <w:vAlign w:val="center"/>
          </w:tcPr>
          <w:p w14:paraId="165537F5">
            <w:pPr>
              <w:pStyle w:val="26"/>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对比</w:t>
            </w:r>
          </w:p>
        </w:tc>
      </w:tr>
      <w:tr w14:paraId="276FC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5" w:type="dxa"/>
            <w:vMerge w:val="continue"/>
            <w:tcBorders>
              <w:left w:val="single" w:color="000000" w:sz="10" w:space="0"/>
            </w:tcBorders>
            <w:vAlign w:val="center"/>
          </w:tcPr>
          <w:p w14:paraId="01E5D017">
            <w:pPr>
              <w:pStyle w:val="26"/>
              <w:bidi w:val="0"/>
              <w:jc w:val="center"/>
              <w:rPr>
                <w:rFonts w:hint="default" w:ascii="Times New Roman" w:hAnsi="Times New Roman" w:eastAsia="宋体" w:cs="Times New Roman"/>
                <w:sz w:val="21"/>
                <w:szCs w:val="21"/>
              </w:rPr>
            </w:pPr>
          </w:p>
        </w:tc>
        <w:tc>
          <w:tcPr>
            <w:tcW w:w="2229" w:type="dxa"/>
            <w:tcBorders>
              <w:top w:val="single" w:color="000000" w:sz="10" w:space="0"/>
            </w:tcBorders>
            <w:vAlign w:val="center"/>
          </w:tcPr>
          <w:p w14:paraId="76B44A2A">
            <w:pPr>
              <w:pStyle w:val="26"/>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治理措施</w:t>
            </w:r>
          </w:p>
        </w:tc>
        <w:tc>
          <w:tcPr>
            <w:tcW w:w="1200" w:type="dxa"/>
            <w:tcBorders>
              <w:top w:val="single" w:color="000000" w:sz="10" w:space="0"/>
            </w:tcBorders>
            <w:shd w:val="clear" w:color="auto" w:fill="auto"/>
            <w:vAlign w:val="center"/>
          </w:tcPr>
          <w:p w14:paraId="5EB52176">
            <w:pPr>
              <w:pStyle w:val="26"/>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排水去向</w:t>
            </w:r>
          </w:p>
        </w:tc>
        <w:tc>
          <w:tcPr>
            <w:tcW w:w="2091" w:type="dxa"/>
            <w:tcBorders>
              <w:top w:val="single" w:color="000000" w:sz="10" w:space="0"/>
              <w:right w:val="single" w:color="000000" w:sz="10" w:space="0"/>
            </w:tcBorders>
            <w:vAlign w:val="center"/>
          </w:tcPr>
          <w:p w14:paraId="5E8AB637">
            <w:pPr>
              <w:pStyle w:val="26"/>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治理措施</w:t>
            </w:r>
          </w:p>
        </w:tc>
        <w:tc>
          <w:tcPr>
            <w:tcW w:w="1324" w:type="dxa"/>
            <w:tcBorders>
              <w:top w:val="single" w:color="000000" w:sz="10" w:space="0"/>
              <w:right w:val="single" w:color="000000" w:sz="10" w:space="0"/>
            </w:tcBorders>
            <w:vAlign w:val="center"/>
          </w:tcPr>
          <w:p w14:paraId="3530C19D">
            <w:pPr>
              <w:pStyle w:val="26"/>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排水去向</w:t>
            </w:r>
          </w:p>
        </w:tc>
        <w:tc>
          <w:tcPr>
            <w:tcW w:w="996" w:type="dxa"/>
            <w:vMerge w:val="continue"/>
            <w:tcBorders>
              <w:right w:val="single" w:color="000000" w:sz="10" w:space="0"/>
            </w:tcBorders>
            <w:vAlign w:val="center"/>
          </w:tcPr>
          <w:p w14:paraId="0ADA60FE">
            <w:pPr>
              <w:pStyle w:val="26"/>
              <w:bidi w:val="0"/>
              <w:jc w:val="center"/>
              <w:rPr>
                <w:rFonts w:hint="default" w:ascii="Times New Roman" w:hAnsi="Times New Roman" w:eastAsia="宋体" w:cs="Times New Roman"/>
                <w:sz w:val="21"/>
                <w:szCs w:val="21"/>
                <w:lang w:val="en-US" w:eastAsia="zh-CN"/>
              </w:rPr>
            </w:pPr>
          </w:p>
        </w:tc>
      </w:tr>
      <w:tr w14:paraId="215CB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5" w:type="dxa"/>
            <w:tcBorders>
              <w:left w:val="single" w:color="000000" w:sz="10" w:space="0"/>
            </w:tcBorders>
            <w:vAlign w:val="center"/>
          </w:tcPr>
          <w:p w14:paraId="5E64707D">
            <w:pPr>
              <w:pStyle w:val="26"/>
              <w:bidi w:val="0"/>
              <w:jc w:val="center"/>
              <w:rPr>
                <w:rFonts w:hint="default" w:ascii="Times New Roman" w:hAnsi="Times New Roman" w:eastAsia="宋体" w:cs="Times New Roman"/>
                <w:sz w:val="21"/>
                <w:szCs w:val="21"/>
              </w:rPr>
            </w:pPr>
          </w:p>
          <w:p w14:paraId="79DD23A1">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综合废水</w:t>
            </w:r>
          </w:p>
        </w:tc>
        <w:tc>
          <w:tcPr>
            <w:tcW w:w="2229" w:type="dxa"/>
            <w:vAlign w:val="center"/>
          </w:tcPr>
          <w:p w14:paraId="0D716588">
            <w:pPr>
              <w:pStyle w:val="26"/>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“隔油+酸碱调整+综合调节+化学 沉淀+破乳气浮+生化调节+水解酸化+接触氧化+二沉池+混凝沉淀池</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设计处理规模</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310m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1200" w:type="dxa"/>
            <w:shd w:val="clear" w:color="auto" w:fill="auto"/>
            <w:vAlign w:val="center"/>
          </w:tcPr>
          <w:p w14:paraId="4E8FCB9E">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经厂区废水排放口外</w:t>
            </w:r>
          </w:p>
          <w:p w14:paraId="463ED73A">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排进入原阳县产业集</w:t>
            </w:r>
          </w:p>
          <w:p w14:paraId="5CFB1765">
            <w:pPr>
              <w:pStyle w:val="26"/>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聚区污水处理厂</w:t>
            </w:r>
          </w:p>
        </w:tc>
        <w:tc>
          <w:tcPr>
            <w:tcW w:w="2091" w:type="dxa"/>
            <w:tcBorders>
              <w:right w:val="single" w:color="000000" w:sz="10" w:space="0"/>
            </w:tcBorders>
            <w:shd w:val="clear" w:color="auto" w:fill="auto"/>
            <w:vAlign w:val="center"/>
          </w:tcPr>
          <w:p w14:paraId="080F84B9">
            <w:pPr>
              <w:pStyle w:val="26"/>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“隔油+酸碱调整+综合调节+化学 沉淀+破乳气浮+生化调节+水解酸 化+接触氧化+二沉池+混凝沉淀池</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设计处理规模</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310m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1324" w:type="dxa"/>
            <w:tcBorders>
              <w:right w:val="single" w:color="000000" w:sz="10" w:space="0"/>
            </w:tcBorders>
            <w:shd w:val="clear" w:color="auto" w:fill="auto"/>
            <w:vAlign w:val="center"/>
          </w:tcPr>
          <w:p w14:paraId="5015786A">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经厂区废水排放口外排进入原阳县产业集</w:t>
            </w:r>
          </w:p>
          <w:p w14:paraId="661322E7">
            <w:pPr>
              <w:pStyle w:val="26"/>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聚区污水处理厂</w:t>
            </w:r>
          </w:p>
        </w:tc>
        <w:tc>
          <w:tcPr>
            <w:tcW w:w="996" w:type="dxa"/>
            <w:vMerge w:val="restart"/>
            <w:tcBorders>
              <w:right w:val="single" w:color="000000" w:sz="10" w:space="0"/>
            </w:tcBorders>
            <w:vAlign w:val="center"/>
          </w:tcPr>
          <w:p w14:paraId="43694E54">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一致</w:t>
            </w:r>
          </w:p>
        </w:tc>
      </w:tr>
      <w:tr w14:paraId="3025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5" w:type="dxa"/>
            <w:tcBorders>
              <w:left w:val="single" w:color="000000" w:sz="10" w:space="0"/>
            </w:tcBorders>
            <w:vAlign w:val="center"/>
          </w:tcPr>
          <w:p w14:paraId="0B5F4A38">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含锌废水</w:t>
            </w:r>
          </w:p>
        </w:tc>
        <w:tc>
          <w:tcPr>
            <w:tcW w:w="2229" w:type="dxa"/>
            <w:vAlign w:val="center"/>
          </w:tcPr>
          <w:p w14:paraId="6463DA74">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加碱+絮凝+沉淀+砂滤+碳</w:t>
            </w:r>
            <w:r>
              <w:rPr>
                <w:rFonts w:hint="eastAsia" w:ascii="Times New Roman" w:hAnsi="Times New Roman" w:eastAsia="宋体" w:cs="Times New Roman"/>
                <w:sz w:val="21"/>
                <w:szCs w:val="21"/>
                <w:lang w:val="en-US" w:eastAsia="zh-CN"/>
              </w:rPr>
              <w:t>滤</w:t>
            </w:r>
            <w:r>
              <w:rPr>
                <w:rFonts w:hint="default" w:ascii="Times New Roman" w:hAnsi="Times New Roman" w:eastAsia="宋体" w:cs="Times New Roman"/>
                <w:sz w:val="21"/>
                <w:szCs w:val="21"/>
              </w:rPr>
              <w:t>+UF+LPRO+</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HPRO</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+蒸发结晶</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设计处理规模</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1200" w:type="dxa"/>
            <w:shd w:val="clear" w:color="auto" w:fill="auto"/>
            <w:vAlign w:val="center"/>
          </w:tcPr>
          <w:p w14:paraId="63EB3D5A">
            <w:pPr>
              <w:pStyle w:val="26"/>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全部回用</w:t>
            </w:r>
          </w:p>
        </w:tc>
        <w:tc>
          <w:tcPr>
            <w:tcW w:w="2091" w:type="dxa"/>
            <w:tcBorders>
              <w:right w:val="single" w:color="000000" w:sz="10" w:space="0"/>
            </w:tcBorders>
            <w:shd w:val="clear" w:color="auto" w:fill="auto"/>
            <w:vAlign w:val="center"/>
          </w:tcPr>
          <w:p w14:paraId="47C5B20D">
            <w:pPr>
              <w:pStyle w:val="26"/>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加碱+絮凝+沉淀+砂滤+碳滤+UF+LPRO+</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HPRO</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+蒸发结晶</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设计处理规模</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1324" w:type="dxa"/>
            <w:tcBorders>
              <w:right w:val="single" w:color="000000" w:sz="10" w:space="0"/>
            </w:tcBorders>
            <w:shd w:val="clear" w:color="auto" w:fill="auto"/>
            <w:vAlign w:val="center"/>
          </w:tcPr>
          <w:p w14:paraId="0A63B077">
            <w:pPr>
              <w:pStyle w:val="26"/>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全部回用</w:t>
            </w:r>
          </w:p>
        </w:tc>
        <w:tc>
          <w:tcPr>
            <w:tcW w:w="996" w:type="dxa"/>
            <w:vMerge w:val="continue"/>
            <w:tcBorders>
              <w:right w:val="single" w:color="000000" w:sz="10" w:space="0"/>
            </w:tcBorders>
            <w:vAlign w:val="center"/>
          </w:tcPr>
          <w:p w14:paraId="3F9E27C9">
            <w:pPr>
              <w:pStyle w:val="26"/>
              <w:bidi w:val="0"/>
              <w:jc w:val="center"/>
              <w:rPr>
                <w:rFonts w:hint="default" w:ascii="Times New Roman" w:hAnsi="Times New Roman" w:eastAsia="宋体" w:cs="Times New Roman"/>
                <w:sz w:val="21"/>
                <w:szCs w:val="21"/>
              </w:rPr>
            </w:pPr>
          </w:p>
        </w:tc>
      </w:tr>
      <w:tr w14:paraId="05E9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5" w:type="dxa"/>
            <w:tcBorders>
              <w:left w:val="single" w:color="000000" w:sz="10" w:space="0"/>
            </w:tcBorders>
            <w:vAlign w:val="center"/>
          </w:tcPr>
          <w:p w14:paraId="731B7891">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含镍废水</w:t>
            </w:r>
          </w:p>
        </w:tc>
        <w:tc>
          <w:tcPr>
            <w:tcW w:w="2229" w:type="dxa"/>
            <w:vAlign w:val="center"/>
          </w:tcPr>
          <w:p w14:paraId="6C47D8A6">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加碱+絮凝+沉淀+砂滤+碳滤+UF+LPRO+</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HPRO+蒸发结晶</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设计处理规模</w:t>
            </w:r>
            <w:r>
              <w:rPr>
                <w:rFonts w:hint="default" w:ascii="Times New Roman" w:hAnsi="Times New Roman" w:eastAsia="宋体" w:cs="Times New Roman"/>
                <w:sz w:val="21"/>
                <w:szCs w:val="21"/>
                <w:lang w:eastAsia="zh-CN"/>
              </w:rPr>
              <w:t>：</w:t>
            </w:r>
            <w:r>
              <w:rPr>
                <w:rFonts w:hint="eastAsia" w:eastAsia="宋体" w:cs="Times New Roman"/>
                <w:sz w:val="21"/>
                <w:szCs w:val="21"/>
                <w:lang w:val="en-US" w:eastAsia="zh-CN"/>
              </w:rPr>
              <w:t>3</w:t>
            </w:r>
            <w:r>
              <w:rPr>
                <w:rFonts w:hint="default" w:ascii="Times New Roman" w:hAnsi="Times New Roman" w:eastAsia="宋体" w:cs="Times New Roman"/>
                <w:sz w:val="21"/>
                <w:szCs w:val="21"/>
              </w:rPr>
              <w:t>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1200" w:type="dxa"/>
            <w:shd w:val="clear" w:color="auto" w:fill="auto"/>
            <w:vAlign w:val="center"/>
          </w:tcPr>
          <w:p w14:paraId="72764731">
            <w:pPr>
              <w:pStyle w:val="26"/>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全部回用</w:t>
            </w:r>
          </w:p>
        </w:tc>
        <w:tc>
          <w:tcPr>
            <w:tcW w:w="2091" w:type="dxa"/>
            <w:tcBorders>
              <w:right w:val="single" w:color="000000" w:sz="10" w:space="0"/>
            </w:tcBorders>
            <w:shd w:val="clear" w:color="auto" w:fill="auto"/>
            <w:vAlign w:val="center"/>
          </w:tcPr>
          <w:p w14:paraId="0517D658">
            <w:pPr>
              <w:pStyle w:val="26"/>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加碱+絮凝+沉淀+砂滤+碳滤+UF+LPRO+</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HPRO+蒸发结晶</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设计处理规模</w:t>
            </w:r>
            <w:r>
              <w:rPr>
                <w:rFonts w:hint="default" w:ascii="Times New Roman" w:hAnsi="Times New Roman" w:eastAsia="宋体" w:cs="Times New Roman"/>
                <w:sz w:val="21"/>
                <w:szCs w:val="21"/>
                <w:lang w:eastAsia="zh-CN"/>
              </w:rPr>
              <w:t>：</w:t>
            </w:r>
            <w:r>
              <w:rPr>
                <w:rFonts w:hint="eastAsia" w:eastAsia="宋体" w:cs="Times New Roman"/>
                <w:sz w:val="21"/>
                <w:szCs w:val="21"/>
                <w:lang w:val="en-US" w:eastAsia="zh-CN"/>
              </w:rPr>
              <w:t>3</w:t>
            </w:r>
            <w:r>
              <w:rPr>
                <w:rFonts w:hint="default" w:ascii="Times New Roman" w:hAnsi="Times New Roman" w:eastAsia="宋体" w:cs="Times New Roman"/>
                <w:sz w:val="21"/>
                <w:szCs w:val="21"/>
              </w:rPr>
              <w:t>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1324" w:type="dxa"/>
            <w:tcBorders>
              <w:right w:val="single" w:color="000000" w:sz="10" w:space="0"/>
            </w:tcBorders>
            <w:shd w:val="clear" w:color="auto" w:fill="auto"/>
            <w:vAlign w:val="center"/>
          </w:tcPr>
          <w:p w14:paraId="3EBCEBB7">
            <w:pPr>
              <w:pStyle w:val="26"/>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全部回用</w:t>
            </w:r>
          </w:p>
        </w:tc>
        <w:tc>
          <w:tcPr>
            <w:tcW w:w="996" w:type="dxa"/>
            <w:vMerge w:val="continue"/>
            <w:tcBorders>
              <w:right w:val="single" w:color="000000" w:sz="10" w:space="0"/>
            </w:tcBorders>
            <w:vAlign w:val="center"/>
          </w:tcPr>
          <w:p w14:paraId="7878FBE6">
            <w:pPr>
              <w:pStyle w:val="26"/>
              <w:bidi w:val="0"/>
              <w:jc w:val="center"/>
              <w:rPr>
                <w:rFonts w:hint="default" w:ascii="Times New Roman" w:hAnsi="Times New Roman" w:eastAsia="宋体" w:cs="Times New Roman"/>
                <w:sz w:val="21"/>
                <w:szCs w:val="21"/>
              </w:rPr>
            </w:pPr>
          </w:p>
        </w:tc>
      </w:tr>
      <w:tr w14:paraId="089DC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75" w:type="dxa"/>
            <w:tcBorders>
              <w:left w:val="single" w:color="000000" w:sz="10" w:space="0"/>
            </w:tcBorders>
            <w:vAlign w:val="center"/>
          </w:tcPr>
          <w:p w14:paraId="0F0BC103">
            <w:pPr>
              <w:pStyle w:val="26"/>
              <w:bidi w:val="0"/>
              <w:jc w:val="center"/>
              <w:rPr>
                <w:rFonts w:hint="default" w:ascii="Times New Roman" w:hAnsi="Times New Roman" w:eastAsia="宋体" w:cs="Times New Roman"/>
                <w:sz w:val="21"/>
                <w:szCs w:val="21"/>
              </w:rPr>
            </w:pPr>
          </w:p>
          <w:p w14:paraId="744AEF96">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含铬废水</w:t>
            </w:r>
          </w:p>
        </w:tc>
        <w:tc>
          <w:tcPr>
            <w:tcW w:w="2229" w:type="dxa"/>
            <w:vAlign w:val="center"/>
          </w:tcPr>
          <w:p w14:paraId="6BC563A6">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加碱+絮凝+沉淀+砂滤+碳滤+UF+LPRO+</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HPRO+蒸发结晶</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设计处理规模</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75</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1200" w:type="dxa"/>
            <w:shd w:val="clear" w:color="auto" w:fill="auto"/>
            <w:vAlign w:val="center"/>
          </w:tcPr>
          <w:p w14:paraId="3D79AB33">
            <w:pPr>
              <w:pStyle w:val="26"/>
              <w:bidi w:val="0"/>
              <w:jc w:val="center"/>
              <w:rPr>
                <w:rFonts w:hint="default" w:ascii="Times New Roman" w:hAnsi="Times New Roman" w:eastAsia="宋体" w:cs="Times New Roman"/>
                <w:sz w:val="21"/>
                <w:szCs w:val="21"/>
              </w:rPr>
            </w:pPr>
          </w:p>
          <w:p w14:paraId="59785360">
            <w:pPr>
              <w:pStyle w:val="26"/>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全部回用</w:t>
            </w:r>
          </w:p>
        </w:tc>
        <w:tc>
          <w:tcPr>
            <w:tcW w:w="2091" w:type="dxa"/>
            <w:tcBorders>
              <w:right w:val="single" w:color="000000" w:sz="10" w:space="0"/>
            </w:tcBorders>
            <w:shd w:val="clear" w:color="auto" w:fill="auto"/>
            <w:vAlign w:val="center"/>
          </w:tcPr>
          <w:p w14:paraId="6650D12E">
            <w:pPr>
              <w:pStyle w:val="26"/>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加碱+絮凝+沉淀+砂滤+碳滤+UF+LPRO+</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HPRO+蒸发结晶</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设计处理规模</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75</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1324" w:type="dxa"/>
            <w:tcBorders>
              <w:right w:val="single" w:color="000000" w:sz="10" w:space="0"/>
            </w:tcBorders>
            <w:shd w:val="clear" w:color="auto" w:fill="auto"/>
            <w:vAlign w:val="center"/>
          </w:tcPr>
          <w:p w14:paraId="5B99162B">
            <w:pPr>
              <w:pStyle w:val="26"/>
              <w:bidi w:val="0"/>
              <w:jc w:val="center"/>
              <w:rPr>
                <w:rFonts w:hint="default" w:ascii="Times New Roman" w:hAnsi="Times New Roman" w:eastAsia="宋体" w:cs="Times New Roman"/>
                <w:sz w:val="21"/>
                <w:szCs w:val="21"/>
              </w:rPr>
            </w:pPr>
          </w:p>
          <w:p w14:paraId="695A9A3F">
            <w:pPr>
              <w:pStyle w:val="26"/>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全部回用</w:t>
            </w:r>
          </w:p>
        </w:tc>
        <w:tc>
          <w:tcPr>
            <w:tcW w:w="996" w:type="dxa"/>
            <w:vMerge w:val="continue"/>
            <w:tcBorders>
              <w:right w:val="single" w:color="000000" w:sz="10" w:space="0"/>
            </w:tcBorders>
            <w:vAlign w:val="center"/>
          </w:tcPr>
          <w:p w14:paraId="746D24BC">
            <w:pPr>
              <w:pStyle w:val="26"/>
              <w:bidi w:val="0"/>
              <w:jc w:val="center"/>
              <w:rPr>
                <w:rFonts w:hint="default" w:ascii="Times New Roman" w:hAnsi="Times New Roman" w:eastAsia="宋体" w:cs="Times New Roman"/>
                <w:sz w:val="21"/>
                <w:szCs w:val="21"/>
              </w:rPr>
            </w:pPr>
          </w:p>
        </w:tc>
      </w:tr>
      <w:tr w14:paraId="6E088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615" w:type="dxa"/>
            <w:gridSpan w:val="6"/>
            <w:tcBorders>
              <w:left w:val="single" w:color="000000" w:sz="10" w:space="0"/>
              <w:bottom w:val="single" w:color="000000" w:sz="10" w:space="0"/>
              <w:right w:val="single" w:color="000000" w:sz="10" w:space="0"/>
            </w:tcBorders>
            <w:vAlign w:val="center"/>
          </w:tcPr>
          <w:p w14:paraId="0C260DA9">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备注：综合废水包括电镀生产线酸洗除锈废水、碱洗除油废水、酸雾吸收塔喷淋废水</w:t>
            </w:r>
          </w:p>
        </w:tc>
      </w:tr>
    </w:tbl>
    <w:p w14:paraId="0289B4E2">
      <w:pPr>
        <w:pStyle w:val="3"/>
        <w:bidi w:val="0"/>
      </w:pPr>
      <w:bookmarkStart w:id="134" w:name="_Toc23901"/>
      <w:r>
        <w:rPr>
          <w:rFonts w:hint="eastAsia"/>
        </w:rPr>
        <w:t>4.1.2</w:t>
      </w:r>
      <w:r>
        <w:t>废气</w:t>
      </w:r>
      <w:bookmarkEnd w:id="103"/>
      <w:bookmarkEnd w:id="104"/>
      <w:bookmarkEnd w:id="129"/>
      <w:bookmarkEnd w:id="130"/>
      <w:bookmarkEnd w:id="131"/>
      <w:bookmarkEnd w:id="132"/>
      <w:bookmarkEnd w:id="133"/>
      <w:bookmarkEnd w:id="134"/>
    </w:p>
    <w:p w14:paraId="47E55B05">
      <w:pPr>
        <w:keepNext w:val="0"/>
        <w:keepLines w:val="0"/>
        <w:pageBreakBefore w:val="0"/>
        <w:widowControl w:val="0"/>
        <w:kinsoku/>
        <w:wordWrap/>
        <w:overflowPunct/>
        <w:topLinePunct w:val="0"/>
        <w:autoSpaceDE/>
        <w:autoSpaceDN/>
        <w:bidi w:val="0"/>
        <w:snapToGrid w:val="0"/>
        <w:spacing w:before="157" w:beforeLines="50" w:line="460" w:lineRule="exact"/>
        <w:ind w:firstLine="482"/>
        <w:textAlignment w:val="auto"/>
        <w:rPr>
          <w:b/>
          <w:bCs/>
        </w:rPr>
      </w:pPr>
      <w:r>
        <w:rPr>
          <w:b/>
          <w:bCs/>
        </w:rPr>
        <w:t>1、环评批复要求</w:t>
      </w:r>
    </w:p>
    <w:p w14:paraId="1C53F862">
      <w:pPr>
        <w:keepNext w:val="0"/>
        <w:keepLines w:val="0"/>
        <w:pageBreakBefore w:val="0"/>
        <w:widowControl w:val="0"/>
        <w:kinsoku/>
        <w:wordWrap/>
        <w:overflowPunct/>
        <w:topLinePunct w:val="0"/>
        <w:autoSpaceDE/>
        <w:autoSpaceDN/>
        <w:bidi w:val="0"/>
        <w:adjustRightInd w:val="0"/>
        <w:snapToGrid w:val="0"/>
        <w:spacing w:before="157" w:beforeLines="50" w:line="460" w:lineRule="exact"/>
        <w:ind w:firstLine="482"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一期项目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电镀生产线产生的氯化氢经二级喷淋塔处理后，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经15m高排气筒排放</w:t>
      </w:r>
      <w:r>
        <w:rPr>
          <w:rFonts w:ascii="Times New Roman" w:hAnsi="Times New Roman" w:cs="Times New Roman"/>
          <w:color w:val="000000" w:themeColor="text1"/>
          <w:kern w:val="21"/>
          <w:sz w:val="24"/>
          <w:szCs w:val="24"/>
          <w:lang w:eastAsia="zh-CN"/>
          <w14:textFill>
            <w14:solidFill>
              <w14:schemeClr w14:val="tx1"/>
            </w14:solidFill>
          </w14:textFill>
        </w:rPr>
        <w:t>。</w:t>
      </w:r>
      <w:r>
        <w:rPr>
          <w:rFonts w:hint="eastAsia" w:ascii="Times New Roman" w:hAnsi="Times New Roman" w:cs="Times New Roman"/>
          <w:color w:val="000000" w:themeColor="text1"/>
          <w:kern w:val="21"/>
          <w:sz w:val="24"/>
          <w:szCs w:val="24"/>
          <w:lang w:eastAsia="zh-CN"/>
          <w14:textFill>
            <w14:solidFill>
              <w14:schemeClr w14:val="tx1"/>
            </w14:solidFill>
          </w14:textFill>
        </w:rPr>
        <w:t>综合废水处理单元的调节池、水解酸化池、污泥池加盖，污泥处理间封闭，设置风管收集废气送生物除臭系统处理后经15m 排气筒排放</w:t>
      </w:r>
      <w:r>
        <w:rPr>
          <w:rFonts w:ascii="Times New Roman" w:hAnsi="Times New Roman" w:cs="Times New Roman"/>
          <w:color w:val="000000" w:themeColor="text1"/>
          <w:kern w:val="21"/>
          <w:sz w:val="24"/>
          <w:szCs w:val="24"/>
          <w:lang w:eastAsia="zh-CN"/>
          <w14:textFill>
            <w14:solidFill>
              <w14:schemeClr w14:val="tx1"/>
            </w14:solidFill>
          </w14:textFill>
        </w:rPr>
        <w:t>。</w:t>
      </w:r>
      <w:r>
        <w:rPr>
          <w:rFonts w:hint="eastAsia" w:ascii="Times New Roman" w:hAnsi="Times New Roman" w:cs="Times New Roman"/>
          <w:b/>
          <w:bCs/>
          <w:color w:val="000000" w:themeColor="text1"/>
          <w:kern w:val="21"/>
          <w:sz w:val="24"/>
          <w:szCs w:val="24"/>
          <w:lang w:val="en-US" w:eastAsia="zh-CN"/>
          <w14:textFill>
            <w14:solidFill>
              <w14:schemeClr w14:val="tx1"/>
            </w14:solidFill>
          </w14:textFill>
        </w:rPr>
        <w:t>二期</w:t>
      </w:r>
      <w:r>
        <w:rPr>
          <w:rFonts w:hint="eastAsia" w:ascii="Times New Roman" w:hAnsi="Times New Roman" w:cs="Times New Roman"/>
          <w:color w:val="000000" w:themeColor="text1"/>
          <w:kern w:val="21"/>
          <w:sz w:val="24"/>
          <w:szCs w:val="24"/>
          <w:lang w:val="en-US" w:eastAsia="zh-CN"/>
          <w14:textFill>
            <w14:solidFill>
              <w14:schemeClr w14:val="tx1"/>
            </w14:solidFill>
          </w14:textFill>
        </w:rPr>
        <w:t>：</w:t>
      </w:r>
      <w:r>
        <w:rPr>
          <w:rFonts w:hint="eastAsia" w:cs="Times New Roman"/>
          <w:color w:val="000000" w:themeColor="text1"/>
          <w:kern w:val="21"/>
          <w:lang w:val="en-US" w:eastAsia="zh-CN"/>
          <w14:textFill>
            <w14:solidFill>
              <w14:schemeClr w14:val="tx1"/>
            </w14:solidFill>
          </w14:textFill>
        </w:rPr>
        <w:t>喷粉</w:t>
      </w:r>
      <w:r>
        <w:rPr>
          <w:rFonts w:ascii="Times New Roman" w:hAnsi="Times New Roman" w:cs="Times New Roman"/>
          <w:color w:val="000000" w:themeColor="text1"/>
          <w:kern w:val="21"/>
          <w:lang w:eastAsia="zh-CN"/>
          <w14:textFill>
            <w14:solidFill>
              <w14:schemeClr w14:val="tx1"/>
            </w14:solidFill>
          </w14:textFill>
        </w:rPr>
        <w:t>工序颗粒物经袋式除尘器处理后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经15m高排气筒排放</w:t>
      </w:r>
      <w:r>
        <w:rPr>
          <w:rFonts w:ascii="Times New Roman" w:hAnsi="Times New Roman" w:cs="Times New Roman"/>
          <w:color w:val="000000" w:themeColor="text1"/>
          <w:kern w:val="2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喷粉固化有机废气送入现有工程电泳生产线配套的“活性炭吸附+催化燃烧”</w:t>
      </w:r>
      <w:r>
        <w:rPr>
          <w:rFonts w:ascii="Times New Roman" w:hAnsi="Times New Roman" w:cs="Times New Roman"/>
          <w:color w:val="000000" w:themeColor="text1"/>
          <w:kern w:val="21"/>
          <w:sz w:val="24"/>
          <w:szCs w:val="24"/>
          <w:lang w:eastAsia="zh-CN"/>
          <w14:textFill>
            <w14:solidFill>
              <w14:schemeClr w14:val="tx1"/>
            </w14:solidFill>
          </w14:textFill>
        </w:rPr>
        <w:t>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经15m高排气筒排放；烘烤、预加热的天然气燃烧废气一并通过管道收集后与固化工序的废气进入现有项目电泳生产线配套的有机废气治理设施进行处理。</w:t>
      </w:r>
    </w:p>
    <w:p w14:paraId="0289B4E3">
      <w:pPr>
        <w:keepNext w:val="0"/>
        <w:keepLines w:val="0"/>
        <w:pageBreakBefore w:val="0"/>
        <w:widowControl w:val="0"/>
        <w:kinsoku/>
        <w:wordWrap/>
        <w:overflowPunct/>
        <w:topLinePunct w:val="0"/>
        <w:autoSpaceDE/>
        <w:autoSpaceDN/>
        <w:bidi w:val="0"/>
        <w:snapToGrid w:val="0"/>
        <w:spacing w:before="157" w:beforeLines="50" w:line="460" w:lineRule="exact"/>
        <w:ind w:firstLine="482"/>
        <w:textAlignment w:val="auto"/>
        <w:rPr>
          <w:b/>
          <w:bCs/>
        </w:rPr>
      </w:pPr>
      <w:r>
        <w:rPr>
          <w:rFonts w:hint="eastAsia"/>
          <w:b/>
          <w:bCs/>
          <w:lang w:val="en-US" w:eastAsia="zh-CN"/>
        </w:rPr>
        <w:t>2、</w:t>
      </w:r>
      <w:r>
        <w:rPr>
          <w:b/>
          <w:bCs/>
        </w:rPr>
        <w:t>建设情况</w:t>
      </w:r>
    </w:p>
    <w:p w14:paraId="2CFDC130">
      <w:pPr>
        <w:keepNext w:val="0"/>
        <w:keepLines w:val="0"/>
        <w:pageBreakBefore w:val="0"/>
        <w:widowControl w:val="0"/>
        <w:kinsoku/>
        <w:wordWrap/>
        <w:overflowPunct/>
        <w:topLinePunct w:val="0"/>
        <w:autoSpaceDE/>
        <w:autoSpaceDN/>
        <w:bidi w:val="0"/>
        <w:snapToGrid w:val="0"/>
        <w:spacing w:before="157" w:beforeLines="50" w:line="460" w:lineRule="exact"/>
        <w:ind w:firstLine="482"/>
        <w:textAlignment w:val="auto"/>
        <w:rPr>
          <w:rFonts w:ascii="Times New Roman" w:hAnsi="Times New Roman" w:cs="Times New Roman"/>
          <w:color w:val="000000" w:themeColor="text1"/>
          <w:kern w:val="21"/>
          <w:sz w:val="24"/>
          <w:szCs w:val="24"/>
          <w:lang w:eastAsia="zh-CN"/>
          <w14:textFill>
            <w14:solidFill>
              <w14:schemeClr w14:val="tx1"/>
            </w14:solidFill>
          </w14:textFill>
        </w:rPr>
      </w:pPr>
      <w:bookmarkStart w:id="135" w:name="_Toc4852"/>
      <w:bookmarkStart w:id="136" w:name="_Toc2083"/>
      <w:bookmarkStart w:id="137" w:name="_Toc7761"/>
      <w:bookmarkStart w:id="138" w:name="_Toc20630"/>
      <w:bookmarkStart w:id="139" w:name="_Toc21392"/>
      <w:r>
        <w:rPr>
          <w:rFonts w:hint="eastAsia" w:ascii="Times New Roman" w:hAnsi="Times New Roman" w:eastAsia="宋体" w:cs="Times New Roman"/>
          <w:color w:val="000000" w:themeColor="text1"/>
          <w:sz w:val="24"/>
          <w:szCs w:val="24"/>
          <w:lang w:eastAsia="zh-CN"/>
          <w14:textFill>
            <w14:solidFill>
              <w14:schemeClr w14:val="tx1"/>
            </w14:solidFill>
          </w14:textFill>
        </w:rPr>
        <w:t>电镀生产线产生的氯化氢经二级喷淋塔处理后，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经15m高排气筒排放</w:t>
      </w:r>
      <w:r>
        <w:rPr>
          <w:rFonts w:ascii="Times New Roman" w:hAnsi="Times New Roman" w:cs="Times New Roman"/>
          <w:color w:val="000000" w:themeColor="text1"/>
          <w:kern w:val="21"/>
          <w:sz w:val="24"/>
          <w:szCs w:val="24"/>
          <w:lang w:eastAsia="zh-CN"/>
          <w14:textFill>
            <w14:solidFill>
              <w14:schemeClr w14:val="tx1"/>
            </w14:solidFill>
          </w14:textFill>
        </w:rPr>
        <w:t>。污水处理站废气经生物除臭塔处理后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经15m高排气筒排放</w:t>
      </w:r>
      <w:r>
        <w:rPr>
          <w:rFonts w:ascii="Times New Roman" w:hAnsi="Times New Roman" w:cs="Times New Roman"/>
          <w:color w:val="000000" w:themeColor="text1"/>
          <w:kern w:val="21"/>
          <w:sz w:val="24"/>
          <w:szCs w:val="24"/>
          <w:lang w:eastAsia="zh-CN"/>
          <w14:textFill>
            <w14:solidFill>
              <w14:schemeClr w14:val="tx1"/>
            </w14:solidFill>
          </w14:textFill>
        </w:rPr>
        <w:t>。</w:t>
      </w:r>
    </w:p>
    <w:p w14:paraId="0289B4E9">
      <w:pPr>
        <w:keepNext w:val="0"/>
        <w:keepLines w:val="0"/>
        <w:pageBreakBefore w:val="0"/>
        <w:widowControl w:val="0"/>
        <w:kinsoku/>
        <w:wordWrap/>
        <w:overflowPunct/>
        <w:topLinePunct w:val="0"/>
        <w:autoSpaceDE/>
        <w:autoSpaceDN/>
        <w:bidi w:val="0"/>
        <w:snapToGrid w:val="0"/>
        <w:spacing w:before="157" w:beforeLines="50" w:line="460" w:lineRule="exact"/>
        <w:ind w:firstLine="482"/>
        <w:textAlignment w:val="auto"/>
        <w:rPr>
          <w:b/>
          <w:bCs/>
        </w:rPr>
      </w:pPr>
      <w:r>
        <w:rPr>
          <w:b/>
          <w:bCs/>
        </w:rPr>
        <w:t>3、对比分析</w:t>
      </w:r>
    </w:p>
    <w:p w14:paraId="0289B4EA">
      <w:pPr>
        <w:keepNext w:val="0"/>
        <w:keepLines w:val="0"/>
        <w:pageBreakBefore w:val="0"/>
        <w:widowControl w:val="0"/>
        <w:kinsoku/>
        <w:wordWrap/>
        <w:overflowPunct/>
        <w:topLinePunct w:val="0"/>
        <w:autoSpaceDE/>
        <w:autoSpaceDN/>
        <w:bidi w:val="0"/>
        <w:snapToGrid w:val="0"/>
        <w:spacing w:before="157" w:beforeLines="50" w:line="460" w:lineRule="exact"/>
        <w:ind w:firstLine="480"/>
        <w:textAlignment w:val="auto"/>
      </w:pPr>
      <w:r>
        <w:t>本项目</w:t>
      </w:r>
      <w:r>
        <w:rPr>
          <w:rFonts w:hint="eastAsia"/>
        </w:rPr>
        <w:t>废气</w:t>
      </w:r>
      <w:r>
        <w:t>治理措施实际建设情况与环评及批复</w:t>
      </w:r>
      <w:r>
        <w:rPr>
          <w:rFonts w:hint="eastAsia"/>
        </w:rPr>
        <w:t>对比情况见下表</w:t>
      </w:r>
      <w:r>
        <w:t>。</w:t>
      </w:r>
    </w:p>
    <w:p w14:paraId="0289B4EB">
      <w:pPr>
        <w:pStyle w:val="28"/>
        <w:ind w:firstLine="482"/>
        <w:rPr>
          <w:rFonts w:hint="default"/>
          <w:b w:val="0"/>
          <w:bCs/>
        </w:rPr>
      </w:pPr>
      <w:r>
        <w:rPr>
          <w:b w:val="0"/>
          <w:bCs/>
        </w:rPr>
        <w:t>表</w:t>
      </w:r>
      <w:r>
        <w:rPr>
          <w:rFonts w:hint="eastAsia"/>
          <w:b w:val="0"/>
          <w:bCs/>
          <w:lang w:val="en-US" w:eastAsia="zh-CN"/>
        </w:rPr>
        <w:t>4-2</w:t>
      </w:r>
      <w:r>
        <w:rPr>
          <w:b w:val="0"/>
          <w:bCs/>
        </w:rPr>
        <w:t xml:space="preserve">     废气治理措施实际建设情况与环评及批复对比情况</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1884"/>
        <w:gridCol w:w="2145"/>
        <w:gridCol w:w="2026"/>
        <w:gridCol w:w="854"/>
      </w:tblGrid>
      <w:tr w14:paraId="0289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613" w:type="dxa"/>
            <w:vMerge w:val="restart"/>
            <w:tcBorders>
              <w:tl2br w:val="nil"/>
              <w:tr2bl w:val="nil"/>
            </w:tcBorders>
            <w:vAlign w:val="center"/>
          </w:tcPr>
          <w:p w14:paraId="0289B4EC">
            <w:pPr>
              <w:pStyle w:val="27"/>
              <w:jc w:val="center"/>
              <w:rPr>
                <w:rFonts w:hint="default"/>
                <w:b/>
                <w:bCs w:val="0"/>
              </w:rPr>
            </w:pPr>
            <w:r>
              <w:rPr>
                <w:b/>
                <w:bCs w:val="0"/>
              </w:rPr>
              <w:t>污染工序</w:t>
            </w:r>
          </w:p>
        </w:tc>
        <w:tc>
          <w:tcPr>
            <w:tcW w:w="1884" w:type="dxa"/>
            <w:vMerge w:val="restart"/>
            <w:tcBorders>
              <w:tl2br w:val="nil"/>
              <w:tr2bl w:val="nil"/>
            </w:tcBorders>
            <w:vAlign w:val="center"/>
          </w:tcPr>
          <w:p w14:paraId="0289B4ED">
            <w:pPr>
              <w:pStyle w:val="27"/>
              <w:jc w:val="center"/>
              <w:rPr>
                <w:rFonts w:hint="default"/>
                <w:b/>
                <w:bCs w:val="0"/>
              </w:rPr>
            </w:pPr>
            <w:r>
              <w:rPr>
                <w:b/>
                <w:bCs w:val="0"/>
              </w:rPr>
              <w:t>污染物</w:t>
            </w:r>
          </w:p>
        </w:tc>
        <w:tc>
          <w:tcPr>
            <w:tcW w:w="4171" w:type="dxa"/>
            <w:gridSpan w:val="2"/>
            <w:tcBorders>
              <w:tl2br w:val="nil"/>
              <w:tr2bl w:val="nil"/>
            </w:tcBorders>
            <w:vAlign w:val="center"/>
          </w:tcPr>
          <w:p w14:paraId="0289B4EE">
            <w:pPr>
              <w:pStyle w:val="27"/>
              <w:jc w:val="center"/>
              <w:rPr>
                <w:rFonts w:hint="default"/>
                <w:b/>
                <w:bCs w:val="0"/>
              </w:rPr>
            </w:pPr>
            <w:r>
              <w:rPr>
                <w:b/>
                <w:bCs w:val="0"/>
              </w:rPr>
              <w:t>处理措施</w:t>
            </w:r>
          </w:p>
        </w:tc>
        <w:tc>
          <w:tcPr>
            <w:tcW w:w="854" w:type="dxa"/>
            <w:vMerge w:val="restart"/>
            <w:tcBorders>
              <w:tl2br w:val="nil"/>
              <w:tr2bl w:val="nil"/>
            </w:tcBorders>
            <w:vAlign w:val="center"/>
          </w:tcPr>
          <w:p w14:paraId="0289B4EF">
            <w:pPr>
              <w:pStyle w:val="27"/>
              <w:jc w:val="center"/>
              <w:rPr>
                <w:rFonts w:hint="default"/>
                <w:b/>
                <w:bCs w:val="0"/>
              </w:rPr>
            </w:pPr>
            <w:r>
              <w:rPr>
                <w:b/>
                <w:bCs w:val="0"/>
              </w:rPr>
              <w:t>对比</w:t>
            </w:r>
          </w:p>
        </w:tc>
      </w:tr>
      <w:tr w14:paraId="0289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13" w:type="dxa"/>
            <w:vMerge w:val="continue"/>
            <w:tcBorders>
              <w:tl2br w:val="nil"/>
              <w:tr2bl w:val="nil"/>
            </w:tcBorders>
            <w:vAlign w:val="center"/>
          </w:tcPr>
          <w:p w14:paraId="0289B4F1">
            <w:pPr>
              <w:pStyle w:val="27"/>
              <w:jc w:val="center"/>
              <w:rPr>
                <w:rFonts w:hint="default"/>
              </w:rPr>
            </w:pPr>
          </w:p>
        </w:tc>
        <w:tc>
          <w:tcPr>
            <w:tcW w:w="1884" w:type="dxa"/>
            <w:vMerge w:val="continue"/>
            <w:tcBorders>
              <w:tl2br w:val="nil"/>
              <w:tr2bl w:val="nil"/>
            </w:tcBorders>
            <w:vAlign w:val="center"/>
          </w:tcPr>
          <w:p w14:paraId="0289B4F2">
            <w:pPr>
              <w:pStyle w:val="27"/>
              <w:jc w:val="center"/>
              <w:rPr>
                <w:rFonts w:hint="default"/>
              </w:rPr>
            </w:pPr>
          </w:p>
        </w:tc>
        <w:tc>
          <w:tcPr>
            <w:tcW w:w="2145" w:type="dxa"/>
            <w:tcBorders>
              <w:tl2br w:val="nil"/>
              <w:tr2bl w:val="nil"/>
            </w:tcBorders>
            <w:vAlign w:val="center"/>
          </w:tcPr>
          <w:p w14:paraId="0289B4F3">
            <w:pPr>
              <w:pStyle w:val="27"/>
              <w:jc w:val="center"/>
              <w:rPr>
                <w:rFonts w:hint="default"/>
                <w:b/>
                <w:bCs w:val="0"/>
              </w:rPr>
            </w:pPr>
            <w:r>
              <w:rPr>
                <w:b/>
                <w:bCs w:val="0"/>
              </w:rPr>
              <w:t>环评</w:t>
            </w:r>
          </w:p>
        </w:tc>
        <w:tc>
          <w:tcPr>
            <w:tcW w:w="2026" w:type="dxa"/>
            <w:tcBorders>
              <w:tl2br w:val="nil"/>
              <w:tr2bl w:val="nil"/>
            </w:tcBorders>
            <w:vAlign w:val="center"/>
          </w:tcPr>
          <w:p w14:paraId="0289B4F4">
            <w:pPr>
              <w:pStyle w:val="27"/>
              <w:jc w:val="center"/>
              <w:rPr>
                <w:rFonts w:hint="default"/>
                <w:b/>
                <w:bCs w:val="0"/>
              </w:rPr>
            </w:pPr>
            <w:r>
              <w:rPr>
                <w:b/>
                <w:bCs w:val="0"/>
              </w:rPr>
              <w:t>实际</w:t>
            </w:r>
          </w:p>
        </w:tc>
        <w:tc>
          <w:tcPr>
            <w:tcW w:w="854" w:type="dxa"/>
            <w:vMerge w:val="continue"/>
            <w:tcBorders>
              <w:tl2br w:val="nil"/>
              <w:tr2bl w:val="nil"/>
            </w:tcBorders>
            <w:vAlign w:val="center"/>
          </w:tcPr>
          <w:p w14:paraId="0289B4F5">
            <w:pPr>
              <w:pStyle w:val="27"/>
              <w:jc w:val="center"/>
              <w:rPr>
                <w:rFonts w:hint="default"/>
              </w:rPr>
            </w:pPr>
          </w:p>
        </w:tc>
      </w:tr>
      <w:tr w14:paraId="0289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613" w:type="dxa"/>
            <w:tcBorders>
              <w:tl2br w:val="nil"/>
              <w:tr2bl w:val="nil"/>
            </w:tcBorders>
            <w:vAlign w:val="center"/>
          </w:tcPr>
          <w:p w14:paraId="0289B4F7">
            <w:pPr>
              <w:pStyle w:val="32"/>
              <w:adjustRightInd w:val="0"/>
              <w:snapToGrid w:val="0"/>
              <w:ind w:firstLine="0" w:firstLineChars="0"/>
              <w:rPr>
                <w:rFonts w:hint="default" w:eastAsia="宋体"/>
                <w:lang w:val="en-US" w:eastAsia="zh-CN"/>
              </w:rPr>
            </w:pPr>
            <w:r>
              <w:rPr>
                <w:rFonts w:hint="eastAsia"/>
                <w:szCs w:val="21"/>
              </w:rPr>
              <w:t>酸性镀锌挂镀生产线</w:t>
            </w:r>
            <w:r>
              <w:rPr>
                <w:szCs w:val="21"/>
              </w:rPr>
              <w:t>废气</w:t>
            </w:r>
          </w:p>
        </w:tc>
        <w:tc>
          <w:tcPr>
            <w:tcW w:w="1884" w:type="dxa"/>
            <w:vMerge w:val="restart"/>
            <w:tcBorders>
              <w:tl2br w:val="nil"/>
              <w:tr2bl w:val="nil"/>
            </w:tcBorders>
            <w:vAlign w:val="center"/>
          </w:tcPr>
          <w:p w14:paraId="0289B4F8">
            <w:pPr>
              <w:pStyle w:val="27"/>
              <w:jc w:val="center"/>
              <w:rPr>
                <w:rFonts w:hint="default"/>
              </w:rPr>
            </w:pPr>
            <w:r>
              <w:rPr>
                <w:rFonts w:hint="eastAsia"/>
                <w:szCs w:val="21"/>
                <w:lang w:val="en-US" w:eastAsia="zh-CN"/>
              </w:rPr>
              <w:t>氯化氢</w:t>
            </w:r>
          </w:p>
        </w:tc>
        <w:tc>
          <w:tcPr>
            <w:tcW w:w="2145" w:type="dxa"/>
            <w:vMerge w:val="restart"/>
            <w:tcBorders>
              <w:tl2br w:val="nil"/>
              <w:tr2bl w:val="nil"/>
            </w:tcBorders>
            <w:vAlign w:val="center"/>
          </w:tcPr>
          <w:p w14:paraId="0289B4F9">
            <w:pPr>
              <w:pStyle w:val="27"/>
              <w:jc w:val="center"/>
              <w:rPr>
                <w:rFonts w:hint="default"/>
              </w:rPr>
            </w:pPr>
            <w:r>
              <w:rPr>
                <w:rFonts w:hint="eastAsia"/>
                <w:lang w:val="en-US" w:eastAsia="zh-CN"/>
              </w:rPr>
              <w:t>二级喷淋塔</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5m排气筒</w:t>
            </w:r>
          </w:p>
        </w:tc>
        <w:tc>
          <w:tcPr>
            <w:tcW w:w="2026" w:type="dxa"/>
            <w:tcBorders>
              <w:tl2br w:val="nil"/>
              <w:tr2bl w:val="nil"/>
            </w:tcBorders>
            <w:vAlign w:val="center"/>
          </w:tcPr>
          <w:p w14:paraId="0289B4FA">
            <w:pPr>
              <w:pStyle w:val="32"/>
              <w:adjustRightInd w:val="0"/>
              <w:snapToGrid w:val="0"/>
              <w:ind w:firstLine="0" w:firstLineChars="0"/>
              <w:rPr>
                <w:rFonts w:hint="default"/>
              </w:rPr>
            </w:pPr>
            <w:r>
              <w:rPr>
                <w:rFonts w:hint="eastAsia"/>
                <w:lang w:val="en-US" w:eastAsia="zh-CN"/>
              </w:rPr>
              <w:t>1#二级喷淋塔</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5m排气筒DA0</w:t>
            </w:r>
            <w:r>
              <w:rPr>
                <w:rFonts w:hint="eastAsia"/>
                <w:color w:val="000000" w:themeColor="text1"/>
                <w:szCs w:val="21"/>
                <w:lang w:val="en-US" w:eastAsia="zh-CN"/>
                <w14:textFill>
                  <w14:solidFill>
                    <w14:schemeClr w14:val="tx1"/>
                  </w14:solidFill>
                </w14:textFill>
              </w:rPr>
              <w:t>0</w:t>
            </w:r>
            <w:r>
              <w:rPr>
                <w:color w:val="000000" w:themeColor="text1"/>
                <w:szCs w:val="21"/>
                <w14:textFill>
                  <w14:solidFill>
                    <w14:schemeClr w14:val="tx1"/>
                  </w14:solidFill>
                </w14:textFill>
              </w:rPr>
              <w:t>1</w:t>
            </w:r>
          </w:p>
        </w:tc>
        <w:tc>
          <w:tcPr>
            <w:tcW w:w="854" w:type="dxa"/>
            <w:vMerge w:val="restart"/>
            <w:tcBorders>
              <w:tl2br w:val="nil"/>
              <w:tr2bl w:val="nil"/>
            </w:tcBorders>
            <w:vAlign w:val="center"/>
          </w:tcPr>
          <w:p w14:paraId="0289B4FB">
            <w:pPr>
              <w:pStyle w:val="27"/>
              <w:jc w:val="center"/>
              <w:rPr>
                <w:rFonts w:hint="default" w:eastAsia="宋体"/>
                <w:lang w:val="en-US" w:eastAsia="zh-CN"/>
              </w:rPr>
            </w:pPr>
            <w:r>
              <w:rPr>
                <w:rFonts w:hint="eastAsia"/>
                <w:lang w:val="en-US" w:eastAsia="zh-CN"/>
              </w:rPr>
              <w:t>优于环评设计</w:t>
            </w:r>
          </w:p>
        </w:tc>
      </w:tr>
      <w:tr w14:paraId="151C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613" w:type="dxa"/>
            <w:tcBorders>
              <w:tl2br w:val="nil"/>
              <w:tr2bl w:val="nil"/>
            </w:tcBorders>
            <w:vAlign w:val="center"/>
          </w:tcPr>
          <w:p w14:paraId="36D57C71">
            <w:pPr>
              <w:pStyle w:val="32"/>
              <w:adjustRightInd w:val="0"/>
              <w:snapToGrid w:val="0"/>
              <w:ind w:firstLine="0" w:firstLineChars="0"/>
              <w:rPr>
                <w:rFonts w:hint="default" w:eastAsia="宋体"/>
                <w:lang w:val="en-US" w:eastAsia="zh-CN"/>
              </w:rPr>
            </w:pPr>
            <w:r>
              <w:rPr>
                <w:rFonts w:hint="eastAsia"/>
                <w:szCs w:val="21"/>
              </w:rPr>
              <w:t>酸性镀锌镍生产线</w:t>
            </w:r>
            <w:r>
              <w:rPr>
                <w:szCs w:val="21"/>
              </w:rPr>
              <w:t>废气</w:t>
            </w:r>
          </w:p>
        </w:tc>
        <w:tc>
          <w:tcPr>
            <w:tcW w:w="1884" w:type="dxa"/>
            <w:vMerge w:val="continue"/>
            <w:tcBorders>
              <w:tl2br w:val="nil"/>
              <w:tr2bl w:val="nil"/>
            </w:tcBorders>
            <w:vAlign w:val="center"/>
          </w:tcPr>
          <w:p w14:paraId="03163CD1">
            <w:pPr>
              <w:pStyle w:val="27"/>
              <w:jc w:val="center"/>
              <w:rPr>
                <w:rFonts w:hint="default" w:eastAsia="宋体"/>
                <w:lang w:val="en-US" w:eastAsia="zh-CN"/>
              </w:rPr>
            </w:pPr>
          </w:p>
        </w:tc>
        <w:tc>
          <w:tcPr>
            <w:tcW w:w="2145" w:type="dxa"/>
            <w:vMerge w:val="continue"/>
            <w:tcBorders>
              <w:tl2br w:val="nil"/>
              <w:tr2bl w:val="nil"/>
            </w:tcBorders>
            <w:vAlign w:val="center"/>
          </w:tcPr>
          <w:p w14:paraId="09EF51D7">
            <w:pPr>
              <w:pStyle w:val="27"/>
              <w:jc w:val="center"/>
              <w:rPr>
                <w:rFonts w:hint="default" w:eastAsia="宋体"/>
                <w:lang w:val="en-US" w:eastAsia="zh-CN"/>
              </w:rPr>
            </w:pPr>
          </w:p>
        </w:tc>
        <w:tc>
          <w:tcPr>
            <w:tcW w:w="2026" w:type="dxa"/>
            <w:tcBorders>
              <w:tl2br w:val="nil"/>
              <w:tr2bl w:val="nil"/>
            </w:tcBorders>
            <w:vAlign w:val="center"/>
          </w:tcPr>
          <w:p w14:paraId="64EEB87A">
            <w:pPr>
              <w:pStyle w:val="32"/>
              <w:adjustRightInd w:val="0"/>
              <w:snapToGrid w:val="0"/>
              <w:ind w:firstLine="0" w:firstLineChars="0"/>
              <w:rPr>
                <w:rFonts w:hint="default" w:eastAsia="宋体"/>
                <w:lang w:val="en-US" w:eastAsia="zh-CN"/>
              </w:rPr>
            </w:pPr>
            <w:r>
              <w:rPr>
                <w:rFonts w:hint="eastAsia"/>
                <w:lang w:val="en-US" w:eastAsia="zh-CN"/>
              </w:rPr>
              <w:t>2#二级喷淋塔</w:t>
            </w:r>
            <w:r>
              <w:rPr>
                <w:rFonts w:hint="eastAsia"/>
                <w:szCs w:val="21"/>
              </w:rPr>
              <w:t>+15m排气筒DA00</w:t>
            </w:r>
            <w:r>
              <w:rPr>
                <w:rFonts w:hint="eastAsia"/>
                <w:szCs w:val="21"/>
                <w:lang w:val="en-US" w:eastAsia="zh-CN"/>
              </w:rPr>
              <w:t>2</w:t>
            </w:r>
          </w:p>
        </w:tc>
        <w:tc>
          <w:tcPr>
            <w:tcW w:w="854" w:type="dxa"/>
            <w:vMerge w:val="continue"/>
            <w:tcBorders>
              <w:tl2br w:val="nil"/>
              <w:tr2bl w:val="nil"/>
            </w:tcBorders>
            <w:vAlign w:val="center"/>
          </w:tcPr>
          <w:p w14:paraId="317D914A">
            <w:pPr>
              <w:pStyle w:val="27"/>
              <w:jc w:val="center"/>
              <w:rPr>
                <w:rFonts w:hint="default" w:eastAsia="宋体"/>
                <w:lang w:val="en-US" w:eastAsia="zh-CN"/>
              </w:rPr>
            </w:pPr>
          </w:p>
        </w:tc>
      </w:tr>
      <w:tr w14:paraId="028E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tcBorders>
              <w:tl2br w:val="nil"/>
              <w:tr2bl w:val="nil"/>
            </w:tcBorders>
            <w:shd w:val="clear" w:color="auto" w:fill="auto"/>
            <w:vAlign w:val="center"/>
          </w:tcPr>
          <w:p w14:paraId="522F666E">
            <w:pPr>
              <w:pStyle w:val="27"/>
              <w:ind w:firstLine="0" w:firstLineChars="0"/>
              <w:jc w:val="center"/>
              <w:rPr>
                <w:rFonts w:hint="eastAsia" w:ascii="Times New Roman" w:hAnsi="Times New Roman" w:eastAsia="宋体" w:cstheme="minorBidi"/>
                <w:bCs/>
                <w:kern w:val="2"/>
                <w:sz w:val="21"/>
                <w:szCs w:val="21"/>
                <w:shd w:val="clear" w:color="auto" w:fill="FFFFFF"/>
                <w:lang w:val="en-US" w:eastAsia="en-US" w:bidi="ar-SA"/>
              </w:rPr>
            </w:pPr>
            <w:r>
              <w:rPr>
                <w:rFonts w:hint="eastAsia" w:eastAsia="宋体"/>
              </w:rPr>
              <w:t>污水处理站</w:t>
            </w:r>
          </w:p>
        </w:tc>
        <w:tc>
          <w:tcPr>
            <w:tcW w:w="1884" w:type="dxa"/>
            <w:tcBorders>
              <w:tl2br w:val="nil"/>
              <w:tr2bl w:val="nil"/>
            </w:tcBorders>
            <w:shd w:val="clear" w:color="auto" w:fill="auto"/>
            <w:vAlign w:val="center"/>
          </w:tcPr>
          <w:p w14:paraId="19F43D35">
            <w:pPr>
              <w:pStyle w:val="27"/>
              <w:ind w:firstLine="0" w:firstLineChars="0"/>
              <w:jc w:val="center"/>
              <w:rPr>
                <w:rFonts w:hint="eastAsia" w:ascii="Times New Roman" w:hAnsi="Times New Roman" w:eastAsia="宋体" w:cstheme="minorBidi"/>
                <w:bCs/>
                <w:kern w:val="2"/>
                <w:sz w:val="21"/>
                <w:szCs w:val="21"/>
                <w:shd w:val="clear" w:color="auto" w:fill="FFFFFF"/>
                <w:lang w:val="en-US" w:eastAsia="en-US" w:bidi="ar-SA"/>
              </w:rPr>
            </w:pPr>
            <w:r>
              <w:rPr>
                <w:rFonts w:hint="eastAsia" w:eastAsia="宋体"/>
              </w:rPr>
              <w:t>氨、硫化氢、臭气浓度</w:t>
            </w:r>
          </w:p>
        </w:tc>
        <w:tc>
          <w:tcPr>
            <w:tcW w:w="2145" w:type="dxa"/>
            <w:tcBorders>
              <w:tl2br w:val="nil"/>
              <w:tr2bl w:val="nil"/>
            </w:tcBorders>
            <w:shd w:val="clear" w:color="auto" w:fill="auto"/>
            <w:vAlign w:val="center"/>
          </w:tcPr>
          <w:p w14:paraId="405AAF4D">
            <w:pPr>
              <w:pStyle w:val="27"/>
              <w:ind w:firstLine="0" w:firstLineChars="0"/>
              <w:jc w:val="center"/>
              <w:rPr>
                <w:rFonts w:hint="eastAsia" w:ascii="Times New Roman" w:hAnsi="Times New Roman" w:eastAsia="宋体" w:cstheme="minorBidi"/>
                <w:bCs/>
                <w:kern w:val="2"/>
                <w:sz w:val="21"/>
                <w:szCs w:val="21"/>
                <w:shd w:val="clear" w:color="auto" w:fill="FFFFFF"/>
                <w:lang w:val="en-US" w:eastAsia="en-US" w:bidi="ar-SA"/>
              </w:rPr>
            </w:pPr>
            <w:r>
              <w:rPr>
                <w:rFonts w:hint="eastAsia" w:eastAsia="宋体"/>
              </w:rPr>
              <w:t>密闭集气+生物除臭塔+15m高排气筒</w:t>
            </w:r>
          </w:p>
        </w:tc>
        <w:tc>
          <w:tcPr>
            <w:tcW w:w="2026" w:type="dxa"/>
            <w:tcBorders>
              <w:tl2br w:val="nil"/>
              <w:tr2bl w:val="nil"/>
            </w:tcBorders>
            <w:shd w:val="clear" w:color="auto" w:fill="auto"/>
            <w:vAlign w:val="center"/>
          </w:tcPr>
          <w:p w14:paraId="5F8F7F22">
            <w:pPr>
              <w:pStyle w:val="27"/>
              <w:ind w:firstLine="0" w:firstLineChars="0"/>
              <w:rPr>
                <w:rFonts w:hint="eastAsia" w:ascii="Times New Roman" w:hAnsi="Times New Roman" w:eastAsia="宋体" w:cstheme="minorBidi"/>
                <w:bCs/>
                <w:color w:val="auto"/>
                <w:kern w:val="2"/>
                <w:sz w:val="21"/>
                <w:szCs w:val="21"/>
                <w:shd w:val="clear" w:color="auto" w:fill="FFFFFF"/>
                <w:lang w:val="en-US" w:eastAsia="zh-CN" w:bidi="ar-SA"/>
              </w:rPr>
            </w:pPr>
            <w:r>
              <w:rPr>
                <w:rFonts w:hint="eastAsia"/>
                <w:color w:val="auto"/>
              </w:rPr>
              <w:t>密闭集气</w:t>
            </w:r>
            <w:r>
              <w:rPr>
                <w:rFonts w:hint="eastAsia"/>
                <w:color w:val="auto"/>
                <w:lang w:val="en-US" w:eastAsia="zh-CN"/>
              </w:rPr>
              <w:t>+</w:t>
            </w:r>
            <w:r>
              <w:rPr>
                <w:rFonts w:hint="eastAsia"/>
                <w:color w:val="auto"/>
              </w:rPr>
              <w:t>活性炭吸附+生物除臭塔+15m高排气筒</w:t>
            </w:r>
          </w:p>
        </w:tc>
        <w:tc>
          <w:tcPr>
            <w:tcW w:w="854" w:type="dxa"/>
            <w:tcBorders>
              <w:tl2br w:val="nil"/>
              <w:tr2bl w:val="nil"/>
            </w:tcBorders>
            <w:shd w:val="clear" w:color="auto" w:fill="auto"/>
            <w:vAlign w:val="center"/>
          </w:tcPr>
          <w:p w14:paraId="28B37718">
            <w:pPr>
              <w:pStyle w:val="27"/>
              <w:ind w:firstLine="0" w:firstLineChars="0"/>
              <w:rPr>
                <w:rFonts w:hint="default" w:ascii="Times New Roman" w:hAnsi="Times New Roman" w:eastAsia="宋体" w:cstheme="minorBidi"/>
                <w:bCs/>
                <w:kern w:val="2"/>
                <w:sz w:val="21"/>
                <w:szCs w:val="21"/>
                <w:shd w:val="clear" w:color="auto" w:fill="FFFFFF"/>
                <w:lang w:val="en-US" w:eastAsia="zh-CN" w:bidi="ar-SA"/>
              </w:rPr>
            </w:pPr>
            <w:r>
              <w:rPr>
                <w:rFonts w:hint="eastAsia" w:cstheme="minorBidi"/>
                <w:bCs/>
                <w:kern w:val="2"/>
                <w:sz w:val="21"/>
                <w:szCs w:val="21"/>
                <w:shd w:val="clear" w:color="auto" w:fill="FFFFFF"/>
                <w:lang w:val="en-US" w:eastAsia="zh-CN" w:bidi="ar-SA"/>
              </w:rPr>
              <w:t>一致</w:t>
            </w:r>
          </w:p>
        </w:tc>
      </w:tr>
      <w:tr w14:paraId="592F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tcBorders>
              <w:tl2br w:val="nil"/>
              <w:tr2bl w:val="nil"/>
            </w:tcBorders>
            <w:shd w:val="clear" w:color="auto" w:fill="auto"/>
            <w:vAlign w:val="center"/>
          </w:tcPr>
          <w:p w14:paraId="497AE86C">
            <w:pPr>
              <w:pStyle w:val="27"/>
              <w:jc w:val="center"/>
              <w:rPr>
                <w:rFonts w:hint="default" w:eastAsia="宋体"/>
                <w:lang w:val="en-US" w:eastAsia="zh-CN"/>
              </w:rPr>
            </w:pPr>
            <w:r>
              <w:rPr>
                <w:rFonts w:hint="eastAsia"/>
                <w:lang w:val="en-US" w:eastAsia="zh-CN"/>
              </w:rPr>
              <w:t>喷粉废气</w:t>
            </w:r>
          </w:p>
        </w:tc>
        <w:tc>
          <w:tcPr>
            <w:tcW w:w="1884" w:type="dxa"/>
            <w:tcBorders>
              <w:tl2br w:val="nil"/>
              <w:tr2bl w:val="nil"/>
            </w:tcBorders>
            <w:shd w:val="clear" w:color="auto" w:fill="auto"/>
            <w:vAlign w:val="center"/>
          </w:tcPr>
          <w:p w14:paraId="3281847F">
            <w:pPr>
              <w:pStyle w:val="27"/>
              <w:jc w:val="center"/>
              <w:rPr>
                <w:rFonts w:hint="eastAsia" w:eastAsia="宋体"/>
                <w:lang w:val="en-US" w:eastAsia="en-US"/>
              </w:rPr>
            </w:pPr>
            <w:r>
              <w:rPr>
                <w:rFonts w:hint="eastAsia" w:eastAsia="宋体"/>
              </w:rPr>
              <w:t>颗粒物</w:t>
            </w:r>
          </w:p>
        </w:tc>
        <w:tc>
          <w:tcPr>
            <w:tcW w:w="2145" w:type="dxa"/>
            <w:tcBorders>
              <w:tl2br w:val="nil"/>
              <w:tr2bl w:val="nil"/>
            </w:tcBorders>
            <w:shd w:val="clear" w:color="auto" w:fill="auto"/>
            <w:vAlign w:val="center"/>
          </w:tcPr>
          <w:p w14:paraId="26628F02">
            <w:pPr>
              <w:pStyle w:val="27"/>
              <w:jc w:val="center"/>
              <w:rPr>
                <w:rFonts w:hint="eastAsia" w:eastAsia="宋体"/>
                <w:lang w:val="en-US" w:eastAsia="en-US"/>
              </w:rPr>
            </w:pPr>
            <w:r>
              <w:rPr>
                <w:rFonts w:hint="eastAsia" w:eastAsia="宋体"/>
              </w:rPr>
              <w:t>密闭集气+袋式除尘器+15m高排气筒</w:t>
            </w:r>
          </w:p>
        </w:tc>
        <w:tc>
          <w:tcPr>
            <w:tcW w:w="2026" w:type="dxa"/>
            <w:tcBorders>
              <w:tl2br w:val="nil"/>
              <w:tr2bl w:val="nil"/>
            </w:tcBorders>
            <w:vAlign w:val="center"/>
          </w:tcPr>
          <w:p w14:paraId="784E90C7">
            <w:pPr>
              <w:pStyle w:val="27"/>
              <w:jc w:val="center"/>
              <w:rPr>
                <w:rFonts w:hint="eastAsia" w:eastAsia="宋体"/>
                <w:color w:val="auto"/>
                <w:lang w:val="en-US" w:eastAsia="zh-CN"/>
              </w:rPr>
            </w:pPr>
            <w:r>
              <w:rPr>
                <w:rFonts w:hint="eastAsia"/>
                <w:color w:val="auto"/>
                <w:lang w:val="en-US" w:eastAsia="zh-CN"/>
              </w:rPr>
              <w:t>/</w:t>
            </w:r>
          </w:p>
        </w:tc>
        <w:tc>
          <w:tcPr>
            <w:tcW w:w="854" w:type="dxa"/>
            <w:tcBorders>
              <w:tl2br w:val="nil"/>
              <w:tr2bl w:val="nil"/>
            </w:tcBorders>
            <w:vAlign w:val="center"/>
          </w:tcPr>
          <w:p w14:paraId="620E7103">
            <w:pPr>
              <w:pStyle w:val="27"/>
              <w:jc w:val="center"/>
            </w:pPr>
            <w:r>
              <w:t>二期建设内容</w:t>
            </w:r>
          </w:p>
        </w:tc>
      </w:tr>
      <w:tr w14:paraId="5AE6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tcBorders>
              <w:tl2br w:val="nil"/>
              <w:tr2bl w:val="nil"/>
            </w:tcBorders>
            <w:shd w:val="clear" w:color="auto" w:fill="auto"/>
            <w:vAlign w:val="center"/>
          </w:tcPr>
          <w:p w14:paraId="36FF92DF">
            <w:pPr>
              <w:pStyle w:val="27"/>
              <w:jc w:val="center"/>
              <w:rPr>
                <w:rFonts w:hint="eastAsia" w:eastAsia="宋体"/>
                <w:lang w:val="en-US" w:eastAsia="en-US"/>
              </w:rPr>
            </w:pPr>
            <w:r>
              <w:rPr>
                <w:rFonts w:hint="eastAsia" w:eastAsia="宋体"/>
              </w:rPr>
              <w:t>喷粉固化有机废气</w:t>
            </w:r>
          </w:p>
        </w:tc>
        <w:tc>
          <w:tcPr>
            <w:tcW w:w="1884" w:type="dxa"/>
            <w:tcBorders>
              <w:tl2br w:val="nil"/>
              <w:tr2bl w:val="nil"/>
            </w:tcBorders>
            <w:shd w:val="clear" w:color="auto" w:fill="auto"/>
            <w:vAlign w:val="center"/>
          </w:tcPr>
          <w:p w14:paraId="12BC226B">
            <w:pPr>
              <w:pStyle w:val="27"/>
              <w:jc w:val="center"/>
              <w:rPr>
                <w:rFonts w:hint="default" w:eastAsia="宋体"/>
                <w:lang w:val="en-US" w:eastAsia="zh-CN"/>
              </w:rPr>
            </w:pPr>
            <w:r>
              <w:rPr>
                <w:rFonts w:hint="eastAsia"/>
                <w:lang w:val="en-US" w:eastAsia="zh-CN"/>
              </w:rPr>
              <w:t>非甲烷总烃</w:t>
            </w:r>
          </w:p>
        </w:tc>
        <w:tc>
          <w:tcPr>
            <w:tcW w:w="2145" w:type="dxa"/>
            <w:vMerge w:val="restart"/>
            <w:tcBorders>
              <w:tl2br w:val="nil"/>
              <w:tr2bl w:val="nil"/>
            </w:tcBorders>
            <w:shd w:val="clear" w:color="auto" w:fill="auto"/>
            <w:vAlign w:val="center"/>
          </w:tcPr>
          <w:p w14:paraId="70D4F2DD">
            <w:pPr>
              <w:pStyle w:val="27"/>
              <w:jc w:val="center"/>
              <w:rPr>
                <w:rFonts w:hint="eastAsia" w:eastAsia="宋体"/>
                <w:lang w:val="en-US" w:eastAsia="en-US"/>
              </w:rPr>
            </w:pPr>
            <w:r>
              <w:rPr>
                <w:rFonts w:hint="eastAsia" w:eastAsia="宋体"/>
              </w:rPr>
              <w:t>密闭集气+现有有机废气治理设施</w:t>
            </w:r>
            <w:r>
              <w:rPr>
                <w:rFonts w:hint="eastAsia"/>
                <w:lang w:eastAsia="zh-CN"/>
              </w:rPr>
              <w:t>（活性炭吸附+催化燃烧）</w:t>
            </w:r>
            <w:r>
              <w:rPr>
                <w:rFonts w:hint="eastAsia" w:eastAsia="宋体"/>
              </w:rPr>
              <w:t>+15m高排气筒</w:t>
            </w:r>
          </w:p>
        </w:tc>
        <w:tc>
          <w:tcPr>
            <w:tcW w:w="2026" w:type="dxa"/>
            <w:vMerge w:val="restart"/>
            <w:tcBorders>
              <w:tl2br w:val="nil"/>
              <w:tr2bl w:val="nil"/>
            </w:tcBorders>
            <w:vAlign w:val="center"/>
          </w:tcPr>
          <w:p w14:paraId="13166E4F">
            <w:pPr>
              <w:pStyle w:val="27"/>
              <w:jc w:val="center"/>
              <w:rPr>
                <w:rFonts w:hint="eastAsia" w:eastAsia="宋体"/>
                <w:color w:val="auto"/>
                <w:lang w:val="en-US" w:eastAsia="zh-CN"/>
              </w:rPr>
            </w:pPr>
            <w:r>
              <w:rPr>
                <w:rFonts w:hint="eastAsia"/>
                <w:color w:val="auto"/>
                <w:lang w:val="en-US" w:eastAsia="zh-CN"/>
              </w:rPr>
              <w:t>/</w:t>
            </w:r>
          </w:p>
        </w:tc>
        <w:tc>
          <w:tcPr>
            <w:tcW w:w="854" w:type="dxa"/>
            <w:vMerge w:val="restart"/>
            <w:tcBorders>
              <w:tl2br w:val="nil"/>
              <w:tr2bl w:val="nil"/>
            </w:tcBorders>
            <w:vAlign w:val="center"/>
          </w:tcPr>
          <w:p w14:paraId="4EE81C54">
            <w:pPr>
              <w:pStyle w:val="27"/>
              <w:jc w:val="center"/>
            </w:pPr>
            <w:r>
              <w:t>二期建设内容</w:t>
            </w:r>
          </w:p>
        </w:tc>
      </w:tr>
      <w:tr w14:paraId="7F89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tcBorders>
              <w:tl2br w:val="nil"/>
              <w:tr2bl w:val="nil"/>
            </w:tcBorders>
            <w:shd w:val="clear" w:color="auto" w:fill="auto"/>
            <w:vAlign w:val="center"/>
          </w:tcPr>
          <w:p w14:paraId="5E125F50">
            <w:pPr>
              <w:pStyle w:val="27"/>
              <w:jc w:val="center"/>
              <w:rPr>
                <w:rFonts w:hint="eastAsia" w:eastAsia="宋体"/>
                <w:lang w:val="en-US" w:eastAsia="en-US"/>
              </w:rPr>
            </w:pPr>
            <w:r>
              <w:rPr>
                <w:rFonts w:hint="eastAsia" w:eastAsia="宋体"/>
                <w:lang w:val="en-US" w:eastAsia="en-US"/>
              </w:rPr>
              <w:t>烘烤、预加热的天然气燃烧废气</w:t>
            </w:r>
          </w:p>
        </w:tc>
        <w:tc>
          <w:tcPr>
            <w:tcW w:w="1884" w:type="dxa"/>
            <w:tcBorders>
              <w:tl2br w:val="nil"/>
              <w:tr2bl w:val="nil"/>
            </w:tcBorders>
            <w:shd w:val="clear" w:color="auto" w:fill="auto"/>
            <w:vAlign w:val="center"/>
          </w:tcPr>
          <w:p w14:paraId="74270D05">
            <w:pPr>
              <w:pStyle w:val="27"/>
              <w:jc w:val="center"/>
              <w:rPr>
                <w:rFonts w:hint="eastAsia" w:eastAsia="宋体"/>
                <w:lang w:val="en-US" w:eastAsia="en-US"/>
              </w:rPr>
            </w:pPr>
            <w:r>
              <w:rPr>
                <w:rFonts w:hint="eastAsia" w:eastAsia="宋体"/>
              </w:rPr>
              <w:t>颗粒物、SO</w:t>
            </w:r>
            <w:r>
              <w:rPr>
                <w:rFonts w:hint="eastAsia" w:eastAsia="宋体"/>
                <w:vertAlign w:val="subscript"/>
              </w:rPr>
              <w:t>2</w:t>
            </w:r>
            <w:r>
              <w:rPr>
                <w:rFonts w:hint="eastAsia" w:eastAsia="宋体"/>
              </w:rPr>
              <w:t>、NOx</w:t>
            </w:r>
          </w:p>
        </w:tc>
        <w:tc>
          <w:tcPr>
            <w:tcW w:w="2145" w:type="dxa"/>
            <w:vMerge w:val="continue"/>
            <w:tcBorders>
              <w:tl2br w:val="nil"/>
              <w:tr2bl w:val="nil"/>
            </w:tcBorders>
            <w:shd w:val="clear" w:color="auto" w:fill="auto"/>
            <w:vAlign w:val="center"/>
          </w:tcPr>
          <w:p w14:paraId="0D3E3945">
            <w:pPr>
              <w:pStyle w:val="27"/>
              <w:jc w:val="center"/>
              <w:rPr>
                <w:rFonts w:hint="eastAsia" w:eastAsia="宋体"/>
                <w:lang w:val="en-US" w:eastAsia="en-US"/>
              </w:rPr>
            </w:pPr>
          </w:p>
        </w:tc>
        <w:tc>
          <w:tcPr>
            <w:tcW w:w="2026" w:type="dxa"/>
            <w:vMerge w:val="continue"/>
            <w:tcBorders>
              <w:tl2br w:val="nil"/>
              <w:tr2bl w:val="nil"/>
            </w:tcBorders>
            <w:vAlign w:val="center"/>
          </w:tcPr>
          <w:p w14:paraId="63CF3D32">
            <w:pPr>
              <w:pStyle w:val="27"/>
              <w:ind w:firstLine="0" w:firstLineChars="0"/>
              <w:rPr>
                <w:rFonts w:hint="eastAsia"/>
                <w:color w:val="auto"/>
              </w:rPr>
            </w:pPr>
          </w:p>
        </w:tc>
        <w:tc>
          <w:tcPr>
            <w:tcW w:w="854" w:type="dxa"/>
            <w:vMerge w:val="continue"/>
            <w:tcBorders>
              <w:tl2br w:val="nil"/>
              <w:tr2bl w:val="nil"/>
            </w:tcBorders>
            <w:vAlign w:val="center"/>
          </w:tcPr>
          <w:p w14:paraId="79D93D29">
            <w:pPr>
              <w:pStyle w:val="27"/>
              <w:ind w:firstLine="0" w:firstLineChars="0"/>
            </w:pPr>
          </w:p>
        </w:tc>
      </w:tr>
    </w:tbl>
    <w:p w14:paraId="2E6B6DAB">
      <w:pPr>
        <w:ind w:firstLine="480"/>
      </w:pPr>
      <w:r>
        <w:rPr>
          <w:rFonts w:hint="eastAsia"/>
        </w:rPr>
        <w:t>由上表可知，原环评中电镀生产线产生的氯化氢经二级喷淋塔处理后，经15m高排气筒排放，实际建设过程中为了进一步加强该部分废气治理效果，酸性镀锌挂镀生产线</w:t>
      </w:r>
      <w:r>
        <w:rPr>
          <w:rFonts w:hint="eastAsia"/>
          <w:lang w:val="en-US" w:eastAsia="zh-CN"/>
        </w:rPr>
        <w:t>废气</w:t>
      </w:r>
      <w:r>
        <w:rPr>
          <w:rFonts w:hint="eastAsia"/>
          <w:lang w:eastAsia="zh-CN"/>
        </w:rPr>
        <w:t>、酸性镀锌镍生产线废气</w:t>
      </w:r>
      <w:r>
        <w:rPr>
          <w:rFonts w:hint="eastAsia"/>
          <w:lang w:val="en-US" w:eastAsia="zh-CN"/>
        </w:rPr>
        <w:t>，根据生产线布置分别经各自的二级喷淋塔处理后经2根15m高排气筒排放</w:t>
      </w:r>
      <w:r>
        <w:rPr>
          <w:rFonts w:hint="eastAsia"/>
        </w:rPr>
        <w:t>，另外根据监测数据，废气排放口废气污染物排放浓度均能满足排放标准；</w:t>
      </w:r>
    </w:p>
    <w:p w14:paraId="0289B57E">
      <w:pPr>
        <w:ind w:firstLine="480"/>
      </w:pPr>
      <w:r>
        <w:rPr>
          <w:rFonts w:hint="eastAsia"/>
        </w:rPr>
        <w:t>企业根据实际建设情况合理分配环保设备，优化环保措施，不新增排放污染物种类、不新增污染物排放量、不新增废气无组织排放量，不属于重大变动。</w:t>
      </w:r>
    </w:p>
    <w:p w14:paraId="0289B57F">
      <w:pPr>
        <w:pStyle w:val="4"/>
        <w:bidi w:val="0"/>
      </w:pPr>
      <w:r>
        <w:rPr>
          <w:rFonts w:cs="Times New Roman"/>
        </w:rPr>
        <mc:AlternateContent>
          <mc:Choice Requires="wps">
            <w:drawing>
              <wp:anchor distT="0" distB="0" distL="114300" distR="114300" simplePos="0" relativeHeight="251660288" behindDoc="0" locked="0" layoutInCell="1" allowOverlap="1">
                <wp:simplePos x="0" y="0"/>
                <wp:positionH relativeFrom="column">
                  <wp:posOffset>-1808480</wp:posOffset>
                </wp:positionH>
                <wp:positionV relativeFrom="paragraph">
                  <wp:posOffset>3148965</wp:posOffset>
                </wp:positionV>
                <wp:extent cx="633095" cy="28384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330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9C0FE">
                            <w:pPr>
                              <w:rPr>
                                <w:rFonts w:hint="eastAsia" w:ascii="宋体" w:hAnsi="宋体" w:cs="宋体"/>
                                <w:sz w:val="21"/>
                                <w:szCs w:val="21"/>
                              </w:rPr>
                            </w:pPr>
                            <w:r>
                              <w:rPr>
                                <w:rFonts w:hint="eastAsia" w:ascii="宋体" w:hAnsi="宋体" w:cs="宋体"/>
                                <w:sz w:val="21"/>
                                <w:szCs w:val="21"/>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4pt;margin-top:247.95pt;height:22.35pt;width:49.85pt;z-index:251660288;mso-width-relative:page;mso-height-relative:page;" filled="f" stroked="f" coordsize="21600,21600" o:gfxdata="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cyef3gAAAA0BAAAPAAAAAAAAAAEAIAAAACIA&#10;AABkcnMvZG93bnJldi54bWxQSwECFAAUAAAACACHTuJAuQkepzwCAABnBAAADgAAAAAAAAABACAA&#10;AAAtAQAAZHJzL2Uyb0RvYy54bWxQSwUGAAAAAAYABgBZAQAA2wUAAAAA&#10;">
                <v:fill on="f" focussize="0,0"/>
                <v:stroke on="f" weight="0.5pt"/>
                <v:imagedata o:title=""/>
                <o:lock v:ext="edit" aspectratio="f"/>
                <v:textbox>
                  <w:txbxContent>
                    <w:p w14:paraId="0289C0FE">
                      <w:pPr>
                        <w:rPr>
                          <w:rFonts w:hint="eastAsia" w:ascii="宋体" w:hAnsi="宋体" w:cs="宋体"/>
                          <w:sz w:val="21"/>
                          <w:szCs w:val="21"/>
                        </w:rPr>
                      </w:pPr>
                      <w:r>
                        <w:rPr>
                          <w:rFonts w:hint="eastAsia" w:ascii="宋体" w:hAnsi="宋体" w:cs="宋体"/>
                          <w:sz w:val="21"/>
                          <w:szCs w:val="21"/>
                        </w:rPr>
                        <w:t>集气罩</w:t>
                      </w:r>
                    </w:p>
                  </w:txbxContent>
                </v:textbox>
              </v:shape>
            </w:pict>
          </mc:Fallback>
        </mc:AlternateContent>
      </w:r>
      <w:bookmarkStart w:id="140" w:name="_Toc497001463"/>
      <w:bookmarkStart w:id="141" w:name="_Toc496979026"/>
      <w:r>
        <w:rPr>
          <w:rFonts w:cs="Times New Roman"/>
        </w:rPr>
        <mc:AlternateContent>
          <mc:Choice Requires="wps">
            <w:drawing>
              <wp:anchor distT="0" distB="0" distL="114300" distR="114300" simplePos="0" relativeHeight="251659264"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9C0FF">
                            <w:pPr>
                              <w:rPr>
                                <w:rFonts w:hint="eastAsia" w:ascii="宋体" w:hAnsi="宋体" w:cs="宋体"/>
                                <w:sz w:val="21"/>
                                <w:szCs w:val="21"/>
                              </w:rPr>
                            </w:pPr>
                            <w:r>
                              <w:rPr>
                                <w:rFonts w:hint="eastAsia" w:cs="Times New Roman"/>
                                <w:sz w:val="21"/>
                                <w:szCs w:val="21"/>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251659264;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14:paraId="0289C0FF">
                      <w:pPr>
                        <w:rPr>
                          <w:rFonts w:hint="eastAsia" w:ascii="宋体" w:hAnsi="宋体" w:cs="宋体"/>
                          <w:sz w:val="21"/>
                          <w:szCs w:val="21"/>
                        </w:rPr>
                      </w:pPr>
                      <w:r>
                        <w:rPr>
                          <w:rFonts w:hint="eastAsia" w:cs="Times New Roman"/>
                          <w:sz w:val="21"/>
                          <w:szCs w:val="21"/>
                        </w:rPr>
                        <w:t>车间封闭</w:t>
                      </w:r>
                    </w:p>
                  </w:txbxContent>
                </v:textbox>
              </v:shape>
            </w:pict>
          </mc:Fallback>
        </mc:AlternateContent>
      </w:r>
      <w:r>
        <w:rPr>
          <w:rFonts w:cs="Times New Roman"/>
        </w:rPr>
        <w:t>4.1.3</w:t>
      </w:r>
      <w:r>
        <w:t>噪声</w:t>
      </w:r>
      <w:bookmarkEnd w:id="135"/>
      <w:bookmarkEnd w:id="136"/>
      <w:bookmarkEnd w:id="137"/>
      <w:bookmarkEnd w:id="138"/>
      <w:bookmarkEnd w:id="139"/>
      <w:bookmarkEnd w:id="140"/>
      <w:bookmarkEnd w:id="141"/>
    </w:p>
    <w:p w14:paraId="0289B580">
      <w:pPr>
        <w:ind w:firstLine="480"/>
      </w:pPr>
      <w:bookmarkStart w:id="142" w:name="_Toc29076"/>
      <w:bookmarkStart w:id="143" w:name="_Toc497001464"/>
      <w:bookmarkStart w:id="144" w:name="_Toc496979027"/>
      <w:bookmarkStart w:id="145" w:name="_Toc30914"/>
      <w:bookmarkStart w:id="146" w:name="_Toc11294"/>
      <w:bookmarkStart w:id="147" w:name="_Toc2272"/>
      <w:bookmarkStart w:id="148" w:name="_Toc15406"/>
      <w:r>
        <w:rPr>
          <w:rFonts w:hint="eastAsia"/>
        </w:rPr>
        <w:t>本项目噪声主要来源于水泵、风机、行车、纯水制备设备</w:t>
      </w:r>
      <w:r>
        <w:rPr>
          <w:rFonts w:hint="eastAsia"/>
          <w:lang w:val="en-US" w:eastAsia="zh-CN"/>
        </w:rPr>
        <w:t>等</w:t>
      </w:r>
      <w:r>
        <w:rPr>
          <w:rFonts w:hint="eastAsia"/>
        </w:rPr>
        <w:t>产生的机械噪声，噪声值在</w:t>
      </w:r>
      <w:r>
        <w:rPr>
          <w:rFonts w:hint="eastAsia"/>
          <w:lang w:val="en-US" w:eastAsia="zh-CN"/>
        </w:rPr>
        <w:t>7</w:t>
      </w:r>
      <w:r>
        <w:rPr>
          <w:rFonts w:hint="eastAsia"/>
        </w:rPr>
        <w:t>0～90dB（A），噪声治理措施情况见下表。</w:t>
      </w:r>
    </w:p>
    <w:p w14:paraId="0289B581">
      <w:pPr>
        <w:pStyle w:val="28"/>
        <w:ind w:firstLine="482"/>
        <w:rPr>
          <w:rFonts w:hint="default"/>
          <w:b w:val="0"/>
          <w:bCs/>
        </w:rPr>
      </w:pPr>
      <w:r>
        <w:rPr>
          <w:b w:val="0"/>
          <w:bCs/>
        </w:rPr>
        <w:t>表</w:t>
      </w:r>
      <w:r>
        <w:rPr>
          <w:rFonts w:hint="eastAsia"/>
          <w:b w:val="0"/>
          <w:bCs/>
          <w:lang w:val="en-US" w:eastAsia="zh-CN"/>
        </w:rPr>
        <w:t>4-3</w:t>
      </w:r>
      <w:r>
        <w:rPr>
          <w:b w:val="0"/>
          <w:bCs/>
        </w:rPr>
        <w:t xml:space="preserve">              本项目噪声治理措施情况一览表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875"/>
        <w:gridCol w:w="837"/>
        <w:gridCol w:w="1373"/>
        <w:gridCol w:w="2268"/>
        <w:gridCol w:w="2268"/>
        <w:gridCol w:w="901"/>
      </w:tblGrid>
      <w:tr w14:paraId="0289B58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restart"/>
            <w:tcBorders>
              <w:tl2br w:val="nil"/>
              <w:tr2bl w:val="nil"/>
            </w:tcBorders>
            <w:vAlign w:val="center"/>
          </w:tcPr>
          <w:p w14:paraId="0289B582">
            <w:pPr>
              <w:pStyle w:val="27"/>
              <w:rPr>
                <w:rFonts w:hint="default"/>
                <w:b/>
                <w:bCs w:val="0"/>
              </w:rPr>
            </w:pPr>
            <w:r>
              <w:rPr>
                <w:b/>
                <w:bCs w:val="0"/>
              </w:rPr>
              <w:t>污染因素</w:t>
            </w:r>
          </w:p>
        </w:tc>
        <w:tc>
          <w:tcPr>
            <w:tcW w:w="837" w:type="dxa"/>
            <w:vMerge w:val="restart"/>
            <w:tcBorders>
              <w:tl2br w:val="nil"/>
              <w:tr2bl w:val="nil"/>
            </w:tcBorders>
            <w:vAlign w:val="center"/>
          </w:tcPr>
          <w:p w14:paraId="0289B583">
            <w:pPr>
              <w:pStyle w:val="27"/>
              <w:rPr>
                <w:rFonts w:hint="default" w:eastAsia="宋体"/>
                <w:b/>
                <w:bCs w:val="0"/>
                <w:lang w:val="en-US" w:eastAsia="zh-CN"/>
              </w:rPr>
            </w:pPr>
            <w:r>
              <w:rPr>
                <w:rFonts w:hint="eastAsia"/>
                <w:b/>
                <w:bCs w:val="0"/>
                <w:lang w:val="en-US" w:eastAsia="zh-CN"/>
              </w:rPr>
              <w:t>产污环节</w:t>
            </w:r>
          </w:p>
        </w:tc>
        <w:tc>
          <w:tcPr>
            <w:tcW w:w="1373" w:type="dxa"/>
            <w:vMerge w:val="restart"/>
            <w:tcBorders>
              <w:tl2br w:val="nil"/>
              <w:tr2bl w:val="nil"/>
            </w:tcBorders>
            <w:vAlign w:val="center"/>
          </w:tcPr>
          <w:p w14:paraId="0289B584">
            <w:pPr>
              <w:pStyle w:val="27"/>
              <w:rPr>
                <w:rFonts w:hint="default"/>
                <w:b/>
                <w:bCs w:val="0"/>
              </w:rPr>
            </w:pPr>
            <w:r>
              <w:rPr>
                <w:b/>
                <w:bCs w:val="0"/>
              </w:rPr>
              <w:t>污染因子</w:t>
            </w:r>
          </w:p>
        </w:tc>
        <w:tc>
          <w:tcPr>
            <w:tcW w:w="4536" w:type="dxa"/>
            <w:gridSpan w:val="2"/>
            <w:tcBorders>
              <w:tl2br w:val="nil"/>
              <w:tr2bl w:val="nil"/>
            </w:tcBorders>
            <w:vAlign w:val="center"/>
          </w:tcPr>
          <w:p w14:paraId="0289B585">
            <w:pPr>
              <w:pStyle w:val="27"/>
              <w:rPr>
                <w:rFonts w:hint="default"/>
                <w:b/>
                <w:bCs w:val="0"/>
              </w:rPr>
            </w:pPr>
            <w:r>
              <w:rPr>
                <w:b/>
                <w:bCs w:val="0"/>
              </w:rPr>
              <w:t>治理措施</w:t>
            </w:r>
          </w:p>
        </w:tc>
        <w:tc>
          <w:tcPr>
            <w:tcW w:w="901" w:type="dxa"/>
            <w:vMerge w:val="restart"/>
            <w:tcBorders>
              <w:tl2br w:val="nil"/>
              <w:tr2bl w:val="nil"/>
            </w:tcBorders>
            <w:vAlign w:val="center"/>
          </w:tcPr>
          <w:p w14:paraId="0289B586">
            <w:pPr>
              <w:pStyle w:val="27"/>
              <w:rPr>
                <w:rFonts w:hint="default"/>
                <w:b/>
                <w:bCs w:val="0"/>
              </w:rPr>
            </w:pPr>
            <w:r>
              <w:rPr>
                <w:b/>
                <w:bCs w:val="0"/>
              </w:rPr>
              <w:t>一致性</w:t>
            </w:r>
          </w:p>
        </w:tc>
      </w:tr>
      <w:tr w14:paraId="0289B58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continue"/>
            <w:tcBorders>
              <w:tl2br w:val="nil"/>
              <w:tr2bl w:val="nil"/>
            </w:tcBorders>
            <w:vAlign w:val="center"/>
          </w:tcPr>
          <w:p w14:paraId="0289B588">
            <w:pPr>
              <w:pStyle w:val="27"/>
              <w:rPr>
                <w:rFonts w:hint="default"/>
              </w:rPr>
            </w:pPr>
          </w:p>
        </w:tc>
        <w:tc>
          <w:tcPr>
            <w:tcW w:w="837" w:type="dxa"/>
            <w:vMerge w:val="continue"/>
            <w:tcBorders>
              <w:tl2br w:val="nil"/>
              <w:tr2bl w:val="nil"/>
            </w:tcBorders>
            <w:vAlign w:val="center"/>
          </w:tcPr>
          <w:p w14:paraId="0289B589">
            <w:pPr>
              <w:pStyle w:val="27"/>
              <w:rPr>
                <w:rFonts w:hint="default"/>
              </w:rPr>
            </w:pPr>
          </w:p>
        </w:tc>
        <w:tc>
          <w:tcPr>
            <w:tcW w:w="1373" w:type="dxa"/>
            <w:vMerge w:val="continue"/>
            <w:tcBorders>
              <w:tl2br w:val="nil"/>
              <w:tr2bl w:val="nil"/>
            </w:tcBorders>
            <w:vAlign w:val="center"/>
          </w:tcPr>
          <w:p w14:paraId="0289B58A">
            <w:pPr>
              <w:pStyle w:val="27"/>
              <w:rPr>
                <w:rFonts w:hint="default"/>
              </w:rPr>
            </w:pPr>
          </w:p>
        </w:tc>
        <w:tc>
          <w:tcPr>
            <w:tcW w:w="2268" w:type="dxa"/>
            <w:tcBorders>
              <w:tl2br w:val="nil"/>
              <w:tr2bl w:val="nil"/>
            </w:tcBorders>
            <w:vAlign w:val="center"/>
          </w:tcPr>
          <w:p w14:paraId="0289B58B">
            <w:pPr>
              <w:pStyle w:val="27"/>
              <w:rPr>
                <w:rFonts w:hint="default"/>
                <w:b/>
                <w:bCs w:val="0"/>
              </w:rPr>
            </w:pPr>
            <w:r>
              <w:rPr>
                <w:b/>
                <w:bCs w:val="0"/>
              </w:rPr>
              <w:t>环评</w:t>
            </w:r>
          </w:p>
        </w:tc>
        <w:tc>
          <w:tcPr>
            <w:tcW w:w="2268" w:type="dxa"/>
            <w:tcBorders>
              <w:tl2br w:val="nil"/>
              <w:tr2bl w:val="nil"/>
            </w:tcBorders>
            <w:vAlign w:val="center"/>
          </w:tcPr>
          <w:p w14:paraId="0289B58C">
            <w:pPr>
              <w:pStyle w:val="27"/>
              <w:rPr>
                <w:rFonts w:hint="default"/>
                <w:b/>
                <w:bCs w:val="0"/>
              </w:rPr>
            </w:pPr>
            <w:r>
              <w:rPr>
                <w:b/>
                <w:bCs w:val="0"/>
              </w:rPr>
              <w:t>实际</w:t>
            </w:r>
          </w:p>
        </w:tc>
        <w:tc>
          <w:tcPr>
            <w:tcW w:w="901" w:type="dxa"/>
            <w:vMerge w:val="continue"/>
            <w:tcBorders>
              <w:tl2br w:val="nil"/>
              <w:tr2bl w:val="nil"/>
            </w:tcBorders>
            <w:vAlign w:val="center"/>
          </w:tcPr>
          <w:p w14:paraId="0289B58D">
            <w:pPr>
              <w:pStyle w:val="27"/>
              <w:rPr>
                <w:rFonts w:hint="default"/>
              </w:rPr>
            </w:pPr>
          </w:p>
        </w:tc>
      </w:tr>
      <w:tr w14:paraId="0289B59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tcBorders>
              <w:tl2br w:val="nil"/>
              <w:tr2bl w:val="nil"/>
            </w:tcBorders>
            <w:vAlign w:val="center"/>
          </w:tcPr>
          <w:p w14:paraId="0289B58F">
            <w:pPr>
              <w:pStyle w:val="27"/>
              <w:rPr>
                <w:rFonts w:hint="default"/>
              </w:rPr>
            </w:pPr>
            <w:r>
              <w:t>噪声</w:t>
            </w:r>
          </w:p>
        </w:tc>
        <w:tc>
          <w:tcPr>
            <w:tcW w:w="837" w:type="dxa"/>
            <w:tcBorders>
              <w:tl2br w:val="nil"/>
              <w:tr2bl w:val="nil"/>
            </w:tcBorders>
            <w:vAlign w:val="center"/>
          </w:tcPr>
          <w:p w14:paraId="0289B590">
            <w:pPr>
              <w:pStyle w:val="27"/>
              <w:rPr>
                <w:rFonts w:hint="default"/>
              </w:rPr>
            </w:pPr>
            <w:r>
              <w:t>设备运行</w:t>
            </w:r>
          </w:p>
        </w:tc>
        <w:tc>
          <w:tcPr>
            <w:tcW w:w="1373" w:type="dxa"/>
            <w:tcBorders>
              <w:tl2br w:val="nil"/>
              <w:tr2bl w:val="nil"/>
            </w:tcBorders>
            <w:vAlign w:val="center"/>
          </w:tcPr>
          <w:p w14:paraId="0289B591">
            <w:pPr>
              <w:pStyle w:val="27"/>
              <w:rPr>
                <w:rFonts w:hint="default"/>
              </w:rPr>
            </w:pPr>
            <w:r>
              <w:t>噪声</w:t>
            </w:r>
          </w:p>
        </w:tc>
        <w:tc>
          <w:tcPr>
            <w:tcW w:w="2268" w:type="dxa"/>
            <w:tcBorders>
              <w:tl2br w:val="nil"/>
              <w:tr2bl w:val="nil"/>
            </w:tcBorders>
            <w:vAlign w:val="center"/>
          </w:tcPr>
          <w:p w14:paraId="0289B592">
            <w:pPr>
              <w:pStyle w:val="27"/>
              <w:rPr>
                <w:rFonts w:hint="default"/>
              </w:rPr>
            </w:pPr>
            <w:r>
              <w:t>基础减振、厂房隔音</w:t>
            </w:r>
          </w:p>
          <w:p w14:paraId="0289B593">
            <w:pPr>
              <w:pStyle w:val="27"/>
              <w:rPr>
                <w:rFonts w:hint="default"/>
              </w:rPr>
            </w:pPr>
            <w:r>
              <w:t>及距离衰减等</w:t>
            </w:r>
          </w:p>
        </w:tc>
        <w:tc>
          <w:tcPr>
            <w:tcW w:w="2268" w:type="dxa"/>
            <w:tcBorders>
              <w:tl2br w:val="nil"/>
              <w:tr2bl w:val="nil"/>
            </w:tcBorders>
            <w:vAlign w:val="center"/>
          </w:tcPr>
          <w:p w14:paraId="0289B594">
            <w:pPr>
              <w:pStyle w:val="27"/>
              <w:rPr>
                <w:rFonts w:hint="default"/>
              </w:rPr>
            </w:pPr>
            <w:r>
              <w:t>基础减振、厂房隔音</w:t>
            </w:r>
          </w:p>
          <w:p w14:paraId="0289B595">
            <w:pPr>
              <w:pStyle w:val="27"/>
              <w:rPr>
                <w:rFonts w:hint="default"/>
              </w:rPr>
            </w:pPr>
            <w:r>
              <w:t>及距离衰减等</w:t>
            </w:r>
          </w:p>
        </w:tc>
        <w:tc>
          <w:tcPr>
            <w:tcW w:w="901" w:type="dxa"/>
            <w:tcBorders>
              <w:tl2br w:val="nil"/>
              <w:tr2bl w:val="nil"/>
            </w:tcBorders>
            <w:vAlign w:val="center"/>
          </w:tcPr>
          <w:p w14:paraId="0289B596">
            <w:pPr>
              <w:pStyle w:val="27"/>
              <w:rPr>
                <w:rFonts w:hint="default"/>
              </w:rPr>
            </w:pPr>
            <w:r>
              <w:t>一致</w:t>
            </w:r>
          </w:p>
        </w:tc>
      </w:tr>
    </w:tbl>
    <w:p w14:paraId="0289B598">
      <w:pPr>
        <w:ind w:firstLine="480"/>
      </w:pPr>
      <w:r>
        <w:rPr>
          <w:rFonts w:hint="eastAsia"/>
        </w:rPr>
        <w:t>本项目噪声治理措施实际建设情况与环评及批复内容一致，能够满足验收要求。</w:t>
      </w:r>
    </w:p>
    <w:p w14:paraId="0289B599">
      <w:pPr>
        <w:pStyle w:val="4"/>
        <w:bidi w:val="0"/>
      </w:pPr>
      <w:r>
        <w:t>4.1.4固体废物</w:t>
      </w:r>
      <w:bookmarkEnd w:id="142"/>
      <w:bookmarkEnd w:id="143"/>
      <w:bookmarkEnd w:id="144"/>
      <w:bookmarkEnd w:id="145"/>
      <w:bookmarkEnd w:id="146"/>
      <w:bookmarkEnd w:id="147"/>
      <w:bookmarkEnd w:id="148"/>
    </w:p>
    <w:p w14:paraId="3DF8E89B">
      <w:pPr>
        <w:keepNext w:val="0"/>
        <w:keepLines w:val="0"/>
        <w:pageBreakBefore w:val="0"/>
        <w:widowControl w:val="0"/>
        <w:numPr>
          <w:ilvl w:val="0"/>
          <w:numId w:val="2"/>
        </w:numPr>
        <w:kinsoku/>
        <w:wordWrap/>
        <w:overflowPunct/>
        <w:topLinePunct w:val="0"/>
        <w:autoSpaceDE/>
        <w:autoSpaceDN/>
        <w:bidi w:val="0"/>
        <w:adjustRightInd/>
        <w:snapToGrid w:val="0"/>
        <w:spacing w:before="157" w:beforeLines="50"/>
        <w:ind w:left="0" w:leftChars="0" w:firstLine="482" w:firstLineChars="200"/>
        <w:textAlignment w:val="auto"/>
        <w:rPr>
          <w:rFonts w:hint="eastAsia"/>
          <w:b/>
          <w:bCs/>
          <w:lang w:val="en-US" w:eastAsia="zh-CN"/>
        </w:rPr>
      </w:pPr>
      <w:bookmarkStart w:id="149" w:name="_Hlk496988018"/>
      <w:r>
        <w:rPr>
          <w:rFonts w:hint="eastAsia"/>
          <w:b/>
          <w:bCs/>
          <w:lang w:val="en-US" w:eastAsia="zh-CN"/>
        </w:rPr>
        <w:t>环评批复</w:t>
      </w:r>
    </w:p>
    <w:p w14:paraId="158710B0">
      <w:pPr>
        <w:keepNext w:val="0"/>
        <w:keepLines w:val="0"/>
        <w:pageBreakBefore w:val="0"/>
        <w:widowControl w:val="0"/>
        <w:kinsoku/>
        <w:wordWrap/>
        <w:overflowPunct/>
        <w:topLinePunct w:val="0"/>
        <w:autoSpaceDE/>
        <w:autoSpaceDN/>
        <w:bidi w:val="0"/>
        <w:adjustRightInd/>
        <w:snapToGrid w:val="0"/>
        <w:ind w:firstLine="480"/>
        <w:textAlignment w:val="auto"/>
        <w:rPr>
          <w:rFonts w:hint="eastAsia"/>
        </w:rPr>
      </w:pPr>
      <w:r>
        <w:rPr>
          <w:rFonts w:hint="eastAsia"/>
        </w:rPr>
        <w:t>项目在生产过程中会产生一定量的固体废物，一般固废主要为喷粉生产线产生的废包装袋、电镀生产线纯水制备设备产生的废滤材。</w:t>
      </w:r>
      <w:r>
        <w:rPr>
          <w:rFonts w:hint="eastAsia"/>
          <w:lang w:val="en-US" w:eastAsia="zh-CN"/>
        </w:rPr>
        <w:t>包装袋</w:t>
      </w:r>
      <w:r>
        <w:rPr>
          <w:rFonts w:hint="eastAsia"/>
        </w:rPr>
        <w:t>在厂区暂存后定期外售</w:t>
      </w:r>
      <w:r>
        <w:rPr>
          <w:rFonts w:hint="eastAsia"/>
          <w:lang w:eastAsia="zh-CN"/>
        </w:rPr>
        <w:t>，</w:t>
      </w:r>
      <w:r>
        <w:rPr>
          <w:rFonts w:hint="eastAsia"/>
        </w:rPr>
        <w:t>制纯水产生的废滤材由厂家更换时直接回收，不在厂内暂存。</w:t>
      </w:r>
    </w:p>
    <w:p w14:paraId="451D29EF">
      <w:pPr>
        <w:keepNext w:val="0"/>
        <w:keepLines w:val="0"/>
        <w:pageBreakBefore w:val="0"/>
        <w:widowControl w:val="0"/>
        <w:kinsoku/>
        <w:wordWrap/>
        <w:overflowPunct/>
        <w:topLinePunct w:val="0"/>
        <w:autoSpaceDE/>
        <w:autoSpaceDN/>
        <w:bidi w:val="0"/>
        <w:adjustRightInd/>
        <w:snapToGrid w:val="0"/>
        <w:ind w:firstLine="480"/>
        <w:textAlignment w:val="auto"/>
        <w:rPr>
          <w:rFonts w:hint="eastAsia" w:eastAsia="宋体"/>
          <w:lang w:eastAsia="zh-CN"/>
        </w:rPr>
      </w:pPr>
      <w:r>
        <w:rPr>
          <w:rFonts w:hint="eastAsia" w:eastAsia="宋体"/>
          <w:lang w:eastAsia="zh-CN"/>
        </w:rPr>
        <w:t>本项目产生的危险废物包括化学品废包装材料、除油槽槽渣、镀槽废滤芯、含锌槽渣、含锌镍槽渣、含铬废槽液、污水处理站的废RO膜、含锌污泥及蒸发残渣、含镍污泥及蒸发残渣、含铬污泥及蒸发残渣、综合污水处理站污泥及机加工过程产生的沾有切削液的废边角料。危险废物产生后用密闭容器封装后暂存于危险废物暂存间，定期委托有资质的单位安全处理处置，其中沾有切削液的废边角料收集至危废暂存间暂存，将切削液过滤出来作为危险废物处置，废边角料过滤至静置无切削液滴漏后交由金属冶炼厂家进行综合利用。</w:t>
      </w:r>
    </w:p>
    <w:p w14:paraId="7161B7AA">
      <w:pPr>
        <w:keepNext w:val="0"/>
        <w:keepLines w:val="0"/>
        <w:pageBreakBefore w:val="0"/>
        <w:widowControl w:val="0"/>
        <w:kinsoku/>
        <w:wordWrap/>
        <w:overflowPunct/>
        <w:topLinePunct w:val="0"/>
        <w:autoSpaceDE/>
        <w:autoSpaceDN/>
        <w:bidi w:val="0"/>
        <w:adjustRightInd/>
        <w:snapToGrid w:val="0"/>
        <w:ind w:firstLine="480"/>
        <w:jc w:val="both"/>
        <w:textAlignment w:val="auto"/>
        <w:rPr>
          <w:rFonts w:cs="Times New Roman"/>
          <w:highlight w:val="yellow"/>
        </w:rPr>
      </w:pPr>
      <w:r>
        <w:rPr>
          <w:rFonts w:hint="eastAsia" w:cs="Times New Roman"/>
        </w:rPr>
        <w:t>本项目</w:t>
      </w:r>
      <w:r>
        <w:rPr>
          <w:rFonts w:hint="eastAsia" w:cs="Times New Roman"/>
          <w:lang w:val="en-US" w:eastAsia="zh-CN"/>
        </w:rPr>
        <w:t>利用现有一般固废间，</w:t>
      </w:r>
      <w:r>
        <w:t>设置</w:t>
      </w:r>
      <w:r>
        <w:rPr>
          <w:rFonts w:hint="eastAsia"/>
        </w:rPr>
        <w:t>一座</w:t>
      </w:r>
      <w:r>
        <w:rPr>
          <w:rFonts w:hint="eastAsia"/>
          <w:lang w:val="en-US" w:eastAsia="zh-CN"/>
        </w:rPr>
        <w:t>150</w:t>
      </w:r>
      <w:r>
        <w:t>m</w:t>
      </w:r>
      <w:r>
        <w:rPr>
          <w:vertAlign w:val="superscript"/>
        </w:rPr>
        <w:t>2</w:t>
      </w:r>
      <w:r>
        <w:rPr>
          <w:rFonts w:hint="eastAsia"/>
        </w:rPr>
        <w:t>危废</w:t>
      </w:r>
      <w:r>
        <w:t>暂存间</w:t>
      </w:r>
      <w:r>
        <w:rPr>
          <w:rFonts w:hint="eastAsia"/>
        </w:rPr>
        <w:t>。</w:t>
      </w:r>
    </w:p>
    <w:p w14:paraId="2A21B098">
      <w:pPr>
        <w:keepNext w:val="0"/>
        <w:keepLines w:val="0"/>
        <w:pageBreakBefore w:val="0"/>
        <w:widowControl w:val="0"/>
        <w:numPr>
          <w:ilvl w:val="0"/>
          <w:numId w:val="2"/>
        </w:numPr>
        <w:kinsoku/>
        <w:wordWrap/>
        <w:overflowPunct/>
        <w:topLinePunct w:val="0"/>
        <w:autoSpaceDE/>
        <w:autoSpaceDN/>
        <w:bidi w:val="0"/>
        <w:adjustRightInd/>
        <w:snapToGrid w:val="0"/>
        <w:spacing w:before="157" w:beforeLines="50"/>
        <w:ind w:firstLine="480"/>
        <w:textAlignment w:val="auto"/>
        <w:rPr>
          <w:rFonts w:hint="eastAsia"/>
          <w:b/>
          <w:bCs/>
          <w:lang w:val="en-US" w:eastAsia="zh-CN"/>
        </w:rPr>
      </w:pPr>
      <w:r>
        <w:rPr>
          <w:rFonts w:hint="eastAsia"/>
          <w:b/>
          <w:bCs/>
          <w:lang w:val="en-US" w:eastAsia="zh-CN"/>
        </w:rPr>
        <w:t>建设情况</w:t>
      </w:r>
    </w:p>
    <w:p w14:paraId="39DB406F">
      <w:pPr>
        <w:keepNext w:val="0"/>
        <w:keepLines w:val="0"/>
        <w:pageBreakBefore w:val="0"/>
        <w:widowControl w:val="0"/>
        <w:kinsoku/>
        <w:wordWrap/>
        <w:overflowPunct/>
        <w:topLinePunct w:val="0"/>
        <w:autoSpaceDE/>
        <w:autoSpaceDN/>
        <w:bidi w:val="0"/>
        <w:adjustRightInd/>
        <w:snapToGrid w:val="0"/>
        <w:spacing w:before="157" w:beforeLines="50"/>
        <w:ind w:firstLine="480"/>
        <w:jc w:val="both"/>
        <w:textAlignment w:val="auto"/>
        <w:rPr>
          <w:rFonts w:hint="eastAsia"/>
        </w:rPr>
      </w:pPr>
      <w:r>
        <w:rPr>
          <w:rFonts w:hint="eastAsia"/>
        </w:rPr>
        <w:t>项目</w:t>
      </w:r>
      <w:r>
        <w:rPr>
          <w:rFonts w:hint="eastAsia"/>
          <w:lang w:val="en-US" w:eastAsia="zh-CN"/>
        </w:rPr>
        <w:t>一期工程</w:t>
      </w:r>
      <w:r>
        <w:rPr>
          <w:rFonts w:hint="eastAsia"/>
        </w:rPr>
        <w:t>在生产过程中会产生一定量的固体废物，一般固废主要电镀生产线纯水制备设备产生的废滤材。制纯水产生的废滤材由厂家更换时直接回收，不在厂内暂存。</w:t>
      </w:r>
    </w:p>
    <w:p w14:paraId="0B86BE90">
      <w:pPr>
        <w:keepNext w:val="0"/>
        <w:keepLines w:val="0"/>
        <w:pageBreakBefore w:val="0"/>
        <w:widowControl w:val="0"/>
        <w:kinsoku/>
        <w:wordWrap/>
        <w:overflowPunct/>
        <w:topLinePunct w:val="0"/>
        <w:autoSpaceDE/>
        <w:autoSpaceDN/>
        <w:bidi w:val="0"/>
        <w:adjustRightInd/>
        <w:snapToGrid w:val="0"/>
        <w:spacing w:before="157" w:beforeLines="50"/>
        <w:ind w:firstLine="480"/>
        <w:jc w:val="both"/>
        <w:textAlignment w:val="auto"/>
        <w:rPr>
          <w:rFonts w:hint="eastAsia"/>
        </w:rPr>
      </w:pPr>
      <w:r>
        <w:rPr>
          <w:rFonts w:hint="eastAsia"/>
        </w:rPr>
        <w:t>本项目产生的危险废物包括化学品废包装材料、除油槽槽渣、镀槽废滤芯、含锌槽渣、含锌镍槽渣、含铬废槽液、污水处理站的废RO膜、含锌污泥及蒸发残渣、含镍污泥及蒸发残渣、含铬污泥及蒸发残渣、综合污水处理站污泥。危险废物产生后用密闭容器封装后暂存于危险废物暂存间，定期委托有资质的单位安全处理处置。</w:t>
      </w:r>
    </w:p>
    <w:p w14:paraId="41A764A3">
      <w:pPr>
        <w:keepNext w:val="0"/>
        <w:keepLines w:val="0"/>
        <w:pageBreakBefore w:val="0"/>
        <w:widowControl w:val="0"/>
        <w:kinsoku/>
        <w:wordWrap/>
        <w:overflowPunct/>
        <w:topLinePunct w:val="0"/>
        <w:autoSpaceDE/>
        <w:autoSpaceDN/>
        <w:bidi w:val="0"/>
        <w:adjustRightInd/>
        <w:snapToGrid w:val="0"/>
        <w:spacing w:before="157" w:beforeLines="50"/>
        <w:ind w:firstLine="480"/>
        <w:jc w:val="both"/>
        <w:textAlignment w:val="auto"/>
        <w:rPr>
          <w:rFonts w:cs="Times New Roman"/>
          <w:highlight w:val="yellow"/>
        </w:rPr>
      </w:pPr>
      <w:r>
        <w:rPr>
          <w:rFonts w:hint="eastAsia" w:cs="Times New Roman"/>
        </w:rPr>
        <w:t>本项目</w:t>
      </w:r>
      <w:r>
        <w:rPr>
          <w:rFonts w:hint="eastAsia" w:cs="Times New Roman"/>
          <w:lang w:val="en-US" w:eastAsia="zh-CN"/>
        </w:rPr>
        <w:t>一般固废不在厂区暂存，</w:t>
      </w:r>
      <w:r>
        <w:t>设置</w:t>
      </w:r>
      <w:r>
        <w:rPr>
          <w:rFonts w:hint="eastAsia"/>
        </w:rPr>
        <w:t>一座</w:t>
      </w:r>
      <w:r>
        <w:rPr>
          <w:rFonts w:hint="eastAsia"/>
          <w:lang w:val="en-US" w:eastAsia="zh-CN"/>
        </w:rPr>
        <w:t>150</w:t>
      </w:r>
      <w:r>
        <w:t>m</w:t>
      </w:r>
      <w:r>
        <w:rPr>
          <w:vertAlign w:val="superscript"/>
        </w:rPr>
        <w:t>2</w:t>
      </w:r>
      <w:r>
        <w:rPr>
          <w:rFonts w:hint="eastAsia"/>
        </w:rPr>
        <w:t>危废</w:t>
      </w:r>
      <w:r>
        <w:t>暂存间</w:t>
      </w:r>
      <w:r>
        <w:rPr>
          <w:rFonts w:hint="eastAsia"/>
        </w:rPr>
        <w:t>。</w:t>
      </w:r>
    </w:p>
    <w:p w14:paraId="3C40DC16">
      <w:pPr>
        <w:keepNext w:val="0"/>
        <w:keepLines w:val="0"/>
        <w:pageBreakBefore w:val="0"/>
        <w:widowControl w:val="0"/>
        <w:kinsoku/>
        <w:wordWrap/>
        <w:overflowPunct/>
        <w:topLinePunct w:val="0"/>
        <w:autoSpaceDE/>
        <w:autoSpaceDN/>
        <w:bidi w:val="0"/>
        <w:adjustRightInd/>
        <w:snapToGrid w:val="0"/>
        <w:spacing w:before="157" w:beforeLines="50"/>
        <w:ind w:firstLine="482"/>
        <w:textAlignment w:val="auto"/>
        <w:rPr>
          <w:rFonts w:cs="Times New Roman"/>
          <w:b/>
          <w:bCs/>
        </w:rPr>
      </w:pPr>
      <w:r>
        <w:rPr>
          <w:rFonts w:hint="eastAsia" w:cs="Times New Roman"/>
          <w:b/>
          <w:bCs/>
        </w:rPr>
        <w:t>3、对比分析</w:t>
      </w:r>
    </w:p>
    <w:p w14:paraId="5DFE99E6">
      <w:pPr>
        <w:keepNext w:val="0"/>
        <w:keepLines w:val="0"/>
        <w:pageBreakBefore w:val="0"/>
        <w:widowControl w:val="0"/>
        <w:kinsoku/>
        <w:wordWrap/>
        <w:overflowPunct/>
        <w:topLinePunct w:val="0"/>
        <w:autoSpaceDE/>
        <w:autoSpaceDN/>
        <w:bidi w:val="0"/>
        <w:adjustRightInd/>
        <w:snapToGrid w:val="0"/>
        <w:spacing w:before="157" w:beforeLines="50"/>
        <w:ind w:firstLine="480"/>
        <w:jc w:val="both"/>
        <w:textAlignment w:val="auto"/>
        <w:rPr>
          <w:rFonts w:cs="Times New Roman"/>
        </w:rPr>
      </w:pPr>
      <w:r>
        <w:rPr>
          <w:rFonts w:cs="Times New Roman"/>
        </w:rPr>
        <w:t>项目产生的固废种类及处置措施情况见下表。</w:t>
      </w:r>
    </w:p>
    <w:p w14:paraId="0289B59C">
      <w:pPr>
        <w:pStyle w:val="28"/>
        <w:ind w:firstLine="482"/>
        <w:rPr>
          <w:rFonts w:hint="default"/>
          <w:b w:val="0"/>
          <w:bCs/>
        </w:rPr>
      </w:pPr>
      <w:r>
        <w:rPr>
          <w:b w:val="0"/>
          <w:bCs/>
        </w:rPr>
        <w:t>表</w:t>
      </w:r>
      <w:r>
        <w:rPr>
          <w:rFonts w:hint="eastAsia"/>
          <w:b w:val="0"/>
          <w:bCs/>
          <w:lang w:val="en-US" w:eastAsia="zh-CN"/>
        </w:rPr>
        <w:t>4-4</w:t>
      </w:r>
      <w:r>
        <w:rPr>
          <w:b w:val="0"/>
          <w:bCs/>
        </w:rPr>
        <w:t xml:space="preserve">                 固体废物产生量及处置措施</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1550"/>
        <w:gridCol w:w="2233"/>
        <w:gridCol w:w="2400"/>
        <w:gridCol w:w="1020"/>
      </w:tblGrid>
      <w:tr w14:paraId="0289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vMerge w:val="restart"/>
            <w:tcBorders>
              <w:tl2br w:val="nil"/>
              <w:tr2bl w:val="nil"/>
            </w:tcBorders>
            <w:vAlign w:val="center"/>
          </w:tcPr>
          <w:p w14:paraId="0289B59D">
            <w:pPr>
              <w:pStyle w:val="27"/>
              <w:jc w:val="center"/>
              <w:rPr>
                <w:rFonts w:hint="default"/>
                <w:b/>
                <w:bCs w:val="0"/>
              </w:rPr>
            </w:pPr>
            <w:r>
              <w:rPr>
                <w:b/>
                <w:bCs w:val="0"/>
              </w:rPr>
              <w:t>污染工序</w:t>
            </w:r>
          </w:p>
        </w:tc>
        <w:tc>
          <w:tcPr>
            <w:tcW w:w="1550" w:type="dxa"/>
            <w:vMerge w:val="restart"/>
            <w:tcBorders>
              <w:tl2br w:val="nil"/>
              <w:tr2bl w:val="nil"/>
            </w:tcBorders>
            <w:vAlign w:val="center"/>
          </w:tcPr>
          <w:p w14:paraId="0289B59E">
            <w:pPr>
              <w:pStyle w:val="27"/>
              <w:jc w:val="center"/>
              <w:rPr>
                <w:rFonts w:hint="default"/>
                <w:b/>
                <w:bCs w:val="0"/>
              </w:rPr>
            </w:pPr>
            <w:r>
              <w:rPr>
                <w:b/>
                <w:bCs w:val="0"/>
              </w:rPr>
              <w:t>污染物</w:t>
            </w:r>
          </w:p>
        </w:tc>
        <w:tc>
          <w:tcPr>
            <w:tcW w:w="4633" w:type="dxa"/>
            <w:gridSpan w:val="2"/>
            <w:tcBorders>
              <w:tl2br w:val="nil"/>
              <w:tr2bl w:val="nil"/>
            </w:tcBorders>
            <w:vAlign w:val="center"/>
          </w:tcPr>
          <w:p w14:paraId="0289B59F">
            <w:pPr>
              <w:pStyle w:val="27"/>
              <w:jc w:val="center"/>
              <w:rPr>
                <w:rFonts w:hint="default"/>
                <w:b/>
                <w:bCs w:val="0"/>
              </w:rPr>
            </w:pPr>
            <w:r>
              <w:rPr>
                <w:b/>
                <w:bCs w:val="0"/>
              </w:rPr>
              <w:t>处理措施</w:t>
            </w:r>
          </w:p>
        </w:tc>
        <w:tc>
          <w:tcPr>
            <w:tcW w:w="1020" w:type="dxa"/>
            <w:vMerge w:val="restart"/>
            <w:tcBorders>
              <w:tl2br w:val="nil"/>
              <w:tr2bl w:val="nil"/>
            </w:tcBorders>
            <w:vAlign w:val="center"/>
          </w:tcPr>
          <w:p w14:paraId="0289B5A0">
            <w:pPr>
              <w:pStyle w:val="27"/>
              <w:jc w:val="center"/>
              <w:rPr>
                <w:rFonts w:hint="default"/>
                <w:b/>
                <w:bCs w:val="0"/>
              </w:rPr>
            </w:pPr>
            <w:r>
              <w:rPr>
                <w:b/>
                <w:bCs w:val="0"/>
              </w:rPr>
              <w:t>对比</w:t>
            </w:r>
          </w:p>
        </w:tc>
      </w:tr>
      <w:tr w14:paraId="0289B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vMerge w:val="continue"/>
            <w:tcBorders>
              <w:tl2br w:val="nil"/>
              <w:tr2bl w:val="nil"/>
            </w:tcBorders>
            <w:vAlign w:val="center"/>
          </w:tcPr>
          <w:p w14:paraId="0289B5A2">
            <w:pPr>
              <w:pStyle w:val="27"/>
              <w:jc w:val="center"/>
              <w:rPr>
                <w:rFonts w:hint="default"/>
              </w:rPr>
            </w:pPr>
          </w:p>
        </w:tc>
        <w:tc>
          <w:tcPr>
            <w:tcW w:w="1550" w:type="dxa"/>
            <w:vMerge w:val="continue"/>
            <w:tcBorders>
              <w:tl2br w:val="nil"/>
              <w:tr2bl w:val="nil"/>
            </w:tcBorders>
            <w:vAlign w:val="center"/>
          </w:tcPr>
          <w:p w14:paraId="0289B5A3">
            <w:pPr>
              <w:pStyle w:val="27"/>
              <w:jc w:val="center"/>
              <w:rPr>
                <w:rFonts w:hint="default"/>
              </w:rPr>
            </w:pPr>
          </w:p>
        </w:tc>
        <w:tc>
          <w:tcPr>
            <w:tcW w:w="2233" w:type="dxa"/>
            <w:tcBorders>
              <w:tl2br w:val="nil"/>
              <w:tr2bl w:val="nil"/>
            </w:tcBorders>
            <w:vAlign w:val="center"/>
          </w:tcPr>
          <w:p w14:paraId="0289B5A4">
            <w:pPr>
              <w:pStyle w:val="27"/>
              <w:jc w:val="center"/>
              <w:rPr>
                <w:rFonts w:hint="default"/>
                <w:b/>
                <w:bCs w:val="0"/>
              </w:rPr>
            </w:pPr>
            <w:r>
              <w:rPr>
                <w:b/>
                <w:bCs w:val="0"/>
              </w:rPr>
              <w:t>环评</w:t>
            </w:r>
          </w:p>
        </w:tc>
        <w:tc>
          <w:tcPr>
            <w:tcW w:w="2400" w:type="dxa"/>
            <w:tcBorders>
              <w:tl2br w:val="nil"/>
              <w:tr2bl w:val="nil"/>
            </w:tcBorders>
            <w:vAlign w:val="center"/>
          </w:tcPr>
          <w:p w14:paraId="0289B5A5">
            <w:pPr>
              <w:pStyle w:val="27"/>
              <w:jc w:val="center"/>
              <w:rPr>
                <w:rFonts w:hint="default"/>
                <w:b/>
                <w:bCs w:val="0"/>
              </w:rPr>
            </w:pPr>
            <w:r>
              <w:rPr>
                <w:b/>
                <w:bCs w:val="0"/>
              </w:rPr>
              <w:t>实际</w:t>
            </w:r>
          </w:p>
        </w:tc>
        <w:tc>
          <w:tcPr>
            <w:tcW w:w="1020" w:type="dxa"/>
            <w:vMerge w:val="continue"/>
            <w:tcBorders>
              <w:tl2br w:val="nil"/>
              <w:tr2bl w:val="nil"/>
            </w:tcBorders>
            <w:vAlign w:val="center"/>
          </w:tcPr>
          <w:p w14:paraId="0289B5A6">
            <w:pPr>
              <w:pStyle w:val="27"/>
              <w:jc w:val="center"/>
              <w:rPr>
                <w:rFonts w:hint="default"/>
              </w:rPr>
            </w:pPr>
          </w:p>
        </w:tc>
      </w:tr>
      <w:tr w14:paraId="0289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tcBorders>
              <w:tl2br w:val="nil"/>
              <w:tr2bl w:val="nil"/>
            </w:tcBorders>
            <w:shd w:val="clear" w:color="auto" w:fill="auto"/>
            <w:vAlign w:val="center"/>
          </w:tcPr>
          <w:p w14:paraId="0289B5A8">
            <w:pPr>
              <w:pStyle w:val="38"/>
              <w:spacing w:before="168" w:line="227" w:lineRule="auto"/>
              <w:ind w:left="0" w:leftChars="0" w:firstLine="0" w:firstLineChars="0"/>
              <w:jc w:val="center"/>
              <w:rPr>
                <w:rFonts w:hint="default" w:ascii="宋体" w:hAnsi="宋体" w:eastAsia="宋体" w:cs="宋体"/>
                <w:kern w:val="2"/>
                <w:sz w:val="21"/>
                <w:szCs w:val="21"/>
                <w:lang w:val="en-US" w:eastAsia="zh-CN" w:bidi="ar-SA"/>
              </w:rPr>
            </w:pPr>
            <w:r>
              <w:rPr>
                <w:rFonts w:hint="eastAsia" w:cs="宋体"/>
                <w:kern w:val="2"/>
                <w:sz w:val="21"/>
                <w:szCs w:val="21"/>
                <w:lang w:val="en-US" w:eastAsia="zh-CN" w:bidi="ar-SA"/>
              </w:rPr>
              <w:t>喷粉生产线</w:t>
            </w:r>
          </w:p>
        </w:tc>
        <w:tc>
          <w:tcPr>
            <w:tcW w:w="1550" w:type="dxa"/>
            <w:tcBorders>
              <w:tl2br w:val="nil"/>
              <w:tr2bl w:val="nil"/>
            </w:tcBorders>
            <w:shd w:val="clear" w:color="auto" w:fill="auto"/>
            <w:vAlign w:val="center"/>
          </w:tcPr>
          <w:p w14:paraId="7710A075">
            <w:pPr>
              <w:pStyle w:val="38"/>
              <w:spacing w:before="33" w:line="227" w:lineRule="auto"/>
              <w:ind w:left="0" w:leftChars="0" w:firstLine="0" w:firstLineChars="0"/>
              <w:jc w:val="center"/>
              <w:rPr>
                <w:rFonts w:hint="default" w:ascii="宋体" w:hAnsi="宋体" w:eastAsia="宋体" w:cs="宋体"/>
                <w:kern w:val="2"/>
                <w:sz w:val="21"/>
                <w:szCs w:val="21"/>
                <w:lang w:val="en-US" w:eastAsia="zh-CN" w:bidi="ar-SA"/>
              </w:rPr>
            </w:pPr>
            <w:r>
              <w:rPr>
                <w:rFonts w:hint="eastAsia" w:cs="宋体"/>
                <w:kern w:val="2"/>
                <w:sz w:val="21"/>
                <w:szCs w:val="21"/>
                <w:lang w:val="en-US" w:eastAsia="zh-CN" w:bidi="ar-SA"/>
              </w:rPr>
              <w:t>废包装袋</w:t>
            </w:r>
          </w:p>
        </w:tc>
        <w:tc>
          <w:tcPr>
            <w:tcW w:w="2233" w:type="dxa"/>
            <w:tcBorders>
              <w:tl2br w:val="nil"/>
              <w:tr2bl w:val="nil"/>
            </w:tcBorders>
            <w:vAlign w:val="center"/>
          </w:tcPr>
          <w:p w14:paraId="4364BBAD">
            <w:pPr>
              <w:pStyle w:val="27"/>
              <w:jc w:val="center"/>
              <w:rPr>
                <w:rFonts w:hint="default"/>
              </w:rPr>
            </w:pPr>
            <w:r>
              <w:rPr>
                <w:rFonts w:hint="default"/>
              </w:rPr>
              <w:t>厂区暂存后定期外售</w:t>
            </w:r>
          </w:p>
        </w:tc>
        <w:tc>
          <w:tcPr>
            <w:tcW w:w="2400" w:type="dxa"/>
            <w:tcBorders>
              <w:tl2br w:val="nil"/>
              <w:tr2bl w:val="nil"/>
            </w:tcBorders>
            <w:vAlign w:val="center"/>
          </w:tcPr>
          <w:p w14:paraId="55FAF095">
            <w:pPr>
              <w:pStyle w:val="27"/>
              <w:jc w:val="center"/>
              <w:rPr>
                <w:rFonts w:hint="default" w:eastAsia="宋体"/>
                <w:lang w:val="en-US" w:eastAsia="zh-CN"/>
              </w:rPr>
            </w:pPr>
            <w:r>
              <w:rPr>
                <w:rFonts w:hint="eastAsia"/>
                <w:lang w:val="en-US" w:eastAsia="zh-CN"/>
              </w:rPr>
              <w:t>/</w:t>
            </w:r>
          </w:p>
        </w:tc>
        <w:tc>
          <w:tcPr>
            <w:tcW w:w="1020" w:type="dxa"/>
            <w:tcBorders>
              <w:tl2br w:val="nil"/>
              <w:tr2bl w:val="nil"/>
            </w:tcBorders>
            <w:vAlign w:val="center"/>
          </w:tcPr>
          <w:p w14:paraId="6BDC7527">
            <w:pPr>
              <w:pStyle w:val="27"/>
              <w:jc w:val="center"/>
              <w:rPr>
                <w:rFonts w:hint="default" w:eastAsia="宋体"/>
                <w:lang w:val="en-US" w:eastAsia="zh-CN"/>
              </w:rPr>
            </w:pPr>
            <w:r>
              <w:rPr>
                <w:rFonts w:hint="eastAsia"/>
                <w:lang w:val="en-US" w:eastAsia="zh-CN"/>
              </w:rPr>
              <w:t>一期不涉及</w:t>
            </w:r>
          </w:p>
        </w:tc>
      </w:tr>
      <w:tr w14:paraId="0289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tcBorders>
              <w:tl2br w:val="nil"/>
              <w:tr2bl w:val="nil"/>
            </w:tcBorders>
            <w:shd w:val="clear" w:color="auto" w:fill="auto"/>
            <w:vAlign w:val="center"/>
          </w:tcPr>
          <w:p w14:paraId="0289B5AE">
            <w:pPr>
              <w:pStyle w:val="38"/>
              <w:spacing w:before="139" w:line="229" w:lineRule="auto"/>
              <w:ind w:left="0" w:leftChars="0" w:firstLine="0" w:firstLineChars="0"/>
              <w:jc w:val="center"/>
              <w:rPr>
                <w:rFonts w:hint="eastAsia" w:ascii="宋体" w:hAnsi="宋体" w:eastAsia="宋体" w:cs="宋体"/>
                <w:kern w:val="2"/>
                <w:sz w:val="21"/>
                <w:szCs w:val="21"/>
                <w:lang w:val="en-US" w:eastAsia="zh-CN" w:bidi="ar-SA"/>
              </w:rPr>
            </w:pPr>
            <w:r>
              <w:rPr>
                <w:rFonts w:hint="eastAsia" w:cs="宋体"/>
                <w:kern w:val="2"/>
                <w:sz w:val="21"/>
                <w:szCs w:val="21"/>
                <w:lang w:val="en-US" w:eastAsia="zh-CN" w:bidi="ar-SA"/>
              </w:rPr>
              <w:t>制纯水</w:t>
            </w:r>
          </w:p>
        </w:tc>
        <w:tc>
          <w:tcPr>
            <w:tcW w:w="1550" w:type="dxa"/>
            <w:tcBorders>
              <w:tl2br w:val="nil"/>
              <w:tr2bl w:val="nil"/>
            </w:tcBorders>
            <w:shd w:val="clear" w:color="auto" w:fill="auto"/>
            <w:vAlign w:val="center"/>
          </w:tcPr>
          <w:p w14:paraId="0289B5AF">
            <w:pPr>
              <w:pStyle w:val="38"/>
              <w:spacing w:before="139" w:line="228" w:lineRule="auto"/>
              <w:ind w:left="0" w:leftChars="0" w:firstLine="0" w:firstLineChars="0"/>
              <w:jc w:val="center"/>
              <w:rPr>
                <w:rFonts w:hint="default" w:ascii="宋体" w:hAnsi="宋体" w:eastAsia="宋体" w:cs="宋体"/>
                <w:kern w:val="2"/>
                <w:sz w:val="21"/>
                <w:szCs w:val="21"/>
                <w:lang w:val="en-US" w:eastAsia="zh-CN" w:bidi="ar-SA"/>
              </w:rPr>
            </w:pPr>
            <w:r>
              <w:rPr>
                <w:rFonts w:hint="eastAsia" w:cs="宋体"/>
                <w:kern w:val="2"/>
                <w:sz w:val="21"/>
                <w:szCs w:val="21"/>
                <w:lang w:val="en-US" w:eastAsia="zh-CN" w:bidi="ar-SA"/>
              </w:rPr>
              <w:t>废滤材</w:t>
            </w:r>
          </w:p>
        </w:tc>
        <w:tc>
          <w:tcPr>
            <w:tcW w:w="2233" w:type="dxa"/>
            <w:tcBorders>
              <w:tl2br w:val="nil"/>
              <w:tr2bl w:val="nil"/>
            </w:tcBorders>
            <w:vAlign w:val="center"/>
          </w:tcPr>
          <w:p w14:paraId="0289B5B0">
            <w:pPr>
              <w:pStyle w:val="27"/>
              <w:jc w:val="center"/>
              <w:rPr>
                <w:rFonts w:hint="default"/>
              </w:rPr>
            </w:pPr>
            <w:r>
              <w:rPr>
                <w:rFonts w:hint="default"/>
              </w:rPr>
              <w:t>厂家更换时直接回收，不在厂内暂存</w:t>
            </w:r>
          </w:p>
        </w:tc>
        <w:tc>
          <w:tcPr>
            <w:tcW w:w="2400" w:type="dxa"/>
            <w:tcBorders>
              <w:tl2br w:val="nil"/>
              <w:tr2bl w:val="nil"/>
            </w:tcBorders>
            <w:vAlign w:val="center"/>
          </w:tcPr>
          <w:p w14:paraId="0289B5B1">
            <w:pPr>
              <w:pStyle w:val="27"/>
              <w:jc w:val="center"/>
              <w:rPr>
                <w:rFonts w:hint="default"/>
              </w:rPr>
            </w:pPr>
            <w:r>
              <w:rPr>
                <w:rFonts w:hint="default"/>
              </w:rPr>
              <w:t>厂家更换时直接回收，不在厂内暂存</w:t>
            </w:r>
          </w:p>
        </w:tc>
        <w:tc>
          <w:tcPr>
            <w:tcW w:w="1020" w:type="dxa"/>
            <w:tcBorders>
              <w:tl2br w:val="nil"/>
              <w:tr2bl w:val="nil"/>
            </w:tcBorders>
            <w:vAlign w:val="center"/>
          </w:tcPr>
          <w:p w14:paraId="0289B5B2">
            <w:pPr>
              <w:pStyle w:val="27"/>
              <w:jc w:val="center"/>
              <w:rPr>
                <w:rFonts w:hint="default"/>
              </w:rPr>
            </w:pPr>
            <w:r>
              <w:t>一致</w:t>
            </w:r>
          </w:p>
        </w:tc>
      </w:tr>
      <w:tr w14:paraId="0289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tcBorders>
              <w:tl2br w:val="nil"/>
              <w:tr2bl w:val="nil"/>
            </w:tcBorders>
            <w:shd w:val="clear" w:color="auto" w:fill="auto"/>
            <w:vAlign w:val="center"/>
          </w:tcPr>
          <w:p w14:paraId="0289B5B4">
            <w:pPr>
              <w:pStyle w:val="38"/>
              <w:spacing w:before="140" w:line="228" w:lineRule="auto"/>
              <w:ind w:left="0" w:leftChars="0" w:firstLine="0" w:firstLineChars="0"/>
              <w:jc w:val="center"/>
              <w:rPr>
                <w:rFonts w:hint="default" w:ascii="宋体" w:hAnsi="宋体" w:eastAsia="宋体" w:cs="宋体"/>
                <w:kern w:val="2"/>
                <w:sz w:val="21"/>
                <w:szCs w:val="21"/>
                <w:lang w:val="en-US" w:eastAsia="zh-CN" w:bidi="ar-SA"/>
              </w:rPr>
            </w:pPr>
            <w:r>
              <w:rPr>
                <w:rFonts w:hint="eastAsia" w:cs="宋体"/>
                <w:kern w:val="2"/>
                <w:sz w:val="21"/>
                <w:szCs w:val="21"/>
                <w:lang w:val="en-US" w:eastAsia="zh-CN" w:bidi="ar-SA"/>
              </w:rPr>
              <w:t>原料拆包</w:t>
            </w:r>
          </w:p>
        </w:tc>
        <w:tc>
          <w:tcPr>
            <w:tcW w:w="1550" w:type="dxa"/>
            <w:tcBorders>
              <w:tl2br w:val="nil"/>
              <w:tr2bl w:val="nil"/>
            </w:tcBorders>
            <w:shd w:val="clear" w:color="auto" w:fill="auto"/>
            <w:vAlign w:val="center"/>
          </w:tcPr>
          <w:p w14:paraId="0289B5B5">
            <w:pPr>
              <w:pStyle w:val="38"/>
              <w:spacing w:before="140" w:line="228" w:lineRule="auto"/>
              <w:ind w:left="0" w:leftChars="0" w:firstLine="0" w:firstLineChars="0"/>
              <w:jc w:val="center"/>
              <w:rPr>
                <w:rFonts w:hint="default" w:ascii="宋体" w:hAnsi="宋体" w:eastAsia="宋体" w:cs="宋体"/>
                <w:kern w:val="2"/>
                <w:sz w:val="21"/>
                <w:szCs w:val="21"/>
                <w:lang w:val="en-US" w:eastAsia="zh-CN" w:bidi="ar-SA"/>
              </w:rPr>
            </w:pPr>
            <w:r>
              <w:rPr>
                <w:rFonts w:hint="eastAsia" w:cs="宋体"/>
                <w:kern w:val="2"/>
                <w:sz w:val="21"/>
                <w:szCs w:val="21"/>
                <w:lang w:val="en-US" w:eastAsia="zh-CN" w:bidi="ar-SA"/>
              </w:rPr>
              <w:t>化学品废包装材料</w:t>
            </w:r>
          </w:p>
        </w:tc>
        <w:tc>
          <w:tcPr>
            <w:tcW w:w="2233" w:type="dxa"/>
            <w:vMerge w:val="restart"/>
            <w:tcBorders>
              <w:tl2br w:val="nil"/>
              <w:tr2bl w:val="nil"/>
            </w:tcBorders>
            <w:vAlign w:val="center"/>
          </w:tcPr>
          <w:p w14:paraId="0289B5B6">
            <w:pPr>
              <w:pStyle w:val="27"/>
              <w:jc w:val="center"/>
              <w:rPr>
                <w:rFonts w:hint="default"/>
                <w:sz w:val="24"/>
              </w:rPr>
            </w:pPr>
            <w:r>
              <w:rPr>
                <w:spacing w:val="9"/>
              </w:rPr>
              <w:t>集中收集分类暂存于危废暂存间</w:t>
            </w:r>
            <w:r>
              <w:rPr>
                <w:spacing w:val="-32"/>
              </w:rPr>
              <w:t>，</w:t>
            </w:r>
            <w:r>
              <w:rPr>
                <w:spacing w:val="6"/>
              </w:rPr>
              <w:t>定期交由有资质单位处置</w:t>
            </w:r>
          </w:p>
        </w:tc>
        <w:tc>
          <w:tcPr>
            <w:tcW w:w="2400" w:type="dxa"/>
            <w:vMerge w:val="restart"/>
            <w:tcBorders>
              <w:tl2br w:val="nil"/>
              <w:tr2bl w:val="nil"/>
            </w:tcBorders>
            <w:vAlign w:val="center"/>
          </w:tcPr>
          <w:p w14:paraId="0289B5B7">
            <w:pPr>
              <w:pStyle w:val="27"/>
              <w:jc w:val="center"/>
              <w:rPr>
                <w:rFonts w:hint="default"/>
              </w:rPr>
            </w:pPr>
            <w:r>
              <w:rPr>
                <w:spacing w:val="9"/>
              </w:rPr>
              <w:t>集中收集分类暂存于危废暂存间</w:t>
            </w:r>
            <w:r>
              <w:rPr>
                <w:spacing w:val="-32"/>
              </w:rPr>
              <w:t>，</w:t>
            </w:r>
            <w:r>
              <w:rPr>
                <w:spacing w:val="6"/>
              </w:rPr>
              <w:t>定期交由有资质单位处置</w:t>
            </w:r>
          </w:p>
        </w:tc>
        <w:tc>
          <w:tcPr>
            <w:tcW w:w="1020" w:type="dxa"/>
            <w:vMerge w:val="restart"/>
            <w:tcBorders>
              <w:tl2br w:val="nil"/>
              <w:tr2bl w:val="nil"/>
            </w:tcBorders>
            <w:vAlign w:val="center"/>
          </w:tcPr>
          <w:p w14:paraId="05992C2C">
            <w:pPr>
              <w:pStyle w:val="27"/>
              <w:jc w:val="center"/>
              <w:rPr>
                <w:rFonts w:hint="default"/>
              </w:rPr>
            </w:pPr>
            <w:r>
              <w:t>一致</w:t>
            </w:r>
          </w:p>
        </w:tc>
      </w:tr>
      <w:tr w14:paraId="0289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vMerge w:val="restart"/>
            <w:tcBorders>
              <w:tl2br w:val="nil"/>
              <w:tr2bl w:val="nil"/>
            </w:tcBorders>
            <w:shd w:val="clear" w:color="auto" w:fill="auto"/>
            <w:vAlign w:val="center"/>
          </w:tcPr>
          <w:p w14:paraId="4929F9C8">
            <w:pPr>
              <w:pStyle w:val="38"/>
              <w:spacing w:before="133" w:line="228" w:lineRule="auto"/>
              <w:ind w:left="0" w:leftChars="0" w:firstLine="0" w:firstLineChars="0"/>
              <w:jc w:val="center"/>
              <w:rPr>
                <w:rFonts w:hint="default" w:ascii="宋体" w:hAnsi="宋体" w:eastAsia="宋体" w:cs="宋体"/>
                <w:kern w:val="2"/>
                <w:sz w:val="21"/>
                <w:szCs w:val="21"/>
                <w:lang w:val="en-US" w:eastAsia="zh-CN" w:bidi="ar-SA"/>
              </w:rPr>
            </w:pPr>
            <w:r>
              <w:rPr>
                <w:rFonts w:hint="eastAsia" w:cs="宋体"/>
                <w:kern w:val="2"/>
                <w:sz w:val="21"/>
                <w:szCs w:val="21"/>
                <w:lang w:val="en-US" w:eastAsia="zh-CN" w:bidi="ar-SA"/>
              </w:rPr>
              <w:t>电镀生产线</w:t>
            </w:r>
          </w:p>
        </w:tc>
        <w:tc>
          <w:tcPr>
            <w:tcW w:w="1550" w:type="dxa"/>
            <w:tcBorders>
              <w:tl2br w:val="nil"/>
              <w:tr2bl w:val="nil"/>
            </w:tcBorders>
            <w:shd w:val="clear" w:color="auto" w:fill="auto"/>
            <w:vAlign w:val="center"/>
          </w:tcPr>
          <w:p w14:paraId="0289B5BB">
            <w:pPr>
              <w:pStyle w:val="38"/>
              <w:spacing w:before="140" w:line="228" w:lineRule="auto"/>
              <w:ind w:left="0" w:leftChars="0" w:firstLine="0" w:firstLineChars="0"/>
              <w:jc w:val="center"/>
              <w:rPr>
                <w:rFonts w:hint="default" w:ascii="宋体" w:hAnsi="宋体" w:eastAsia="宋体" w:cs="宋体"/>
                <w:kern w:val="2"/>
                <w:sz w:val="21"/>
                <w:szCs w:val="21"/>
                <w:lang w:val="en-US" w:eastAsia="en-US" w:bidi="ar-SA"/>
              </w:rPr>
            </w:pPr>
            <w:r>
              <w:rPr>
                <w:rFonts w:hint="eastAsia" w:cs="宋体"/>
                <w:kern w:val="2"/>
                <w:sz w:val="21"/>
                <w:szCs w:val="21"/>
                <w:lang w:val="en-US" w:eastAsia="zh-CN" w:bidi="ar-SA"/>
              </w:rPr>
              <w:t>除油槽槽渣</w:t>
            </w:r>
          </w:p>
        </w:tc>
        <w:tc>
          <w:tcPr>
            <w:tcW w:w="2233" w:type="dxa"/>
            <w:vMerge w:val="continue"/>
            <w:tcBorders>
              <w:tl2br w:val="nil"/>
              <w:tr2bl w:val="nil"/>
            </w:tcBorders>
            <w:vAlign w:val="center"/>
          </w:tcPr>
          <w:p w14:paraId="0289B5BC">
            <w:pPr>
              <w:pStyle w:val="27"/>
              <w:jc w:val="center"/>
              <w:rPr>
                <w:rFonts w:hint="default"/>
              </w:rPr>
            </w:pPr>
          </w:p>
        </w:tc>
        <w:tc>
          <w:tcPr>
            <w:tcW w:w="2400" w:type="dxa"/>
            <w:vMerge w:val="continue"/>
            <w:tcBorders>
              <w:tl2br w:val="nil"/>
              <w:tr2bl w:val="nil"/>
            </w:tcBorders>
            <w:vAlign w:val="center"/>
          </w:tcPr>
          <w:p w14:paraId="0289B5BD">
            <w:pPr>
              <w:pStyle w:val="27"/>
              <w:jc w:val="center"/>
              <w:rPr>
                <w:rFonts w:hint="default"/>
              </w:rPr>
            </w:pPr>
          </w:p>
        </w:tc>
        <w:tc>
          <w:tcPr>
            <w:tcW w:w="1020" w:type="dxa"/>
            <w:vMerge w:val="continue"/>
            <w:tcBorders>
              <w:tl2br w:val="nil"/>
              <w:tr2bl w:val="nil"/>
            </w:tcBorders>
            <w:vAlign w:val="center"/>
          </w:tcPr>
          <w:p w14:paraId="0289B5BE">
            <w:pPr>
              <w:pStyle w:val="27"/>
              <w:jc w:val="center"/>
              <w:rPr>
                <w:rFonts w:hint="default"/>
              </w:rPr>
            </w:pPr>
          </w:p>
        </w:tc>
      </w:tr>
      <w:tr w14:paraId="105E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vMerge w:val="continue"/>
            <w:tcBorders>
              <w:tl2br w:val="nil"/>
              <w:tr2bl w:val="nil"/>
            </w:tcBorders>
            <w:shd w:val="clear" w:color="auto" w:fill="auto"/>
            <w:vAlign w:val="center"/>
          </w:tcPr>
          <w:p w14:paraId="5ED406A2">
            <w:pPr>
              <w:pStyle w:val="38"/>
              <w:spacing w:before="140" w:line="228" w:lineRule="auto"/>
              <w:ind w:left="0" w:leftChars="0" w:firstLine="0" w:firstLineChars="0"/>
              <w:jc w:val="center"/>
              <w:rPr>
                <w:rFonts w:hint="default" w:cs="宋体"/>
                <w:kern w:val="2"/>
                <w:sz w:val="21"/>
                <w:szCs w:val="21"/>
                <w:lang w:val="en-US" w:eastAsia="zh-CN" w:bidi="ar-SA"/>
              </w:rPr>
            </w:pPr>
          </w:p>
        </w:tc>
        <w:tc>
          <w:tcPr>
            <w:tcW w:w="1550" w:type="dxa"/>
            <w:tcBorders>
              <w:tl2br w:val="nil"/>
              <w:tr2bl w:val="nil"/>
            </w:tcBorders>
            <w:shd w:val="clear" w:color="auto" w:fill="auto"/>
            <w:vAlign w:val="center"/>
          </w:tcPr>
          <w:p w14:paraId="39C355A7">
            <w:pPr>
              <w:pStyle w:val="38"/>
              <w:spacing w:before="140" w:line="228" w:lineRule="auto"/>
              <w:ind w:left="0" w:leftChars="0" w:firstLine="0" w:firstLineChars="0"/>
              <w:jc w:val="center"/>
              <w:rPr>
                <w:rFonts w:hint="default" w:cs="宋体"/>
                <w:kern w:val="2"/>
                <w:sz w:val="21"/>
                <w:szCs w:val="21"/>
                <w:lang w:val="en-US" w:eastAsia="zh-CN" w:bidi="ar-SA"/>
              </w:rPr>
            </w:pPr>
            <w:r>
              <w:rPr>
                <w:rFonts w:hint="eastAsia" w:cs="宋体"/>
                <w:kern w:val="2"/>
                <w:sz w:val="21"/>
                <w:szCs w:val="21"/>
                <w:lang w:val="en-US" w:eastAsia="zh-CN" w:bidi="ar-SA"/>
              </w:rPr>
              <w:t>镀槽废滤芯</w:t>
            </w:r>
          </w:p>
        </w:tc>
        <w:tc>
          <w:tcPr>
            <w:tcW w:w="2233" w:type="dxa"/>
            <w:vMerge w:val="continue"/>
            <w:tcBorders>
              <w:tl2br w:val="nil"/>
              <w:tr2bl w:val="nil"/>
            </w:tcBorders>
            <w:vAlign w:val="center"/>
          </w:tcPr>
          <w:p w14:paraId="48E4C5AC">
            <w:pPr>
              <w:pStyle w:val="27"/>
              <w:jc w:val="center"/>
              <w:rPr>
                <w:rFonts w:ascii="宋体" w:hAnsi="宋体" w:cs="宋体"/>
                <w:snapToGrid w:val="0"/>
                <w:lang w:bidi="ar"/>
              </w:rPr>
            </w:pPr>
          </w:p>
        </w:tc>
        <w:tc>
          <w:tcPr>
            <w:tcW w:w="2400" w:type="dxa"/>
            <w:vMerge w:val="continue"/>
            <w:tcBorders>
              <w:tl2br w:val="nil"/>
              <w:tr2bl w:val="nil"/>
            </w:tcBorders>
            <w:vAlign w:val="center"/>
          </w:tcPr>
          <w:p w14:paraId="5D8D9E67">
            <w:pPr>
              <w:pStyle w:val="27"/>
              <w:jc w:val="center"/>
            </w:pPr>
          </w:p>
        </w:tc>
        <w:tc>
          <w:tcPr>
            <w:tcW w:w="1020" w:type="dxa"/>
            <w:vMerge w:val="continue"/>
            <w:tcBorders>
              <w:tl2br w:val="nil"/>
              <w:tr2bl w:val="nil"/>
            </w:tcBorders>
            <w:vAlign w:val="center"/>
          </w:tcPr>
          <w:p w14:paraId="0C69D2C3">
            <w:pPr>
              <w:pStyle w:val="27"/>
              <w:jc w:val="center"/>
              <w:rPr>
                <w:rFonts w:hint="default"/>
              </w:rPr>
            </w:pPr>
          </w:p>
        </w:tc>
      </w:tr>
      <w:tr w14:paraId="0289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vMerge w:val="continue"/>
            <w:tcBorders>
              <w:tl2br w:val="nil"/>
              <w:tr2bl w:val="nil"/>
            </w:tcBorders>
            <w:shd w:val="clear" w:color="auto" w:fill="auto"/>
            <w:vAlign w:val="center"/>
          </w:tcPr>
          <w:p w14:paraId="0289B5C0">
            <w:pPr>
              <w:pStyle w:val="38"/>
              <w:spacing w:before="48" w:line="231" w:lineRule="auto"/>
              <w:ind w:left="0" w:leftChars="0" w:right="164" w:rightChars="0" w:firstLine="0" w:firstLineChars="0"/>
              <w:jc w:val="center"/>
              <w:rPr>
                <w:rFonts w:hint="default" w:ascii="宋体" w:hAnsi="宋体" w:eastAsia="宋体" w:cs="宋体"/>
                <w:kern w:val="2"/>
                <w:sz w:val="21"/>
                <w:szCs w:val="21"/>
                <w:lang w:val="en-US" w:eastAsia="zh-CN" w:bidi="ar-SA"/>
              </w:rPr>
            </w:pPr>
          </w:p>
        </w:tc>
        <w:tc>
          <w:tcPr>
            <w:tcW w:w="1550" w:type="dxa"/>
            <w:tcBorders>
              <w:tl2br w:val="nil"/>
              <w:tr2bl w:val="nil"/>
            </w:tcBorders>
            <w:shd w:val="clear" w:color="auto" w:fill="auto"/>
            <w:vAlign w:val="center"/>
          </w:tcPr>
          <w:p w14:paraId="0289B5C1">
            <w:pPr>
              <w:pStyle w:val="38"/>
              <w:spacing w:before="184" w:line="228" w:lineRule="auto"/>
              <w:ind w:left="0" w:leftChars="0" w:firstLine="0" w:firstLineChars="0"/>
              <w:jc w:val="center"/>
              <w:rPr>
                <w:rFonts w:hint="default" w:ascii="宋体" w:hAnsi="宋体" w:eastAsia="宋体" w:cs="宋体"/>
                <w:kern w:val="2"/>
                <w:sz w:val="21"/>
                <w:szCs w:val="21"/>
                <w:lang w:val="en-US" w:eastAsia="zh-CN" w:bidi="ar-SA"/>
              </w:rPr>
            </w:pPr>
            <w:r>
              <w:rPr>
                <w:rFonts w:hint="eastAsia" w:cs="宋体"/>
                <w:kern w:val="2"/>
                <w:sz w:val="21"/>
                <w:szCs w:val="21"/>
                <w:lang w:val="en-US" w:eastAsia="zh-CN" w:bidi="ar-SA"/>
              </w:rPr>
              <w:t>含锌槽渣</w:t>
            </w:r>
          </w:p>
        </w:tc>
        <w:tc>
          <w:tcPr>
            <w:tcW w:w="2233" w:type="dxa"/>
            <w:vMerge w:val="continue"/>
            <w:tcBorders>
              <w:tl2br w:val="nil"/>
              <w:tr2bl w:val="nil"/>
            </w:tcBorders>
            <w:vAlign w:val="center"/>
          </w:tcPr>
          <w:p w14:paraId="0289B5C2">
            <w:pPr>
              <w:pStyle w:val="27"/>
              <w:jc w:val="center"/>
              <w:rPr>
                <w:rFonts w:hint="default"/>
              </w:rPr>
            </w:pPr>
          </w:p>
        </w:tc>
        <w:tc>
          <w:tcPr>
            <w:tcW w:w="2400" w:type="dxa"/>
            <w:vMerge w:val="continue"/>
            <w:tcBorders>
              <w:tl2br w:val="nil"/>
              <w:tr2bl w:val="nil"/>
            </w:tcBorders>
            <w:vAlign w:val="center"/>
          </w:tcPr>
          <w:p w14:paraId="0289B5C3">
            <w:pPr>
              <w:pStyle w:val="27"/>
              <w:jc w:val="center"/>
              <w:rPr>
                <w:rFonts w:hint="default"/>
              </w:rPr>
            </w:pPr>
          </w:p>
        </w:tc>
        <w:tc>
          <w:tcPr>
            <w:tcW w:w="1020" w:type="dxa"/>
            <w:vMerge w:val="continue"/>
            <w:tcBorders>
              <w:tl2br w:val="nil"/>
              <w:tr2bl w:val="nil"/>
            </w:tcBorders>
            <w:vAlign w:val="center"/>
          </w:tcPr>
          <w:p w14:paraId="0289B5C4">
            <w:pPr>
              <w:pStyle w:val="27"/>
              <w:jc w:val="center"/>
              <w:rPr>
                <w:rFonts w:hint="default"/>
              </w:rPr>
            </w:pPr>
          </w:p>
        </w:tc>
      </w:tr>
      <w:tr w14:paraId="70F6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vMerge w:val="continue"/>
            <w:tcBorders>
              <w:tl2br w:val="nil"/>
              <w:tr2bl w:val="nil"/>
            </w:tcBorders>
            <w:shd w:val="clear" w:color="auto" w:fill="auto"/>
            <w:vAlign w:val="center"/>
          </w:tcPr>
          <w:p w14:paraId="06531BB6">
            <w:pPr>
              <w:pStyle w:val="38"/>
              <w:spacing w:before="65" w:line="228" w:lineRule="auto"/>
              <w:ind w:left="0" w:leftChars="0" w:firstLine="0" w:firstLineChars="0"/>
              <w:jc w:val="center"/>
              <w:rPr>
                <w:rFonts w:hint="default" w:ascii="宋体" w:hAnsi="宋体" w:eastAsia="宋体" w:cs="宋体"/>
                <w:kern w:val="2"/>
                <w:sz w:val="21"/>
                <w:szCs w:val="21"/>
                <w:lang w:val="en-US" w:eastAsia="zh-CN" w:bidi="ar-SA"/>
              </w:rPr>
            </w:pPr>
          </w:p>
        </w:tc>
        <w:tc>
          <w:tcPr>
            <w:tcW w:w="1550" w:type="dxa"/>
            <w:tcBorders>
              <w:tl2br w:val="nil"/>
              <w:tr2bl w:val="nil"/>
            </w:tcBorders>
            <w:shd w:val="clear" w:color="auto" w:fill="auto"/>
            <w:vAlign w:val="center"/>
          </w:tcPr>
          <w:p w14:paraId="2E21137A">
            <w:pPr>
              <w:pStyle w:val="38"/>
              <w:spacing w:before="65" w:line="228" w:lineRule="auto"/>
              <w:ind w:left="0" w:leftChars="0" w:firstLine="0" w:firstLineChars="0"/>
              <w:jc w:val="center"/>
              <w:rPr>
                <w:rFonts w:hint="default" w:ascii="宋体" w:hAnsi="宋体" w:eastAsia="宋体" w:cs="宋体"/>
                <w:kern w:val="2"/>
                <w:sz w:val="21"/>
                <w:szCs w:val="21"/>
                <w:lang w:val="en-US" w:eastAsia="zh-CN" w:bidi="ar-SA"/>
              </w:rPr>
            </w:pPr>
            <w:r>
              <w:rPr>
                <w:rFonts w:hint="eastAsia" w:cs="宋体"/>
                <w:kern w:val="2"/>
                <w:sz w:val="21"/>
                <w:szCs w:val="21"/>
                <w:lang w:val="en-US" w:eastAsia="zh-CN" w:bidi="ar-SA"/>
              </w:rPr>
              <w:t>含锌镍槽渣</w:t>
            </w:r>
          </w:p>
        </w:tc>
        <w:tc>
          <w:tcPr>
            <w:tcW w:w="2233" w:type="dxa"/>
            <w:vMerge w:val="continue"/>
            <w:tcBorders>
              <w:tl2br w:val="nil"/>
              <w:tr2bl w:val="nil"/>
            </w:tcBorders>
            <w:vAlign w:val="center"/>
          </w:tcPr>
          <w:p w14:paraId="5C0AF187">
            <w:pPr>
              <w:pStyle w:val="27"/>
              <w:jc w:val="center"/>
            </w:pPr>
          </w:p>
        </w:tc>
        <w:tc>
          <w:tcPr>
            <w:tcW w:w="2400" w:type="dxa"/>
            <w:vMerge w:val="continue"/>
            <w:tcBorders>
              <w:tl2br w:val="nil"/>
              <w:tr2bl w:val="nil"/>
            </w:tcBorders>
            <w:vAlign w:val="center"/>
          </w:tcPr>
          <w:p w14:paraId="4F697777">
            <w:pPr>
              <w:pStyle w:val="27"/>
              <w:jc w:val="center"/>
            </w:pPr>
          </w:p>
        </w:tc>
        <w:tc>
          <w:tcPr>
            <w:tcW w:w="1020" w:type="dxa"/>
            <w:vMerge w:val="continue"/>
            <w:tcBorders>
              <w:tl2br w:val="nil"/>
              <w:tr2bl w:val="nil"/>
            </w:tcBorders>
            <w:vAlign w:val="center"/>
          </w:tcPr>
          <w:p w14:paraId="46300E4D">
            <w:pPr>
              <w:pStyle w:val="27"/>
              <w:jc w:val="center"/>
            </w:pPr>
          </w:p>
        </w:tc>
      </w:tr>
      <w:tr w14:paraId="0289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vMerge w:val="continue"/>
            <w:tcBorders>
              <w:tl2br w:val="nil"/>
              <w:tr2bl w:val="nil"/>
            </w:tcBorders>
            <w:shd w:val="clear" w:color="auto" w:fill="auto"/>
            <w:vAlign w:val="center"/>
          </w:tcPr>
          <w:p w14:paraId="0289B5C6">
            <w:pPr>
              <w:pStyle w:val="38"/>
              <w:spacing w:before="133" w:line="228" w:lineRule="auto"/>
              <w:ind w:left="0" w:leftChars="0" w:firstLine="0" w:firstLineChars="0"/>
              <w:jc w:val="center"/>
              <w:rPr>
                <w:rFonts w:hint="default" w:ascii="宋体" w:hAnsi="宋体" w:eastAsia="宋体" w:cs="宋体"/>
                <w:kern w:val="2"/>
                <w:sz w:val="21"/>
                <w:szCs w:val="21"/>
                <w:lang w:val="en-US" w:eastAsia="zh-CN" w:bidi="ar-SA"/>
              </w:rPr>
            </w:pPr>
          </w:p>
        </w:tc>
        <w:tc>
          <w:tcPr>
            <w:tcW w:w="1550" w:type="dxa"/>
            <w:tcBorders>
              <w:tl2br w:val="nil"/>
              <w:tr2bl w:val="nil"/>
            </w:tcBorders>
            <w:shd w:val="clear" w:color="auto" w:fill="auto"/>
            <w:vAlign w:val="center"/>
          </w:tcPr>
          <w:p w14:paraId="0289B5C7">
            <w:pPr>
              <w:pStyle w:val="38"/>
              <w:spacing w:before="133" w:line="228" w:lineRule="auto"/>
              <w:ind w:left="0" w:leftChars="0" w:firstLine="0" w:firstLineChars="0"/>
              <w:jc w:val="center"/>
              <w:rPr>
                <w:rFonts w:hint="default" w:ascii="宋体" w:hAnsi="宋体" w:eastAsia="宋体" w:cs="宋体"/>
                <w:kern w:val="2"/>
                <w:sz w:val="21"/>
                <w:szCs w:val="21"/>
                <w:lang w:val="en-US" w:eastAsia="zh-CN" w:bidi="ar-SA"/>
              </w:rPr>
            </w:pPr>
            <w:r>
              <w:rPr>
                <w:rFonts w:hint="eastAsia" w:cs="宋体"/>
                <w:kern w:val="2"/>
                <w:sz w:val="21"/>
                <w:szCs w:val="21"/>
                <w:lang w:val="en-US" w:eastAsia="zh-CN" w:bidi="ar-SA"/>
              </w:rPr>
              <w:t>含铬废槽液</w:t>
            </w:r>
          </w:p>
        </w:tc>
        <w:tc>
          <w:tcPr>
            <w:tcW w:w="2233" w:type="dxa"/>
            <w:vMerge w:val="continue"/>
            <w:tcBorders>
              <w:tl2br w:val="nil"/>
              <w:tr2bl w:val="nil"/>
            </w:tcBorders>
            <w:vAlign w:val="center"/>
          </w:tcPr>
          <w:p w14:paraId="0289B5C8">
            <w:pPr>
              <w:pStyle w:val="27"/>
              <w:jc w:val="center"/>
              <w:rPr>
                <w:rFonts w:hint="default"/>
                <w:sz w:val="24"/>
              </w:rPr>
            </w:pPr>
          </w:p>
        </w:tc>
        <w:tc>
          <w:tcPr>
            <w:tcW w:w="2400" w:type="dxa"/>
            <w:vMerge w:val="continue"/>
            <w:tcBorders>
              <w:tl2br w:val="nil"/>
              <w:tr2bl w:val="nil"/>
            </w:tcBorders>
            <w:vAlign w:val="center"/>
          </w:tcPr>
          <w:p w14:paraId="0289B5C9">
            <w:pPr>
              <w:pStyle w:val="27"/>
              <w:jc w:val="center"/>
              <w:rPr>
                <w:rFonts w:hint="default"/>
              </w:rPr>
            </w:pPr>
          </w:p>
        </w:tc>
        <w:tc>
          <w:tcPr>
            <w:tcW w:w="1020" w:type="dxa"/>
            <w:vMerge w:val="continue"/>
            <w:tcBorders>
              <w:tl2br w:val="nil"/>
              <w:tr2bl w:val="nil"/>
            </w:tcBorders>
            <w:vAlign w:val="center"/>
          </w:tcPr>
          <w:p w14:paraId="0289B5CA">
            <w:pPr>
              <w:pStyle w:val="27"/>
              <w:jc w:val="center"/>
              <w:rPr>
                <w:rFonts w:hint="default"/>
              </w:rPr>
            </w:pPr>
          </w:p>
        </w:tc>
      </w:tr>
      <w:tr w14:paraId="409C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vMerge w:val="restart"/>
            <w:tcBorders>
              <w:tl2br w:val="nil"/>
              <w:tr2bl w:val="nil"/>
            </w:tcBorders>
            <w:shd w:val="clear" w:color="auto" w:fill="auto"/>
            <w:vAlign w:val="center"/>
          </w:tcPr>
          <w:p w14:paraId="15223692">
            <w:pPr>
              <w:pStyle w:val="38"/>
              <w:spacing w:before="133" w:line="228" w:lineRule="auto"/>
              <w:ind w:left="0" w:leftChars="0" w:firstLine="0" w:firstLineChars="0"/>
              <w:jc w:val="center"/>
              <w:rPr>
                <w:rFonts w:hint="default" w:cs="宋体"/>
                <w:kern w:val="2"/>
                <w:sz w:val="21"/>
                <w:szCs w:val="21"/>
                <w:lang w:val="en-US" w:eastAsia="zh-CN" w:bidi="ar-SA"/>
              </w:rPr>
            </w:pPr>
            <w:bookmarkStart w:id="150" w:name="_Toc13746"/>
            <w:bookmarkStart w:id="151" w:name="_Toc19143"/>
            <w:bookmarkStart w:id="152" w:name="_Toc8058"/>
            <w:bookmarkStart w:id="153" w:name="_Toc29288"/>
            <w:bookmarkStart w:id="154" w:name="_Toc14370"/>
            <w:r>
              <w:rPr>
                <w:rFonts w:hint="eastAsia" w:cs="宋体"/>
                <w:kern w:val="2"/>
                <w:sz w:val="21"/>
                <w:szCs w:val="21"/>
                <w:lang w:val="en-US" w:eastAsia="zh-CN" w:bidi="ar-SA"/>
              </w:rPr>
              <w:t>污水处理设施</w:t>
            </w:r>
          </w:p>
        </w:tc>
        <w:tc>
          <w:tcPr>
            <w:tcW w:w="1550" w:type="dxa"/>
            <w:tcBorders>
              <w:tl2br w:val="nil"/>
              <w:tr2bl w:val="nil"/>
            </w:tcBorders>
            <w:shd w:val="clear" w:color="auto" w:fill="auto"/>
            <w:vAlign w:val="center"/>
          </w:tcPr>
          <w:p w14:paraId="593BAF41">
            <w:pPr>
              <w:pStyle w:val="38"/>
              <w:spacing w:before="133" w:line="228" w:lineRule="auto"/>
              <w:ind w:left="0" w:leftChars="0"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污水处理站的废RO膜</w:t>
            </w:r>
          </w:p>
        </w:tc>
        <w:tc>
          <w:tcPr>
            <w:tcW w:w="2233" w:type="dxa"/>
            <w:vMerge w:val="continue"/>
            <w:tcBorders>
              <w:tl2br w:val="nil"/>
              <w:tr2bl w:val="nil"/>
            </w:tcBorders>
            <w:vAlign w:val="center"/>
          </w:tcPr>
          <w:p w14:paraId="51D18BCA">
            <w:pPr>
              <w:pStyle w:val="27"/>
              <w:jc w:val="center"/>
              <w:rPr>
                <w:rFonts w:hint="eastAsia"/>
              </w:rPr>
            </w:pPr>
          </w:p>
        </w:tc>
        <w:tc>
          <w:tcPr>
            <w:tcW w:w="2400" w:type="dxa"/>
            <w:vMerge w:val="continue"/>
            <w:tcBorders>
              <w:tl2br w:val="nil"/>
              <w:tr2bl w:val="nil"/>
            </w:tcBorders>
            <w:vAlign w:val="center"/>
          </w:tcPr>
          <w:p w14:paraId="792881D3">
            <w:pPr>
              <w:pStyle w:val="27"/>
              <w:jc w:val="center"/>
              <w:rPr>
                <w:rFonts w:hint="eastAsia"/>
              </w:rPr>
            </w:pPr>
          </w:p>
        </w:tc>
        <w:tc>
          <w:tcPr>
            <w:tcW w:w="1020" w:type="dxa"/>
            <w:vMerge w:val="continue"/>
            <w:tcBorders>
              <w:tl2br w:val="nil"/>
              <w:tr2bl w:val="nil"/>
            </w:tcBorders>
            <w:vAlign w:val="center"/>
          </w:tcPr>
          <w:p w14:paraId="1D31A92C">
            <w:pPr>
              <w:pStyle w:val="27"/>
              <w:jc w:val="center"/>
            </w:pPr>
          </w:p>
        </w:tc>
      </w:tr>
      <w:tr w14:paraId="15C5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vMerge w:val="continue"/>
            <w:tcBorders>
              <w:tl2br w:val="nil"/>
              <w:tr2bl w:val="nil"/>
            </w:tcBorders>
            <w:shd w:val="clear" w:color="auto" w:fill="auto"/>
            <w:vAlign w:val="center"/>
          </w:tcPr>
          <w:p w14:paraId="305B15AB">
            <w:pPr>
              <w:pStyle w:val="38"/>
              <w:spacing w:before="133" w:line="228" w:lineRule="auto"/>
              <w:ind w:left="0" w:leftChars="0" w:firstLine="0" w:firstLineChars="0"/>
              <w:jc w:val="center"/>
              <w:rPr>
                <w:rFonts w:hint="eastAsia" w:cs="宋体"/>
                <w:kern w:val="2"/>
                <w:sz w:val="21"/>
                <w:szCs w:val="21"/>
                <w:lang w:val="en-US" w:eastAsia="zh-CN" w:bidi="ar-SA"/>
              </w:rPr>
            </w:pPr>
          </w:p>
        </w:tc>
        <w:tc>
          <w:tcPr>
            <w:tcW w:w="1550" w:type="dxa"/>
            <w:tcBorders>
              <w:tl2br w:val="nil"/>
              <w:tr2bl w:val="nil"/>
            </w:tcBorders>
            <w:shd w:val="clear" w:color="auto" w:fill="auto"/>
            <w:vAlign w:val="center"/>
          </w:tcPr>
          <w:p w14:paraId="6835C8FE">
            <w:pPr>
              <w:pStyle w:val="38"/>
              <w:spacing w:before="133" w:line="228" w:lineRule="auto"/>
              <w:ind w:left="0" w:leftChars="0"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含锌污泥及蒸发残渣</w:t>
            </w:r>
          </w:p>
        </w:tc>
        <w:tc>
          <w:tcPr>
            <w:tcW w:w="2233" w:type="dxa"/>
            <w:vMerge w:val="continue"/>
            <w:tcBorders>
              <w:tl2br w:val="nil"/>
              <w:tr2bl w:val="nil"/>
            </w:tcBorders>
            <w:vAlign w:val="center"/>
          </w:tcPr>
          <w:p w14:paraId="61F498EC">
            <w:pPr>
              <w:pStyle w:val="27"/>
              <w:jc w:val="center"/>
              <w:rPr>
                <w:rFonts w:hint="eastAsia"/>
              </w:rPr>
            </w:pPr>
          </w:p>
        </w:tc>
        <w:tc>
          <w:tcPr>
            <w:tcW w:w="2400" w:type="dxa"/>
            <w:vMerge w:val="continue"/>
            <w:tcBorders>
              <w:tl2br w:val="nil"/>
              <w:tr2bl w:val="nil"/>
            </w:tcBorders>
            <w:vAlign w:val="center"/>
          </w:tcPr>
          <w:p w14:paraId="462433B9">
            <w:pPr>
              <w:pStyle w:val="27"/>
              <w:jc w:val="center"/>
              <w:rPr>
                <w:rFonts w:hint="eastAsia"/>
              </w:rPr>
            </w:pPr>
          </w:p>
        </w:tc>
        <w:tc>
          <w:tcPr>
            <w:tcW w:w="1020" w:type="dxa"/>
            <w:vMerge w:val="continue"/>
            <w:tcBorders>
              <w:tl2br w:val="nil"/>
              <w:tr2bl w:val="nil"/>
            </w:tcBorders>
            <w:vAlign w:val="center"/>
          </w:tcPr>
          <w:p w14:paraId="024C6CED">
            <w:pPr>
              <w:pStyle w:val="27"/>
              <w:jc w:val="center"/>
            </w:pPr>
          </w:p>
        </w:tc>
      </w:tr>
      <w:tr w14:paraId="7704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vMerge w:val="continue"/>
            <w:tcBorders>
              <w:tl2br w:val="nil"/>
              <w:tr2bl w:val="nil"/>
            </w:tcBorders>
            <w:shd w:val="clear" w:color="auto" w:fill="auto"/>
            <w:vAlign w:val="center"/>
          </w:tcPr>
          <w:p w14:paraId="48CCBC0B">
            <w:pPr>
              <w:pStyle w:val="38"/>
              <w:spacing w:before="133" w:line="228" w:lineRule="auto"/>
              <w:ind w:left="0" w:leftChars="0" w:firstLine="0" w:firstLineChars="0"/>
              <w:jc w:val="center"/>
              <w:rPr>
                <w:rFonts w:hint="eastAsia" w:cs="宋体"/>
                <w:kern w:val="2"/>
                <w:sz w:val="21"/>
                <w:szCs w:val="21"/>
                <w:lang w:val="en-US" w:eastAsia="zh-CN" w:bidi="ar-SA"/>
              </w:rPr>
            </w:pPr>
          </w:p>
        </w:tc>
        <w:tc>
          <w:tcPr>
            <w:tcW w:w="1550" w:type="dxa"/>
            <w:tcBorders>
              <w:tl2br w:val="nil"/>
              <w:tr2bl w:val="nil"/>
            </w:tcBorders>
            <w:shd w:val="clear" w:color="auto" w:fill="auto"/>
            <w:vAlign w:val="center"/>
          </w:tcPr>
          <w:p w14:paraId="0C38C9EC">
            <w:pPr>
              <w:pStyle w:val="38"/>
              <w:spacing w:before="133" w:line="228" w:lineRule="auto"/>
              <w:ind w:left="0" w:leftChars="0"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含镍污泥及蒸发残渣</w:t>
            </w:r>
          </w:p>
        </w:tc>
        <w:tc>
          <w:tcPr>
            <w:tcW w:w="2233" w:type="dxa"/>
            <w:vMerge w:val="continue"/>
            <w:tcBorders>
              <w:tl2br w:val="nil"/>
              <w:tr2bl w:val="nil"/>
            </w:tcBorders>
            <w:vAlign w:val="center"/>
          </w:tcPr>
          <w:p w14:paraId="15033E93">
            <w:pPr>
              <w:pStyle w:val="27"/>
              <w:jc w:val="center"/>
              <w:rPr>
                <w:rFonts w:hint="eastAsia"/>
              </w:rPr>
            </w:pPr>
          </w:p>
        </w:tc>
        <w:tc>
          <w:tcPr>
            <w:tcW w:w="2400" w:type="dxa"/>
            <w:vMerge w:val="continue"/>
            <w:tcBorders>
              <w:tl2br w:val="nil"/>
              <w:tr2bl w:val="nil"/>
            </w:tcBorders>
            <w:vAlign w:val="center"/>
          </w:tcPr>
          <w:p w14:paraId="247E42B3">
            <w:pPr>
              <w:pStyle w:val="27"/>
              <w:jc w:val="center"/>
              <w:rPr>
                <w:rFonts w:hint="eastAsia"/>
              </w:rPr>
            </w:pPr>
          </w:p>
        </w:tc>
        <w:tc>
          <w:tcPr>
            <w:tcW w:w="1020" w:type="dxa"/>
            <w:vMerge w:val="continue"/>
            <w:tcBorders>
              <w:tl2br w:val="nil"/>
              <w:tr2bl w:val="nil"/>
            </w:tcBorders>
            <w:vAlign w:val="center"/>
          </w:tcPr>
          <w:p w14:paraId="2A845C2F">
            <w:pPr>
              <w:pStyle w:val="27"/>
              <w:jc w:val="center"/>
            </w:pPr>
          </w:p>
        </w:tc>
      </w:tr>
      <w:tr w14:paraId="45BD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vMerge w:val="continue"/>
            <w:tcBorders>
              <w:tl2br w:val="nil"/>
              <w:tr2bl w:val="nil"/>
            </w:tcBorders>
            <w:shd w:val="clear" w:color="auto" w:fill="auto"/>
            <w:vAlign w:val="center"/>
          </w:tcPr>
          <w:p w14:paraId="3D948035">
            <w:pPr>
              <w:pStyle w:val="38"/>
              <w:spacing w:before="133" w:line="228" w:lineRule="auto"/>
              <w:ind w:left="0" w:leftChars="0" w:firstLine="0" w:firstLineChars="0"/>
              <w:jc w:val="center"/>
              <w:rPr>
                <w:rFonts w:hint="eastAsia" w:cs="宋体"/>
                <w:kern w:val="2"/>
                <w:sz w:val="21"/>
                <w:szCs w:val="21"/>
                <w:lang w:val="en-US" w:eastAsia="zh-CN" w:bidi="ar-SA"/>
              </w:rPr>
            </w:pPr>
          </w:p>
        </w:tc>
        <w:tc>
          <w:tcPr>
            <w:tcW w:w="1550" w:type="dxa"/>
            <w:tcBorders>
              <w:tl2br w:val="nil"/>
              <w:tr2bl w:val="nil"/>
            </w:tcBorders>
            <w:shd w:val="clear" w:color="auto" w:fill="auto"/>
            <w:vAlign w:val="center"/>
          </w:tcPr>
          <w:p w14:paraId="5E56A93A">
            <w:pPr>
              <w:pStyle w:val="38"/>
              <w:spacing w:before="133" w:line="228" w:lineRule="auto"/>
              <w:ind w:left="0" w:leftChars="0"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含铬污泥及蒸发残渣</w:t>
            </w:r>
          </w:p>
        </w:tc>
        <w:tc>
          <w:tcPr>
            <w:tcW w:w="2233" w:type="dxa"/>
            <w:vMerge w:val="continue"/>
            <w:tcBorders>
              <w:tl2br w:val="nil"/>
              <w:tr2bl w:val="nil"/>
            </w:tcBorders>
            <w:vAlign w:val="center"/>
          </w:tcPr>
          <w:p w14:paraId="2DD8CC56">
            <w:pPr>
              <w:pStyle w:val="27"/>
              <w:jc w:val="center"/>
              <w:rPr>
                <w:rFonts w:hint="eastAsia"/>
              </w:rPr>
            </w:pPr>
          </w:p>
        </w:tc>
        <w:tc>
          <w:tcPr>
            <w:tcW w:w="2400" w:type="dxa"/>
            <w:vMerge w:val="continue"/>
            <w:tcBorders>
              <w:tl2br w:val="nil"/>
              <w:tr2bl w:val="nil"/>
            </w:tcBorders>
            <w:vAlign w:val="center"/>
          </w:tcPr>
          <w:p w14:paraId="783311A6">
            <w:pPr>
              <w:pStyle w:val="27"/>
              <w:jc w:val="center"/>
              <w:rPr>
                <w:rFonts w:hint="eastAsia"/>
              </w:rPr>
            </w:pPr>
          </w:p>
        </w:tc>
        <w:tc>
          <w:tcPr>
            <w:tcW w:w="1020" w:type="dxa"/>
            <w:vMerge w:val="continue"/>
            <w:tcBorders>
              <w:tl2br w:val="nil"/>
              <w:tr2bl w:val="nil"/>
            </w:tcBorders>
            <w:vAlign w:val="center"/>
          </w:tcPr>
          <w:p w14:paraId="672A7FF5">
            <w:pPr>
              <w:pStyle w:val="27"/>
              <w:jc w:val="center"/>
            </w:pPr>
          </w:p>
        </w:tc>
      </w:tr>
      <w:tr w14:paraId="6C51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vMerge w:val="continue"/>
            <w:tcBorders>
              <w:tl2br w:val="nil"/>
              <w:tr2bl w:val="nil"/>
            </w:tcBorders>
            <w:shd w:val="clear" w:color="auto" w:fill="auto"/>
            <w:vAlign w:val="center"/>
          </w:tcPr>
          <w:p w14:paraId="11AA243F">
            <w:pPr>
              <w:pStyle w:val="38"/>
              <w:spacing w:before="133" w:line="228" w:lineRule="auto"/>
              <w:ind w:left="0" w:leftChars="0" w:firstLine="0" w:firstLineChars="0"/>
              <w:jc w:val="center"/>
              <w:rPr>
                <w:rFonts w:hint="eastAsia" w:cs="宋体"/>
                <w:kern w:val="2"/>
                <w:sz w:val="21"/>
                <w:szCs w:val="21"/>
                <w:lang w:val="en-US" w:eastAsia="zh-CN" w:bidi="ar-SA"/>
              </w:rPr>
            </w:pPr>
          </w:p>
        </w:tc>
        <w:tc>
          <w:tcPr>
            <w:tcW w:w="1550" w:type="dxa"/>
            <w:tcBorders>
              <w:tl2br w:val="nil"/>
              <w:tr2bl w:val="nil"/>
            </w:tcBorders>
            <w:shd w:val="clear" w:color="auto" w:fill="auto"/>
            <w:vAlign w:val="center"/>
          </w:tcPr>
          <w:p w14:paraId="36BD62E4">
            <w:pPr>
              <w:pStyle w:val="38"/>
              <w:spacing w:before="133" w:line="228" w:lineRule="auto"/>
              <w:ind w:left="0" w:leftChars="0"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综合污水处理站污泥</w:t>
            </w:r>
          </w:p>
        </w:tc>
        <w:tc>
          <w:tcPr>
            <w:tcW w:w="2233" w:type="dxa"/>
            <w:vMerge w:val="continue"/>
            <w:tcBorders>
              <w:tl2br w:val="nil"/>
              <w:tr2bl w:val="nil"/>
            </w:tcBorders>
            <w:vAlign w:val="center"/>
          </w:tcPr>
          <w:p w14:paraId="5A788394">
            <w:pPr>
              <w:pStyle w:val="27"/>
              <w:jc w:val="center"/>
              <w:rPr>
                <w:rFonts w:hint="eastAsia"/>
              </w:rPr>
            </w:pPr>
          </w:p>
        </w:tc>
        <w:tc>
          <w:tcPr>
            <w:tcW w:w="2400" w:type="dxa"/>
            <w:vMerge w:val="continue"/>
            <w:tcBorders>
              <w:tl2br w:val="nil"/>
              <w:tr2bl w:val="nil"/>
            </w:tcBorders>
            <w:vAlign w:val="center"/>
          </w:tcPr>
          <w:p w14:paraId="42C8DA39">
            <w:pPr>
              <w:pStyle w:val="27"/>
              <w:jc w:val="center"/>
              <w:rPr>
                <w:rFonts w:hint="eastAsia"/>
              </w:rPr>
            </w:pPr>
          </w:p>
        </w:tc>
        <w:tc>
          <w:tcPr>
            <w:tcW w:w="1020" w:type="dxa"/>
            <w:vMerge w:val="continue"/>
            <w:tcBorders>
              <w:tl2br w:val="nil"/>
              <w:tr2bl w:val="nil"/>
            </w:tcBorders>
            <w:vAlign w:val="center"/>
          </w:tcPr>
          <w:p w14:paraId="1808A2E9">
            <w:pPr>
              <w:pStyle w:val="27"/>
              <w:jc w:val="center"/>
            </w:pPr>
          </w:p>
        </w:tc>
      </w:tr>
      <w:tr w14:paraId="6044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9" w:type="dxa"/>
            <w:tcBorders>
              <w:tl2br w:val="nil"/>
              <w:tr2bl w:val="nil"/>
            </w:tcBorders>
            <w:shd w:val="clear" w:color="auto" w:fill="auto"/>
            <w:vAlign w:val="center"/>
          </w:tcPr>
          <w:p w14:paraId="12B2F173">
            <w:pPr>
              <w:pStyle w:val="38"/>
              <w:spacing w:before="133" w:line="228" w:lineRule="auto"/>
              <w:ind w:left="0" w:leftChars="0" w:firstLine="0" w:firstLineChars="0"/>
              <w:jc w:val="center"/>
              <w:rPr>
                <w:rFonts w:hint="default" w:cs="宋体"/>
                <w:kern w:val="2"/>
                <w:sz w:val="21"/>
                <w:szCs w:val="21"/>
                <w:lang w:val="en-US" w:eastAsia="zh-CN" w:bidi="ar-SA"/>
              </w:rPr>
            </w:pPr>
            <w:r>
              <w:rPr>
                <w:rFonts w:hint="eastAsia" w:cs="宋体"/>
                <w:kern w:val="2"/>
                <w:sz w:val="21"/>
                <w:szCs w:val="21"/>
                <w:lang w:val="en-US" w:eastAsia="zh-CN" w:bidi="ar-SA"/>
              </w:rPr>
              <w:t>机加工</w:t>
            </w:r>
          </w:p>
        </w:tc>
        <w:tc>
          <w:tcPr>
            <w:tcW w:w="1550" w:type="dxa"/>
            <w:tcBorders>
              <w:tl2br w:val="nil"/>
              <w:tr2bl w:val="nil"/>
            </w:tcBorders>
            <w:shd w:val="clear" w:color="auto" w:fill="auto"/>
            <w:vAlign w:val="center"/>
          </w:tcPr>
          <w:p w14:paraId="20A7FD55">
            <w:pPr>
              <w:pStyle w:val="38"/>
              <w:spacing w:before="133" w:line="228" w:lineRule="auto"/>
              <w:ind w:left="0" w:leftChars="0"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沾有切削液的废边角料</w:t>
            </w:r>
          </w:p>
        </w:tc>
        <w:tc>
          <w:tcPr>
            <w:tcW w:w="2233" w:type="dxa"/>
            <w:tcBorders>
              <w:tl2br w:val="nil"/>
              <w:tr2bl w:val="nil"/>
            </w:tcBorders>
            <w:vAlign w:val="center"/>
          </w:tcPr>
          <w:p w14:paraId="2FF3BE28">
            <w:pPr>
              <w:pStyle w:val="27"/>
              <w:jc w:val="center"/>
              <w:rPr>
                <w:rFonts w:hint="eastAsia"/>
              </w:rPr>
            </w:pPr>
            <w:r>
              <w:rPr>
                <w:rFonts w:hint="eastAsia"/>
              </w:rPr>
              <w:t>沾有切削液的废边角料收集至危废暂存间暂存，将切削液过滤出来作为危险废物处置，废边角料过滤至静置无切削液滴漏后交由金属冶炼厂家进行综合利用</w:t>
            </w:r>
          </w:p>
        </w:tc>
        <w:tc>
          <w:tcPr>
            <w:tcW w:w="2400" w:type="dxa"/>
            <w:tcBorders>
              <w:tl2br w:val="nil"/>
              <w:tr2bl w:val="nil"/>
            </w:tcBorders>
            <w:vAlign w:val="center"/>
          </w:tcPr>
          <w:p w14:paraId="3E97FB8A">
            <w:pPr>
              <w:pStyle w:val="27"/>
              <w:jc w:val="center"/>
              <w:rPr>
                <w:rFonts w:hint="eastAsia" w:eastAsia="宋体"/>
                <w:lang w:val="en-US" w:eastAsia="zh-CN"/>
              </w:rPr>
            </w:pPr>
            <w:r>
              <w:rPr>
                <w:rFonts w:hint="eastAsia"/>
                <w:lang w:val="en-US" w:eastAsia="zh-CN"/>
              </w:rPr>
              <w:t>/</w:t>
            </w:r>
          </w:p>
        </w:tc>
        <w:tc>
          <w:tcPr>
            <w:tcW w:w="1020" w:type="dxa"/>
            <w:tcBorders>
              <w:tl2br w:val="nil"/>
              <w:tr2bl w:val="nil"/>
            </w:tcBorders>
            <w:vAlign w:val="center"/>
          </w:tcPr>
          <w:p w14:paraId="35C9FE46">
            <w:pPr>
              <w:pStyle w:val="27"/>
              <w:jc w:val="center"/>
              <w:rPr>
                <w:rFonts w:hint="default" w:eastAsia="宋体"/>
                <w:lang w:val="en-US" w:eastAsia="zh-CN"/>
              </w:rPr>
            </w:pPr>
            <w:r>
              <w:rPr>
                <w:rFonts w:hint="eastAsia"/>
                <w:lang w:val="en-US" w:eastAsia="zh-CN"/>
              </w:rPr>
              <w:t>一期不涉及</w:t>
            </w:r>
          </w:p>
        </w:tc>
      </w:tr>
      <w:bookmarkEnd w:id="149"/>
    </w:tbl>
    <w:p w14:paraId="149C54DC">
      <w:pPr>
        <w:bidi w:val="0"/>
        <w:rPr>
          <w:rFonts w:hint="eastAsia"/>
        </w:rPr>
      </w:pPr>
      <w:r>
        <w:rPr>
          <w:rFonts w:hint="eastAsia"/>
        </w:rPr>
        <w:t>厂区，危废暂存间能够满足《危险废物贮存污染控制标准》（GB18597-2023）相关要求。我单位严格按照《中华人民共和国固体废物污染环境防治法》和《危险废物转移管理办法》等有关规定进行危废转移。危废处置合同见附件3。</w:t>
      </w:r>
    </w:p>
    <w:p w14:paraId="0289B5CE">
      <w:pPr>
        <w:pStyle w:val="3"/>
        <w:bidi w:val="0"/>
      </w:pPr>
      <w:bookmarkStart w:id="155" w:name="_Toc11432"/>
      <w:r>
        <w:t>4.2</w:t>
      </w:r>
      <w:r>
        <w:rPr>
          <w:rFonts w:hint="eastAsia"/>
        </w:rPr>
        <w:t>其他环境保护设施</w:t>
      </w:r>
      <w:bookmarkEnd w:id="150"/>
      <w:bookmarkEnd w:id="155"/>
    </w:p>
    <w:p w14:paraId="0289B5CF">
      <w:pPr>
        <w:pStyle w:val="4"/>
        <w:bidi w:val="0"/>
      </w:pPr>
      <w:bookmarkStart w:id="156" w:name="_Toc14285"/>
      <w:r>
        <w:t>4.2.1环境风险防范设施</w:t>
      </w:r>
      <w:bookmarkEnd w:id="156"/>
    </w:p>
    <w:p w14:paraId="0289B5D1">
      <w:pPr>
        <w:ind w:firstLine="480"/>
      </w:pPr>
      <w:r>
        <w:rPr>
          <w:rFonts w:hint="eastAsia"/>
        </w:rPr>
        <w:t>本项目环境风险防范设施具体情况见下表：</w:t>
      </w:r>
    </w:p>
    <w:p w14:paraId="0289B5D2">
      <w:pPr>
        <w:pStyle w:val="28"/>
        <w:ind w:firstLine="482"/>
        <w:rPr>
          <w:rFonts w:hint="default"/>
          <w:b w:val="0"/>
          <w:bCs/>
        </w:rPr>
      </w:pPr>
      <w:r>
        <w:rPr>
          <w:b w:val="0"/>
          <w:bCs/>
        </w:rPr>
        <w:t>表</w:t>
      </w:r>
      <w:r>
        <w:rPr>
          <w:rFonts w:hint="eastAsia"/>
          <w:b w:val="0"/>
          <w:bCs/>
          <w:lang w:val="en-US" w:eastAsia="zh-CN"/>
        </w:rPr>
        <w:t>4-5</w:t>
      </w:r>
      <w:r>
        <w:rPr>
          <w:b w:val="0"/>
          <w:bCs/>
        </w:rPr>
        <w:t xml:space="preserve">                 本工程风险事故应急措施</w:t>
      </w:r>
    </w:p>
    <w:tbl>
      <w:tblPr>
        <w:tblStyle w:val="30"/>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1901"/>
        <w:gridCol w:w="3546"/>
        <w:gridCol w:w="2115"/>
      </w:tblGrid>
      <w:tr w14:paraId="0CFB11C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485" w:type="dxa"/>
            <w:tcBorders>
              <w:tl2br w:val="nil"/>
              <w:tr2bl w:val="nil"/>
            </w:tcBorders>
            <w:vAlign w:val="center"/>
          </w:tcPr>
          <w:p w14:paraId="17B2A98D">
            <w:pPr>
              <w:pStyle w:val="47"/>
              <w:bidi w:val="0"/>
              <w:jc w:val="center"/>
              <w:rPr>
                <w:rFonts w:hint="default"/>
                <w:b/>
                <w:bCs/>
              </w:rPr>
            </w:pPr>
            <w:r>
              <w:rPr>
                <w:b/>
                <w:bCs/>
              </w:rPr>
              <w:t>序号</w:t>
            </w:r>
          </w:p>
        </w:tc>
        <w:tc>
          <w:tcPr>
            <w:tcW w:w="1222" w:type="dxa"/>
            <w:tcBorders>
              <w:tl2br w:val="nil"/>
              <w:tr2bl w:val="nil"/>
            </w:tcBorders>
            <w:vAlign w:val="center"/>
          </w:tcPr>
          <w:p w14:paraId="1B67E4EA">
            <w:pPr>
              <w:pStyle w:val="47"/>
              <w:bidi w:val="0"/>
              <w:jc w:val="center"/>
              <w:rPr>
                <w:rFonts w:hint="eastAsia"/>
                <w:b/>
                <w:bCs/>
                <w:lang w:val="en-US" w:eastAsia="zh-CN"/>
              </w:rPr>
            </w:pPr>
            <w:r>
              <w:rPr>
                <w:rFonts w:hint="eastAsia"/>
                <w:b/>
                <w:bCs/>
                <w:lang w:val="en-US" w:eastAsia="zh-CN"/>
              </w:rPr>
              <w:t>项目</w:t>
            </w:r>
          </w:p>
        </w:tc>
        <w:tc>
          <w:tcPr>
            <w:tcW w:w="2280" w:type="dxa"/>
            <w:tcBorders>
              <w:tl2br w:val="nil"/>
              <w:tr2bl w:val="nil"/>
            </w:tcBorders>
            <w:vAlign w:val="center"/>
          </w:tcPr>
          <w:p w14:paraId="5C47BBCB">
            <w:pPr>
              <w:pStyle w:val="47"/>
              <w:bidi w:val="0"/>
              <w:jc w:val="center"/>
              <w:rPr>
                <w:rFonts w:hint="default"/>
                <w:b/>
                <w:bCs/>
              </w:rPr>
            </w:pPr>
            <w:r>
              <w:rPr>
                <w:b/>
                <w:bCs/>
              </w:rPr>
              <w:t>环评要求</w:t>
            </w:r>
          </w:p>
        </w:tc>
        <w:tc>
          <w:tcPr>
            <w:tcW w:w="1360" w:type="dxa"/>
            <w:tcBorders>
              <w:tl2br w:val="nil"/>
              <w:tr2bl w:val="nil"/>
            </w:tcBorders>
            <w:vAlign w:val="center"/>
          </w:tcPr>
          <w:p w14:paraId="50577894">
            <w:pPr>
              <w:pStyle w:val="47"/>
              <w:bidi w:val="0"/>
              <w:jc w:val="center"/>
              <w:rPr>
                <w:rFonts w:hint="default"/>
                <w:b/>
                <w:bCs/>
              </w:rPr>
            </w:pPr>
            <w:r>
              <w:rPr>
                <w:b/>
                <w:bCs/>
              </w:rPr>
              <w:t>实际建设</w:t>
            </w:r>
          </w:p>
        </w:tc>
      </w:tr>
      <w:tr w14:paraId="579F437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485" w:type="dxa"/>
            <w:tcBorders>
              <w:tl2br w:val="nil"/>
              <w:tr2bl w:val="nil"/>
            </w:tcBorders>
            <w:vAlign w:val="center"/>
          </w:tcPr>
          <w:p w14:paraId="1AC4442D">
            <w:pPr>
              <w:pStyle w:val="47"/>
              <w:bidi w:val="0"/>
              <w:jc w:val="center"/>
              <w:rPr>
                <w:rFonts w:hint="default"/>
              </w:rPr>
            </w:pPr>
            <w:r>
              <w:t>1</w:t>
            </w:r>
          </w:p>
        </w:tc>
        <w:tc>
          <w:tcPr>
            <w:tcW w:w="1222" w:type="dxa"/>
            <w:tcBorders>
              <w:tl2br w:val="nil"/>
              <w:tr2bl w:val="nil"/>
            </w:tcBorders>
            <w:vAlign w:val="center"/>
          </w:tcPr>
          <w:p w14:paraId="141DFF6B">
            <w:pPr>
              <w:pStyle w:val="47"/>
              <w:bidi w:val="0"/>
              <w:jc w:val="center"/>
            </w:pPr>
          </w:p>
          <w:p w14:paraId="27DFBC61">
            <w:pPr>
              <w:pStyle w:val="47"/>
              <w:bidi w:val="0"/>
              <w:jc w:val="center"/>
            </w:pPr>
            <w:r>
              <w:t>应急事故水池</w:t>
            </w:r>
          </w:p>
        </w:tc>
        <w:tc>
          <w:tcPr>
            <w:tcW w:w="2280" w:type="dxa"/>
            <w:tcBorders>
              <w:tl2br w:val="nil"/>
              <w:tr2bl w:val="nil"/>
            </w:tcBorders>
            <w:shd w:val="clear" w:color="auto" w:fill="auto"/>
            <w:vAlign w:val="center"/>
          </w:tcPr>
          <w:p w14:paraId="72DF2A5C">
            <w:pPr>
              <w:pStyle w:val="47"/>
              <w:bidi w:val="0"/>
              <w:jc w:val="center"/>
              <w:rPr>
                <w:rFonts w:hint="default"/>
                <w:lang w:val="en-US" w:eastAsia="zh-CN"/>
              </w:rPr>
            </w:pPr>
            <w:r>
              <w:t>1 座，400m</w:t>
            </w:r>
            <w:r>
              <w:rPr>
                <w:vertAlign w:val="superscript"/>
              </w:rPr>
              <w:t>3</w:t>
            </w:r>
            <w:r>
              <w:t xml:space="preserve"> ，事故池废水应及时分批次进入项目污水处理站 含铬废水处理系统进行有效处置</w:t>
            </w:r>
          </w:p>
        </w:tc>
        <w:tc>
          <w:tcPr>
            <w:tcW w:w="1360" w:type="dxa"/>
            <w:tcBorders>
              <w:tl2br w:val="nil"/>
              <w:tr2bl w:val="nil"/>
            </w:tcBorders>
            <w:vAlign w:val="center"/>
          </w:tcPr>
          <w:p w14:paraId="21355DE3">
            <w:pPr>
              <w:pStyle w:val="47"/>
              <w:bidi w:val="0"/>
              <w:jc w:val="center"/>
              <w:rPr>
                <w:rFonts w:hint="default"/>
                <w:lang w:val="en-US" w:eastAsia="zh-CN"/>
              </w:rPr>
            </w:pPr>
            <w:r>
              <w:rPr>
                <w:rFonts w:hint="eastAsia"/>
                <w:lang w:val="en-US" w:eastAsia="zh-CN"/>
              </w:rPr>
              <w:t>已建设</w:t>
            </w:r>
          </w:p>
        </w:tc>
      </w:tr>
      <w:tr w14:paraId="5840BCD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485" w:type="dxa"/>
            <w:tcBorders>
              <w:tl2br w:val="nil"/>
              <w:tr2bl w:val="nil"/>
            </w:tcBorders>
            <w:vAlign w:val="center"/>
          </w:tcPr>
          <w:p w14:paraId="268B2114">
            <w:pPr>
              <w:pStyle w:val="47"/>
              <w:bidi w:val="0"/>
              <w:jc w:val="center"/>
              <w:rPr>
                <w:rFonts w:hint="default"/>
              </w:rPr>
            </w:pPr>
            <w:r>
              <w:t>2</w:t>
            </w:r>
          </w:p>
        </w:tc>
        <w:tc>
          <w:tcPr>
            <w:tcW w:w="1222" w:type="dxa"/>
            <w:tcBorders>
              <w:tl2br w:val="nil"/>
              <w:tr2bl w:val="nil"/>
            </w:tcBorders>
            <w:vAlign w:val="center"/>
          </w:tcPr>
          <w:p w14:paraId="7CD14B45">
            <w:pPr>
              <w:pStyle w:val="47"/>
              <w:bidi w:val="0"/>
              <w:jc w:val="center"/>
            </w:pPr>
            <w:r>
              <w:t>雨水污染事故防 范</w:t>
            </w:r>
          </w:p>
        </w:tc>
        <w:tc>
          <w:tcPr>
            <w:tcW w:w="2280" w:type="dxa"/>
            <w:tcBorders>
              <w:tl2br w:val="nil"/>
              <w:tr2bl w:val="nil"/>
            </w:tcBorders>
            <w:shd w:val="clear" w:color="auto" w:fill="auto"/>
            <w:vAlign w:val="center"/>
          </w:tcPr>
          <w:p w14:paraId="568BA04E">
            <w:pPr>
              <w:pStyle w:val="47"/>
              <w:bidi w:val="0"/>
              <w:jc w:val="center"/>
              <w:rPr>
                <w:rFonts w:hint="default"/>
                <w:lang w:val="en-US" w:eastAsia="zh-CN"/>
              </w:rPr>
            </w:pPr>
            <w:r>
              <w:t>雨水排放口设置监测池及截断导流设施，避免事故废水经雨水 口进入外环境</w:t>
            </w:r>
          </w:p>
        </w:tc>
        <w:tc>
          <w:tcPr>
            <w:tcW w:w="1360" w:type="dxa"/>
            <w:tcBorders>
              <w:tl2br w:val="nil"/>
              <w:tr2bl w:val="nil"/>
            </w:tcBorders>
            <w:vAlign w:val="center"/>
          </w:tcPr>
          <w:p w14:paraId="33A3E9D6">
            <w:pPr>
              <w:pStyle w:val="47"/>
              <w:bidi w:val="0"/>
              <w:jc w:val="center"/>
              <w:rPr>
                <w:rFonts w:hint="default"/>
              </w:rPr>
            </w:pPr>
            <w:r>
              <w:t>已建设</w:t>
            </w:r>
          </w:p>
        </w:tc>
      </w:tr>
      <w:tr w14:paraId="1E31371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485" w:type="dxa"/>
            <w:tcBorders>
              <w:tl2br w:val="nil"/>
              <w:tr2bl w:val="nil"/>
            </w:tcBorders>
            <w:vAlign w:val="center"/>
          </w:tcPr>
          <w:p w14:paraId="261CA6C7">
            <w:pPr>
              <w:pStyle w:val="47"/>
              <w:bidi w:val="0"/>
              <w:jc w:val="center"/>
              <w:rPr>
                <w:rFonts w:hint="default"/>
              </w:rPr>
            </w:pPr>
            <w:r>
              <w:t>3</w:t>
            </w:r>
          </w:p>
        </w:tc>
        <w:tc>
          <w:tcPr>
            <w:tcW w:w="1222" w:type="dxa"/>
            <w:tcBorders>
              <w:tl2br w:val="nil"/>
              <w:tr2bl w:val="nil"/>
            </w:tcBorders>
            <w:vAlign w:val="center"/>
          </w:tcPr>
          <w:p w14:paraId="335F8E47">
            <w:pPr>
              <w:pStyle w:val="47"/>
              <w:bidi w:val="0"/>
              <w:jc w:val="center"/>
            </w:pPr>
            <w:r>
              <w:t>消防灭火系统</w:t>
            </w:r>
          </w:p>
        </w:tc>
        <w:tc>
          <w:tcPr>
            <w:tcW w:w="2280" w:type="dxa"/>
            <w:tcBorders>
              <w:tl2br w:val="nil"/>
              <w:tr2bl w:val="nil"/>
            </w:tcBorders>
            <w:shd w:val="clear" w:color="auto" w:fill="auto"/>
            <w:vAlign w:val="center"/>
          </w:tcPr>
          <w:p w14:paraId="77C3B1E7">
            <w:pPr>
              <w:pStyle w:val="47"/>
              <w:bidi w:val="0"/>
              <w:jc w:val="center"/>
              <w:rPr>
                <w:rFonts w:hint="default"/>
                <w:lang w:val="en-US" w:eastAsia="zh-CN"/>
              </w:rPr>
            </w:pPr>
            <w:r>
              <w:t>消防灭火系统（包括砂土、大小型灭火装置、防毒面具等）</w:t>
            </w:r>
          </w:p>
        </w:tc>
        <w:tc>
          <w:tcPr>
            <w:tcW w:w="1360" w:type="dxa"/>
            <w:tcBorders>
              <w:tl2br w:val="nil"/>
              <w:tr2bl w:val="nil"/>
            </w:tcBorders>
            <w:vAlign w:val="center"/>
          </w:tcPr>
          <w:p w14:paraId="087A41F9">
            <w:pPr>
              <w:pStyle w:val="47"/>
              <w:bidi w:val="0"/>
              <w:jc w:val="center"/>
              <w:rPr>
                <w:rFonts w:hint="default"/>
              </w:rPr>
            </w:pPr>
            <w:r>
              <w:t>已建设</w:t>
            </w:r>
          </w:p>
        </w:tc>
      </w:tr>
      <w:tr w14:paraId="66285C7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485" w:type="dxa"/>
            <w:tcBorders>
              <w:tl2br w:val="nil"/>
              <w:tr2bl w:val="nil"/>
            </w:tcBorders>
            <w:vAlign w:val="center"/>
          </w:tcPr>
          <w:p w14:paraId="5AB50974">
            <w:pPr>
              <w:pStyle w:val="47"/>
              <w:bidi w:val="0"/>
              <w:jc w:val="center"/>
              <w:rPr>
                <w:rFonts w:hint="default"/>
              </w:rPr>
            </w:pPr>
            <w:r>
              <w:t>4</w:t>
            </w:r>
          </w:p>
        </w:tc>
        <w:tc>
          <w:tcPr>
            <w:tcW w:w="1222" w:type="dxa"/>
            <w:tcBorders>
              <w:tl2br w:val="nil"/>
              <w:tr2bl w:val="nil"/>
            </w:tcBorders>
            <w:vAlign w:val="center"/>
          </w:tcPr>
          <w:p w14:paraId="5B6589A6">
            <w:pPr>
              <w:pStyle w:val="47"/>
              <w:bidi w:val="0"/>
              <w:jc w:val="center"/>
            </w:pPr>
          </w:p>
          <w:p w14:paraId="25F2307C">
            <w:pPr>
              <w:pStyle w:val="47"/>
              <w:bidi w:val="0"/>
              <w:jc w:val="center"/>
            </w:pPr>
            <w:r>
              <w:t>盐酸储罐</w:t>
            </w:r>
          </w:p>
        </w:tc>
        <w:tc>
          <w:tcPr>
            <w:tcW w:w="2280" w:type="dxa"/>
            <w:tcBorders>
              <w:tl2br w:val="nil"/>
              <w:tr2bl w:val="nil"/>
            </w:tcBorders>
            <w:shd w:val="clear" w:color="auto" w:fill="auto"/>
            <w:vAlign w:val="center"/>
          </w:tcPr>
          <w:p w14:paraId="793FCF42">
            <w:pPr>
              <w:pStyle w:val="47"/>
              <w:bidi w:val="0"/>
              <w:jc w:val="center"/>
              <w:rPr>
                <w:rFonts w:hint="default"/>
                <w:lang w:val="en-US" w:eastAsia="zh-CN"/>
              </w:rPr>
            </w:pPr>
            <w:r>
              <w:t>设置围堰，罐区设置容量 10m</w:t>
            </w:r>
            <w:r>
              <w:rPr>
                <w:vertAlign w:val="superscript"/>
              </w:rPr>
              <w:t>3</w:t>
            </w:r>
            <w:r>
              <w:t xml:space="preserve"> 围堰，若发生泄漏，立即使用砂土围拦堵截，稀释覆盖，减少盐酸挥发所带来大气污染；然后使用泵将废液抽到空容器中。</w:t>
            </w:r>
          </w:p>
        </w:tc>
        <w:tc>
          <w:tcPr>
            <w:tcW w:w="1360" w:type="dxa"/>
            <w:tcBorders>
              <w:tl2br w:val="nil"/>
              <w:tr2bl w:val="nil"/>
            </w:tcBorders>
            <w:vAlign w:val="center"/>
          </w:tcPr>
          <w:p w14:paraId="49AB30CC">
            <w:pPr>
              <w:pStyle w:val="47"/>
              <w:bidi w:val="0"/>
              <w:jc w:val="center"/>
              <w:rPr>
                <w:rFonts w:hint="default"/>
              </w:rPr>
            </w:pPr>
            <w:r>
              <w:t>已建设</w:t>
            </w:r>
          </w:p>
        </w:tc>
      </w:tr>
    </w:tbl>
    <w:p w14:paraId="0289B5D3">
      <w:pPr>
        <w:spacing w:line="26" w:lineRule="exact"/>
        <w:ind w:firstLine="480"/>
      </w:pPr>
    </w:p>
    <w:bookmarkEnd w:id="151"/>
    <w:bookmarkEnd w:id="152"/>
    <w:bookmarkEnd w:id="153"/>
    <w:bookmarkEnd w:id="154"/>
    <w:p w14:paraId="0289B5FC">
      <w:pPr>
        <w:ind w:firstLine="480"/>
      </w:pPr>
      <w:bookmarkStart w:id="157" w:name="_Toc22569"/>
      <w:bookmarkStart w:id="158" w:name="_Toc32346"/>
      <w:bookmarkStart w:id="159" w:name="_Toc5812"/>
      <w:bookmarkStart w:id="160" w:name="_Toc14744"/>
      <w:bookmarkStart w:id="161" w:name="_Toc5258"/>
      <w:bookmarkStart w:id="162" w:name="_Toc497001466"/>
      <w:r>
        <w:t>本项目环境风险防范设施实际建设情况与环评及批复内容</w:t>
      </w:r>
      <w:r>
        <w:rPr>
          <w:rFonts w:hint="eastAsia"/>
        </w:rPr>
        <w:t>基本</w:t>
      </w:r>
      <w:r>
        <w:t>一致，能够满足验收要求。</w:t>
      </w:r>
    </w:p>
    <w:p w14:paraId="0289B5FD">
      <w:pPr>
        <w:pStyle w:val="4"/>
        <w:ind w:firstLine="562"/>
      </w:pPr>
      <w:r>
        <w:t>4.2.</w:t>
      </w:r>
      <w:r>
        <w:rPr>
          <w:rFonts w:hint="eastAsia"/>
        </w:rPr>
        <w:t>2</w:t>
      </w:r>
      <w:r>
        <w:t>规范化排污口、监测设施</w:t>
      </w:r>
    </w:p>
    <w:p w14:paraId="0289B5FF">
      <w:pPr>
        <w:ind w:firstLine="480"/>
      </w:pPr>
      <w:r>
        <w:t>本项目已按照要求建设规范化废气排放口，</w:t>
      </w:r>
      <w:r>
        <w:rPr>
          <w:rFonts w:hint="eastAsia"/>
          <w:lang w:eastAsia="zh-CN"/>
        </w:rPr>
        <w:t>河南祥瑞汽车部件有限公司</w:t>
      </w:r>
      <w:r>
        <w:rPr>
          <w:rFonts w:hint="eastAsia"/>
          <w:lang w:val="en-US" w:eastAsia="zh-CN"/>
        </w:rPr>
        <w:t>和酸性镀锌镍生产线</w:t>
      </w:r>
      <w:r>
        <w:rPr>
          <w:rFonts w:hint="eastAsia"/>
        </w:rPr>
        <w:t>工艺废气</w:t>
      </w:r>
      <w:r>
        <w:rPr>
          <w:rFonts w:hint="eastAsia"/>
          <w:lang w:val="en-US" w:eastAsia="zh-CN"/>
        </w:rPr>
        <w:t>治理措施</w:t>
      </w:r>
      <w:r>
        <w:t>排放口</w:t>
      </w:r>
      <w:r>
        <w:rPr>
          <w:rFonts w:hint="eastAsia"/>
        </w:rPr>
        <w:t>已</w:t>
      </w:r>
      <w:r>
        <w:t>配套建设废气监测设施，包括监测平台、通往监测平台通道、监测孔等。</w:t>
      </w:r>
    </w:p>
    <w:p w14:paraId="497BCAF3">
      <w:pPr>
        <w:pStyle w:val="4"/>
        <w:bidi w:val="0"/>
      </w:pPr>
      <w:r>
        <w:t>4.2.</w:t>
      </w:r>
      <w:r>
        <w:rPr>
          <w:rFonts w:hint="eastAsia"/>
          <w:lang w:val="en-US" w:eastAsia="zh-CN"/>
        </w:rPr>
        <w:t>3</w:t>
      </w:r>
      <w:r>
        <w:t>其他设施</w:t>
      </w:r>
    </w:p>
    <w:p w14:paraId="204F8D06">
      <w:pPr>
        <w:ind w:firstLine="480"/>
        <w:rPr>
          <w:rFonts w:hint="eastAsia" w:cs="Times New Roman"/>
        </w:rPr>
      </w:pPr>
      <w:r>
        <w:rPr>
          <w:rFonts w:hint="eastAsia" w:cs="Times New Roman"/>
        </w:rPr>
        <w:t>本次验收工程不涉及关停或拆除厂区原有工程（旧机组或装置）、淘汰落后生产装置，且不涉及生态恢复工程、绿化工程、边坡防护工程等其他环境保护设施。</w:t>
      </w:r>
    </w:p>
    <w:p w14:paraId="0C805676">
      <w:pPr>
        <w:ind w:firstLine="480"/>
        <w:rPr>
          <w:rFonts w:hint="eastAsia" w:cs="Times New Roman"/>
          <w:lang w:eastAsia="zh-CN"/>
        </w:rPr>
      </w:pPr>
      <w:r>
        <w:rPr>
          <w:rFonts w:hint="eastAsia" w:cs="Times New Roman"/>
        </w:rPr>
        <w:t>现有项目危废暂存间不能满足《危险废物贮存污染控制标准》（GB18597-2023）的要求，需要进行整改</w:t>
      </w:r>
      <w:r>
        <w:rPr>
          <w:rFonts w:hint="eastAsia" w:cs="Times New Roman"/>
          <w:lang w:eastAsia="zh-CN"/>
        </w:rPr>
        <w:t>。</w:t>
      </w:r>
    </w:p>
    <w:p w14:paraId="009F039C">
      <w:pPr>
        <w:pStyle w:val="28"/>
        <w:ind w:firstLine="482"/>
        <w:rPr>
          <w:rFonts w:hint="default"/>
          <w:b w:val="0"/>
          <w:bCs/>
        </w:rPr>
      </w:pPr>
      <w:r>
        <w:rPr>
          <w:b w:val="0"/>
          <w:bCs/>
        </w:rPr>
        <w:t>表</w:t>
      </w:r>
      <w:r>
        <w:rPr>
          <w:rFonts w:hint="eastAsia"/>
          <w:b w:val="0"/>
          <w:bCs/>
          <w:lang w:val="en-US" w:eastAsia="zh-CN"/>
        </w:rPr>
        <w:t>4-6</w:t>
      </w:r>
      <w:r>
        <w:rPr>
          <w:b w:val="0"/>
          <w:bCs/>
        </w:rPr>
        <w:t xml:space="preserve">               </w:t>
      </w:r>
      <w:r>
        <w:rPr>
          <w:rFonts w:hint="eastAsia"/>
          <w:b w:val="0"/>
          <w:bCs/>
          <w:lang w:val="en-US" w:eastAsia="zh-CN"/>
        </w:rPr>
        <w:t xml:space="preserve">  </w:t>
      </w:r>
      <w:r>
        <w:rPr>
          <w:b w:val="0"/>
          <w:bCs/>
        </w:rPr>
        <w:t xml:space="preserve">  </w:t>
      </w:r>
      <w:r>
        <w:rPr>
          <w:rFonts w:hint="eastAsia"/>
          <w:b w:val="0"/>
          <w:bCs/>
          <w:lang w:val="en-US" w:eastAsia="zh-CN"/>
        </w:rPr>
        <w:t>整改</w:t>
      </w:r>
      <w:r>
        <w:rPr>
          <w:b w:val="0"/>
          <w:bCs/>
        </w:rPr>
        <w:t>措施</w:t>
      </w:r>
    </w:p>
    <w:p w14:paraId="23D95FCB">
      <w:pPr>
        <w:spacing w:line="26" w:lineRule="exact"/>
        <w:ind w:firstLine="480"/>
      </w:pPr>
    </w:p>
    <w:tbl>
      <w:tblPr>
        <w:tblStyle w:val="30"/>
        <w:tblW w:w="501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719"/>
        <w:gridCol w:w="2828"/>
        <w:gridCol w:w="3352"/>
        <w:gridCol w:w="1447"/>
      </w:tblGrid>
      <w:tr w14:paraId="3C19CB3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463" w:hRule="atLeast"/>
          <w:jc w:val="center"/>
        </w:trPr>
        <w:tc>
          <w:tcPr>
            <w:tcW w:w="718" w:type="dxa"/>
            <w:tcBorders>
              <w:tl2br w:val="nil"/>
              <w:tr2bl w:val="nil"/>
            </w:tcBorders>
            <w:vAlign w:val="center"/>
          </w:tcPr>
          <w:p w14:paraId="735435F9">
            <w:pPr>
              <w:pStyle w:val="26"/>
              <w:bidi w:val="0"/>
              <w:jc w:val="center"/>
              <w:rPr>
                <w:rFonts w:hint="eastAsia"/>
                <w:b/>
                <w:bCs/>
                <w:lang w:val="en-US" w:eastAsia="zh-CN"/>
              </w:rPr>
            </w:pPr>
            <w:r>
              <w:rPr>
                <w:rFonts w:hint="eastAsia"/>
                <w:b/>
                <w:bCs/>
                <w:lang w:val="en-US" w:eastAsia="zh-CN"/>
              </w:rPr>
              <w:t>项目</w:t>
            </w:r>
          </w:p>
        </w:tc>
        <w:tc>
          <w:tcPr>
            <w:tcW w:w="2825" w:type="dxa"/>
            <w:tcBorders>
              <w:tl2br w:val="nil"/>
              <w:tr2bl w:val="nil"/>
            </w:tcBorders>
            <w:vAlign w:val="center"/>
          </w:tcPr>
          <w:p w14:paraId="1DC52D3C">
            <w:pPr>
              <w:pStyle w:val="26"/>
              <w:bidi w:val="0"/>
              <w:jc w:val="center"/>
              <w:rPr>
                <w:rFonts w:hint="default"/>
                <w:b/>
                <w:bCs/>
              </w:rPr>
            </w:pPr>
            <w:r>
              <w:rPr>
                <w:b/>
                <w:bCs/>
              </w:rPr>
              <w:t>风险防范主要设施</w:t>
            </w:r>
          </w:p>
        </w:tc>
        <w:tc>
          <w:tcPr>
            <w:tcW w:w="3348" w:type="dxa"/>
            <w:tcBorders>
              <w:tl2br w:val="nil"/>
              <w:tr2bl w:val="nil"/>
            </w:tcBorders>
            <w:vAlign w:val="center"/>
          </w:tcPr>
          <w:p w14:paraId="50107D93">
            <w:pPr>
              <w:pStyle w:val="26"/>
              <w:bidi w:val="0"/>
              <w:jc w:val="center"/>
              <w:rPr>
                <w:rFonts w:hint="default"/>
                <w:b/>
                <w:bCs/>
              </w:rPr>
            </w:pPr>
            <w:r>
              <w:rPr>
                <w:b/>
                <w:bCs/>
              </w:rPr>
              <w:t>环评要求</w:t>
            </w:r>
          </w:p>
        </w:tc>
        <w:tc>
          <w:tcPr>
            <w:tcW w:w="1445" w:type="dxa"/>
            <w:tcBorders>
              <w:tl2br w:val="nil"/>
              <w:tr2bl w:val="nil"/>
            </w:tcBorders>
            <w:vAlign w:val="center"/>
          </w:tcPr>
          <w:p w14:paraId="3FBE1707">
            <w:pPr>
              <w:pStyle w:val="26"/>
              <w:bidi w:val="0"/>
              <w:jc w:val="center"/>
              <w:rPr>
                <w:rFonts w:hint="default"/>
                <w:b/>
                <w:bCs/>
              </w:rPr>
            </w:pPr>
            <w:r>
              <w:rPr>
                <w:b/>
                <w:bCs/>
              </w:rPr>
              <w:t>实际建设</w:t>
            </w:r>
          </w:p>
        </w:tc>
      </w:tr>
      <w:tr w14:paraId="32E9417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718" w:type="dxa"/>
            <w:vMerge w:val="restart"/>
            <w:tcBorders>
              <w:tl2br w:val="nil"/>
              <w:tr2bl w:val="nil"/>
            </w:tcBorders>
            <w:vAlign w:val="center"/>
          </w:tcPr>
          <w:p w14:paraId="1538303A">
            <w:pPr>
              <w:pStyle w:val="26"/>
              <w:bidi w:val="0"/>
              <w:jc w:val="center"/>
              <w:rPr>
                <w:rFonts w:hint="eastAsia"/>
                <w:lang w:val="en-US" w:eastAsia="zh-CN"/>
              </w:rPr>
            </w:pPr>
            <w:r>
              <w:rPr>
                <w:rFonts w:hint="eastAsia"/>
                <w:lang w:val="en-US" w:eastAsia="zh-CN"/>
              </w:rPr>
              <w:t>危废间</w:t>
            </w:r>
          </w:p>
          <w:p w14:paraId="4323BBCB">
            <w:pPr>
              <w:pStyle w:val="26"/>
              <w:bidi w:val="0"/>
              <w:jc w:val="center"/>
            </w:pPr>
          </w:p>
        </w:tc>
        <w:tc>
          <w:tcPr>
            <w:tcW w:w="2825" w:type="dxa"/>
            <w:tcBorders>
              <w:tl2br w:val="nil"/>
              <w:tr2bl w:val="nil"/>
            </w:tcBorders>
            <w:vAlign w:val="center"/>
          </w:tcPr>
          <w:p w14:paraId="516D36CB">
            <w:pPr>
              <w:pStyle w:val="26"/>
              <w:bidi w:val="0"/>
              <w:jc w:val="center"/>
              <w:rPr>
                <w:rFonts w:hint="default"/>
              </w:rPr>
            </w:pPr>
            <w:r>
              <w:t>现有危废暂存间液态危险废物暂存区未设置围堰或托盘；</w:t>
            </w:r>
          </w:p>
        </w:tc>
        <w:tc>
          <w:tcPr>
            <w:tcW w:w="3348" w:type="dxa"/>
            <w:tcBorders>
              <w:tl2br w:val="nil"/>
              <w:tr2bl w:val="nil"/>
            </w:tcBorders>
            <w:shd w:val="clear" w:color="auto" w:fill="auto"/>
            <w:vAlign w:val="center"/>
          </w:tcPr>
          <w:p w14:paraId="778B0AA6">
            <w:pPr>
              <w:pStyle w:val="26"/>
              <w:bidi w:val="0"/>
              <w:jc w:val="center"/>
              <w:rPr>
                <w:rFonts w:hint="default"/>
                <w:lang w:val="en-US" w:eastAsia="zh-CN"/>
              </w:rPr>
            </w:pPr>
            <w:r>
              <w:t>在液态危废废物暂存区域设置托盘</w:t>
            </w:r>
          </w:p>
        </w:tc>
        <w:tc>
          <w:tcPr>
            <w:tcW w:w="1445" w:type="dxa"/>
            <w:tcBorders>
              <w:tl2br w:val="nil"/>
              <w:tr2bl w:val="nil"/>
            </w:tcBorders>
            <w:vAlign w:val="center"/>
          </w:tcPr>
          <w:p w14:paraId="0B26E9C1">
            <w:pPr>
              <w:pStyle w:val="26"/>
              <w:bidi w:val="0"/>
              <w:jc w:val="center"/>
              <w:rPr>
                <w:rFonts w:hint="default"/>
                <w:lang w:val="en-US" w:eastAsia="zh-CN"/>
              </w:rPr>
            </w:pPr>
            <w:r>
              <w:rPr>
                <w:rFonts w:hint="eastAsia"/>
                <w:lang w:val="en-US" w:eastAsia="zh-CN"/>
              </w:rPr>
              <w:t>已建设</w:t>
            </w:r>
          </w:p>
        </w:tc>
      </w:tr>
      <w:tr w14:paraId="71B88A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718" w:type="dxa"/>
            <w:vMerge w:val="continue"/>
            <w:tcBorders>
              <w:tl2br w:val="nil"/>
              <w:tr2bl w:val="nil"/>
            </w:tcBorders>
            <w:vAlign w:val="center"/>
          </w:tcPr>
          <w:p w14:paraId="699F97B9">
            <w:pPr>
              <w:pStyle w:val="26"/>
              <w:bidi w:val="0"/>
              <w:jc w:val="center"/>
            </w:pPr>
          </w:p>
        </w:tc>
        <w:tc>
          <w:tcPr>
            <w:tcW w:w="2825" w:type="dxa"/>
            <w:tcBorders>
              <w:tl2br w:val="nil"/>
              <w:tr2bl w:val="nil"/>
            </w:tcBorders>
            <w:vAlign w:val="center"/>
          </w:tcPr>
          <w:p w14:paraId="12445A2D">
            <w:pPr>
              <w:pStyle w:val="26"/>
              <w:bidi w:val="0"/>
              <w:jc w:val="center"/>
            </w:pPr>
          </w:p>
          <w:p w14:paraId="6E21D0FC">
            <w:pPr>
              <w:pStyle w:val="26"/>
              <w:bidi w:val="0"/>
              <w:jc w:val="center"/>
              <w:rPr>
                <w:rFonts w:hint="default"/>
              </w:rPr>
            </w:pPr>
            <w:r>
              <w:t>危废暂存间内部地面有裂缝区域，防渗层不完整，且内部墙体高度过低也没有进行防渗。</w:t>
            </w:r>
          </w:p>
        </w:tc>
        <w:tc>
          <w:tcPr>
            <w:tcW w:w="3348" w:type="dxa"/>
            <w:tcBorders>
              <w:tl2br w:val="nil"/>
              <w:tr2bl w:val="nil"/>
            </w:tcBorders>
            <w:shd w:val="clear" w:color="auto" w:fill="auto"/>
            <w:vAlign w:val="center"/>
          </w:tcPr>
          <w:p w14:paraId="3DAC0085">
            <w:pPr>
              <w:pStyle w:val="26"/>
              <w:bidi w:val="0"/>
              <w:jc w:val="center"/>
              <w:rPr>
                <w:rFonts w:hint="default"/>
                <w:lang w:val="en-US" w:eastAsia="zh-CN"/>
              </w:rPr>
            </w:pPr>
            <w:r>
              <w:t>对危废暂存间地面裂缝进行填埋，确保地面无裂缝后重新按照要求敷设防渗层；周边建设大于等于1m高的墙体，同时墙体及地面与墙体连接处要进行防渗处理；</w:t>
            </w:r>
          </w:p>
        </w:tc>
        <w:tc>
          <w:tcPr>
            <w:tcW w:w="1445" w:type="dxa"/>
            <w:tcBorders>
              <w:tl2br w:val="nil"/>
              <w:tr2bl w:val="nil"/>
            </w:tcBorders>
            <w:vAlign w:val="center"/>
          </w:tcPr>
          <w:p w14:paraId="70507EBA">
            <w:pPr>
              <w:pStyle w:val="26"/>
              <w:bidi w:val="0"/>
              <w:jc w:val="center"/>
              <w:rPr>
                <w:rFonts w:hint="default" w:eastAsia="宋体"/>
                <w:lang w:val="en-US" w:eastAsia="zh-CN"/>
              </w:rPr>
            </w:pPr>
            <w:r>
              <w:t>已建设</w:t>
            </w:r>
            <w:r>
              <w:rPr>
                <w:rFonts w:hint="eastAsia" w:eastAsia="宋体"/>
                <w:lang w:eastAsia="zh-CN"/>
              </w:rPr>
              <w:t>；</w:t>
            </w:r>
            <w:r>
              <w:rPr>
                <w:rFonts w:hint="eastAsia" w:eastAsia="宋体"/>
                <w:lang w:val="en-US" w:eastAsia="zh-CN"/>
              </w:rPr>
              <w:t>完善现有危废间并进行扩建至150m</w:t>
            </w:r>
            <w:r>
              <w:rPr>
                <w:rFonts w:hint="eastAsia" w:eastAsia="宋体"/>
                <w:vertAlign w:val="superscript"/>
                <w:lang w:val="en-US" w:eastAsia="zh-CN"/>
              </w:rPr>
              <w:t>3</w:t>
            </w:r>
          </w:p>
        </w:tc>
      </w:tr>
      <w:tr w14:paraId="70DCCFC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718" w:type="dxa"/>
            <w:vMerge w:val="continue"/>
            <w:tcBorders>
              <w:tl2br w:val="nil"/>
              <w:tr2bl w:val="nil"/>
            </w:tcBorders>
            <w:vAlign w:val="center"/>
          </w:tcPr>
          <w:p w14:paraId="3982FDEE">
            <w:pPr>
              <w:pStyle w:val="26"/>
              <w:bidi w:val="0"/>
              <w:jc w:val="center"/>
            </w:pPr>
          </w:p>
        </w:tc>
        <w:tc>
          <w:tcPr>
            <w:tcW w:w="2825" w:type="dxa"/>
            <w:tcBorders>
              <w:tl2br w:val="nil"/>
              <w:tr2bl w:val="nil"/>
            </w:tcBorders>
            <w:vAlign w:val="center"/>
          </w:tcPr>
          <w:p w14:paraId="14F5CCDE">
            <w:pPr>
              <w:pStyle w:val="26"/>
              <w:bidi w:val="0"/>
              <w:jc w:val="center"/>
              <w:rPr>
                <w:rFonts w:hint="default"/>
              </w:rPr>
            </w:pPr>
            <w:r>
              <w:t>危险废物管理制度不规范，危险废 物标识不满足《危险废物贮存污染控制标准》（GB18597-2023）的要求。</w:t>
            </w:r>
          </w:p>
        </w:tc>
        <w:tc>
          <w:tcPr>
            <w:tcW w:w="3348" w:type="dxa"/>
            <w:tcBorders>
              <w:tl2br w:val="nil"/>
              <w:tr2bl w:val="nil"/>
            </w:tcBorders>
            <w:shd w:val="clear" w:color="auto" w:fill="auto"/>
            <w:vAlign w:val="center"/>
          </w:tcPr>
          <w:p w14:paraId="7CA2CDA7">
            <w:pPr>
              <w:pStyle w:val="26"/>
              <w:bidi w:val="0"/>
              <w:jc w:val="center"/>
            </w:pPr>
            <w:r>
              <w:t>完善危险废物管理制度，按照《危险废物贮存污染控制标准》（GB18597-2023）的要求在危废暂存间内部及外部大门张贴相应的管</w:t>
            </w:r>
          </w:p>
          <w:p w14:paraId="0E17AFBE">
            <w:pPr>
              <w:pStyle w:val="26"/>
              <w:bidi w:val="0"/>
              <w:jc w:val="center"/>
              <w:rPr>
                <w:rFonts w:hint="default"/>
                <w:lang w:val="en-US" w:eastAsia="zh-CN"/>
              </w:rPr>
            </w:pPr>
            <w:r>
              <w:t>理规范和警示标牌。</w:t>
            </w:r>
          </w:p>
        </w:tc>
        <w:tc>
          <w:tcPr>
            <w:tcW w:w="1445" w:type="dxa"/>
            <w:tcBorders>
              <w:tl2br w:val="nil"/>
              <w:tr2bl w:val="nil"/>
            </w:tcBorders>
            <w:vAlign w:val="center"/>
          </w:tcPr>
          <w:p w14:paraId="4CD7D425">
            <w:pPr>
              <w:pStyle w:val="26"/>
              <w:bidi w:val="0"/>
              <w:jc w:val="center"/>
              <w:rPr>
                <w:rFonts w:hint="default"/>
              </w:rPr>
            </w:pPr>
            <w:r>
              <w:t>已建设</w:t>
            </w:r>
          </w:p>
        </w:tc>
      </w:tr>
      <w:tr w14:paraId="615481A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718" w:type="dxa"/>
            <w:vMerge w:val="continue"/>
            <w:tcBorders>
              <w:tl2br w:val="nil"/>
              <w:tr2bl w:val="nil"/>
            </w:tcBorders>
            <w:vAlign w:val="center"/>
          </w:tcPr>
          <w:p w14:paraId="3842DC6C">
            <w:pPr>
              <w:pStyle w:val="26"/>
              <w:bidi w:val="0"/>
              <w:jc w:val="center"/>
            </w:pPr>
          </w:p>
        </w:tc>
        <w:tc>
          <w:tcPr>
            <w:tcW w:w="2825" w:type="dxa"/>
            <w:tcBorders>
              <w:tl2br w:val="nil"/>
              <w:tr2bl w:val="nil"/>
            </w:tcBorders>
            <w:vAlign w:val="center"/>
          </w:tcPr>
          <w:p w14:paraId="04CC101D">
            <w:pPr>
              <w:pStyle w:val="26"/>
              <w:bidi w:val="0"/>
              <w:jc w:val="center"/>
              <w:rPr>
                <w:rFonts w:hint="default"/>
              </w:rPr>
            </w:pPr>
            <w:r>
              <w:t>未按要求设置 VOCs 收集装置和配套的处理措施。</w:t>
            </w:r>
          </w:p>
        </w:tc>
        <w:tc>
          <w:tcPr>
            <w:tcW w:w="3348" w:type="dxa"/>
            <w:tcBorders>
              <w:tl2br w:val="nil"/>
              <w:tr2bl w:val="nil"/>
            </w:tcBorders>
            <w:shd w:val="clear" w:color="auto" w:fill="auto"/>
            <w:vAlign w:val="center"/>
          </w:tcPr>
          <w:p w14:paraId="5B93F624">
            <w:pPr>
              <w:pStyle w:val="26"/>
              <w:bidi w:val="0"/>
              <w:jc w:val="center"/>
            </w:pPr>
            <w:r>
              <w:t>增设排风系统，将危废存放过程中产生的 VOCs 集中收集至活性炭吸</w:t>
            </w:r>
          </w:p>
          <w:p w14:paraId="2A378962">
            <w:pPr>
              <w:pStyle w:val="26"/>
              <w:bidi w:val="0"/>
              <w:jc w:val="center"/>
              <w:rPr>
                <w:rFonts w:hint="default"/>
                <w:lang w:val="en-US" w:eastAsia="zh-CN"/>
              </w:rPr>
            </w:pPr>
            <w:r>
              <w:t>附箱进行处理后通过1根 15m 高排气筒外排。</w:t>
            </w:r>
          </w:p>
        </w:tc>
        <w:tc>
          <w:tcPr>
            <w:tcW w:w="1445" w:type="dxa"/>
            <w:tcBorders>
              <w:tl2br w:val="nil"/>
              <w:tr2bl w:val="nil"/>
            </w:tcBorders>
            <w:vAlign w:val="center"/>
          </w:tcPr>
          <w:p w14:paraId="276BD92E">
            <w:pPr>
              <w:pStyle w:val="26"/>
              <w:bidi w:val="0"/>
              <w:jc w:val="center"/>
              <w:rPr>
                <w:rFonts w:hint="default"/>
              </w:rPr>
            </w:pPr>
            <w:r>
              <w:t>已建设</w:t>
            </w:r>
          </w:p>
        </w:tc>
      </w:tr>
    </w:tbl>
    <w:p w14:paraId="7EC498CB">
      <w:pPr>
        <w:ind w:firstLine="480"/>
        <w:rPr>
          <w:rFonts w:hint="eastAsia" w:cs="Times New Roman"/>
          <w:lang w:eastAsia="zh-CN"/>
        </w:rPr>
        <w:sectPr>
          <w:type w:val="continuous"/>
          <w:pgSz w:w="11906" w:h="16838"/>
          <w:pgMar w:top="1440" w:right="1800" w:bottom="1440" w:left="1800" w:header="851" w:footer="992" w:gutter="0"/>
          <w:pgNumType w:fmt="decimal"/>
          <w:cols w:space="425" w:num="1"/>
          <w:docGrid w:type="lines" w:linePitch="312" w:charSpace="0"/>
        </w:sectPr>
      </w:pPr>
    </w:p>
    <w:p w14:paraId="0289B602">
      <w:pPr>
        <w:pStyle w:val="3"/>
        <w:ind w:firstLine="602"/>
      </w:pPr>
      <w:bookmarkStart w:id="163" w:name="_Toc9694"/>
      <w:r>
        <w:t>4.3环保设施投资及“三同时”落实情况</w:t>
      </w:r>
      <w:bookmarkEnd w:id="163"/>
    </w:p>
    <w:p w14:paraId="0289B604">
      <w:pPr>
        <w:ind w:firstLine="480"/>
      </w:pPr>
      <w:r>
        <w:t>本项目实际总投</w:t>
      </w:r>
      <w:r>
        <w:rPr>
          <w:color w:val="0000FF"/>
        </w:rPr>
        <w:t>资</w:t>
      </w:r>
      <w:r>
        <w:rPr>
          <w:rFonts w:hint="eastAsia"/>
          <w:color w:val="0000FF"/>
          <w:lang w:val="en-US" w:eastAsia="zh-CN"/>
        </w:rPr>
        <w:t>12</w:t>
      </w:r>
      <w:r>
        <w:rPr>
          <w:rFonts w:hint="eastAsia"/>
          <w:color w:val="0000FF"/>
        </w:rPr>
        <w:t>00</w:t>
      </w:r>
      <w:r>
        <w:rPr>
          <w:color w:val="0000FF"/>
        </w:rPr>
        <w:t>万元，实际环保投资</w:t>
      </w:r>
      <w:r>
        <w:rPr>
          <w:rFonts w:hint="eastAsia"/>
          <w:color w:val="0000FF"/>
          <w:lang w:val="en-US" w:eastAsia="zh-CN"/>
        </w:rPr>
        <w:t>421</w:t>
      </w:r>
      <w:r>
        <w:rPr>
          <w:color w:val="0000FF"/>
        </w:rPr>
        <w:t>万元，环保投资占总投资的</w:t>
      </w:r>
      <w:r>
        <w:rPr>
          <w:rFonts w:hint="eastAsia"/>
          <w:color w:val="0000FF"/>
          <w:lang w:val="en-US" w:eastAsia="zh-CN"/>
        </w:rPr>
        <w:t>34.3</w:t>
      </w:r>
      <w:r>
        <w:rPr>
          <w:color w:val="0000FF"/>
        </w:rPr>
        <w:t>%，</w:t>
      </w:r>
      <w:r>
        <w:t>环保投资落实情况见下表。</w:t>
      </w:r>
    </w:p>
    <w:p w14:paraId="0289B605">
      <w:pPr>
        <w:pStyle w:val="28"/>
        <w:ind w:firstLine="482"/>
        <w:rPr>
          <w:rFonts w:hint="default"/>
          <w:b w:val="0"/>
          <w:bCs/>
        </w:rPr>
      </w:pPr>
      <w:r>
        <w:rPr>
          <w:b w:val="0"/>
          <w:bCs/>
        </w:rPr>
        <w:t>表</w:t>
      </w:r>
      <w:r>
        <w:rPr>
          <w:rFonts w:hint="eastAsia"/>
          <w:b w:val="0"/>
          <w:bCs/>
          <w:lang w:val="en-US" w:eastAsia="zh-CN"/>
        </w:rPr>
        <w:t>4-7</w:t>
      </w:r>
      <w:r>
        <w:rPr>
          <w:b w:val="0"/>
          <w:bCs/>
        </w:rPr>
        <w:t xml:space="preserve">         本项目环保投资落实情况一览表</w:t>
      </w:r>
    </w:p>
    <w:tbl>
      <w:tblPr>
        <w:tblStyle w:val="20"/>
        <w:tblW w:w="509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0" w:type="dxa"/>
          <w:bottom w:w="0" w:type="dxa"/>
          <w:right w:w="0" w:type="dxa"/>
        </w:tblCellMar>
      </w:tblPr>
      <w:tblGrid>
        <w:gridCol w:w="896"/>
        <w:gridCol w:w="2112"/>
        <w:gridCol w:w="1656"/>
        <w:gridCol w:w="4249"/>
        <w:gridCol w:w="4252"/>
        <w:gridCol w:w="1061"/>
      </w:tblGrid>
      <w:tr w14:paraId="3109ADE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restart"/>
            <w:tcBorders>
              <w:top w:val="single" w:color="000000" w:sz="6" w:space="0"/>
              <w:left w:val="single" w:color="000000" w:sz="6" w:space="0"/>
            </w:tcBorders>
            <w:vAlign w:val="center"/>
          </w:tcPr>
          <w:p w14:paraId="6D1D3216">
            <w:pPr>
              <w:pStyle w:val="32"/>
              <w:rPr>
                <w:rFonts w:hint="default" w:ascii="Times New Roman" w:hAnsi="Times New Roman" w:cs="Times New Roman"/>
                <w:b/>
                <w:sz w:val="21"/>
                <w:szCs w:val="21"/>
              </w:rPr>
            </w:pPr>
            <w:r>
              <w:rPr>
                <w:rFonts w:hint="default" w:ascii="Times New Roman" w:hAnsi="Times New Roman" w:cs="Times New Roman"/>
                <w:b/>
                <w:sz w:val="21"/>
                <w:szCs w:val="21"/>
              </w:rPr>
              <w:t>类别</w:t>
            </w:r>
          </w:p>
        </w:tc>
        <w:tc>
          <w:tcPr>
            <w:tcW w:w="742" w:type="pct"/>
            <w:vMerge w:val="restart"/>
            <w:tcBorders>
              <w:top w:val="single" w:color="000000" w:sz="6" w:space="0"/>
            </w:tcBorders>
            <w:vAlign w:val="center"/>
          </w:tcPr>
          <w:p w14:paraId="300DA91F">
            <w:pPr>
              <w:pStyle w:val="32"/>
              <w:rPr>
                <w:rFonts w:hint="default" w:ascii="Times New Roman" w:hAnsi="Times New Roman" w:cs="Times New Roman"/>
                <w:b/>
                <w:sz w:val="21"/>
                <w:szCs w:val="21"/>
              </w:rPr>
            </w:pPr>
            <w:r>
              <w:rPr>
                <w:rFonts w:hint="default" w:ascii="Times New Roman" w:hAnsi="Times New Roman" w:cs="Times New Roman"/>
                <w:b/>
                <w:sz w:val="21"/>
                <w:szCs w:val="21"/>
              </w:rPr>
              <w:t>污染源</w:t>
            </w:r>
          </w:p>
        </w:tc>
        <w:tc>
          <w:tcPr>
            <w:tcW w:w="581" w:type="pct"/>
            <w:vMerge w:val="restart"/>
            <w:tcBorders>
              <w:top w:val="single" w:color="000000" w:sz="6" w:space="0"/>
            </w:tcBorders>
            <w:vAlign w:val="center"/>
          </w:tcPr>
          <w:p w14:paraId="0FC1308D">
            <w:pPr>
              <w:pStyle w:val="32"/>
              <w:rPr>
                <w:rFonts w:hint="default" w:ascii="Times New Roman" w:hAnsi="Times New Roman" w:cs="Times New Roman"/>
                <w:b/>
                <w:sz w:val="21"/>
                <w:szCs w:val="21"/>
              </w:rPr>
            </w:pPr>
            <w:r>
              <w:rPr>
                <w:rFonts w:hint="default" w:ascii="Times New Roman" w:hAnsi="Times New Roman" w:cs="Times New Roman"/>
                <w:b/>
                <w:sz w:val="21"/>
                <w:szCs w:val="21"/>
              </w:rPr>
              <w:t>污染物</w:t>
            </w:r>
          </w:p>
        </w:tc>
        <w:tc>
          <w:tcPr>
            <w:tcW w:w="2987" w:type="pct"/>
            <w:gridSpan w:val="2"/>
            <w:tcBorders>
              <w:top w:val="single" w:color="000000" w:sz="6" w:space="0"/>
              <w:bottom w:val="single" w:color="auto" w:sz="4" w:space="0"/>
            </w:tcBorders>
            <w:vAlign w:val="center"/>
          </w:tcPr>
          <w:p w14:paraId="0F65CD60">
            <w:pPr>
              <w:pStyle w:val="32"/>
              <w:rPr>
                <w:rFonts w:hint="default" w:ascii="Times New Roman" w:hAnsi="Times New Roman" w:cs="Times New Roman"/>
                <w:b/>
                <w:sz w:val="21"/>
                <w:szCs w:val="21"/>
              </w:rPr>
            </w:pPr>
            <w:r>
              <w:rPr>
                <w:rFonts w:hint="default" w:ascii="Times New Roman" w:hAnsi="Times New Roman" w:cs="Times New Roman"/>
                <w:b/>
                <w:sz w:val="21"/>
                <w:szCs w:val="21"/>
              </w:rPr>
              <w:t>环保设施</w:t>
            </w:r>
          </w:p>
        </w:tc>
        <w:tc>
          <w:tcPr>
            <w:tcW w:w="372" w:type="pct"/>
            <w:vMerge w:val="restart"/>
            <w:tcBorders>
              <w:top w:val="single" w:color="000000" w:sz="6" w:space="0"/>
              <w:right w:val="single" w:color="000000" w:sz="6" w:space="0"/>
            </w:tcBorders>
            <w:vAlign w:val="center"/>
          </w:tcPr>
          <w:p w14:paraId="0551EEE7">
            <w:pPr>
              <w:pStyle w:val="32"/>
              <w:rPr>
                <w:rFonts w:hint="default" w:ascii="Times New Roman" w:hAnsi="Times New Roman" w:cs="Times New Roman"/>
                <w:b/>
                <w:sz w:val="21"/>
                <w:szCs w:val="21"/>
              </w:rPr>
            </w:pPr>
            <w:r>
              <w:rPr>
                <w:rFonts w:hint="default" w:ascii="Times New Roman" w:hAnsi="Times New Roman" w:cs="Times New Roman"/>
                <w:b/>
                <w:sz w:val="21"/>
                <w:szCs w:val="21"/>
              </w:rPr>
              <w:t>实际投资（万元）</w:t>
            </w:r>
          </w:p>
        </w:tc>
      </w:tr>
      <w:tr w14:paraId="27C47D8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4F64B3B5">
            <w:pPr>
              <w:pStyle w:val="32"/>
              <w:rPr>
                <w:rFonts w:hint="default" w:ascii="Times New Roman" w:hAnsi="Times New Roman" w:cs="Times New Roman"/>
                <w:b/>
                <w:sz w:val="21"/>
                <w:szCs w:val="21"/>
              </w:rPr>
            </w:pPr>
          </w:p>
        </w:tc>
        <w:tc>
          <w:tcPr>
            <w:tcW w:w="742" w:type="pct"/>
            <w:vMerge w:val="continue"/>
            <w:vAlign w:val="center"/>
          </w:tcPr>
          <w:p w14:paraId="47E301B6">
            <w:pPr>
              <w:pStyle w:val="32"/>
              <w:rPr>
                <w:rFonts w:hint="default" w:ascii="Times New Roman" w:hAnsi="Times New Roman" w:cs="Times New Roman"/>
                <w:b/>
                <w:sz w:val="21"/>
                <w:szCs w:val="21"/>
              </w:rPr>
            </w:pPr>
          </w:p>
        </w:tc>
        <w:tc>
          <w:tcPr>
            <w:tcW w:w="581" w:type="pct"/>
            <w:vMerge w:val="continue"/>
            <w:vAlign w:val="center"/>
          </w:tcPr>
          <w:p w14:paraId="7AFFCD29">
            <w:pPr>
              <w:pStyle w:val="32"/>
              <w:rPr>
                <w:rFonts w:hint="default" w:ascii="Times New Roman" w:hAnsi="Times New Roman" w:cs="Times New Roman"/>
                <w:b/>
                <w:sz w:val="21"/>
                <w:szCs w:val="21"/>
              </w:rPr>
            </w:pPr>
          </w:p>
        </w:tc>
        <w:tc>
          <w:tcPr>
            <w:tcW w:w="1493" w:type="pct"/>
            <w:tcBorders>
              <w:top w:val="single" w:color="auto" w:sz="4" w:space="0"/>
              <w:right w:val="single" w:color="auto" w:sz="4" w:space="0"/>
            </w:tcBorders>
            <w:vAlign w:val="center"/>
          </w:tcPr>
          <w:p w14:paraId="63DF5027">
            <w:pPr>
              <w:pStyle w:val="32"/>
              <w:rPr>
                <w:rFonts w:hint="default" w:ascii="Times New Roman" w:hAnsi="Times New Roman" w:cs="Times New Roman"/>
                <w:b/>
                <w:sz w:val="21"/>
                <w:szCs w:val="21"/>
              </w:rPr>
            </w:pPr>
            <w:r>
              <w:rPr>
                <w:rFonts w:hint="default" w:ascii="Times New Roman" w:hAnsi="Times New Roman" w:cs="Times New Roman"/>
                <w:b/>
                <w:sz w:val="21"/>
                <w:szCs w:val="21"/>
              </w:rPr>
              <w:t>环评批复</w:t>
            </w:r>
          </w:p>
        </w:tc>
        <w:tc>
          <w:tcPr>
            <w:tcW w:w="1494" w:type="pct"/>
            <w:tcBorders>
              <w:top w:val="single" w:color="auto" w:sz="4" w:space="0"/>
              <w:left w:val="single" w:color="auto" w:sz="4" w:space="0"/>
            </w:tcBorders>
            <w:vAlign w:val="center"/>
          </w:tcPr>
          <w:p w14:paraId="6C94575B">
            <w:pPr>
              <w:pStyle w:val="32"/>
              <w:rPr>
                <w:rFonts w:hint="default" w:ascii="Times New Roman" w:hAnsi="Times New Roman" w:cs="Times New Roman"/>
                <w:b/>
                <w:sz w:val="21"/>
                <w:szCs w:val="21"/>
              </w:rPr>
            </w:pPr>
            <w:r>
              <w:rPr>
                <w:rFonts w:hint="default" w:ascii="Times New Roman" w:hAnsi="Times New Roman" w:cs="Times New Roman"/>
                <w:b/>
                <w:sz w:val="21"/>
                <w:szCs w:val="21"/>
              </w:rPr>
              <w:t>实际建设</w:t>
            </w:r>
          </w:p>
        </w:tc>
        <w:tc>
          <w:tcPr>
            <w:tcW w:w="372" w:type="pct"/>
            <w:vMerge w:val="continue"/>
            <w:tcBorders>
              <w:right w:val="single" w:color="000000" w:sz="6" w:space="0"/>
            </w:tcBorders>
            <w:vAlign w:val="center"/>
          </w:tcPr>
          <w:p w14:paraId="65E0E3C4">
            <w:pPr>
              <w:pStyle w:val="32"/>
              <w:rPr>
                <w:rFonts w:hint="default" w:ascii="Times New Roman" w:hAnsi="Times New Roman" w:cs="Times New Roman"/>
                <w:b/>
                <w:sz w:val="21"/>
                <w:szCs w:val="21"/>
              </w:rPr>
            </w:pPr>
          </w:p>
        </w:tc>
      </w:tr>
      <w:tr w14:paraId="591E5F4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restart"/>
            <w:tcBorders>
              <w:left w:val="single" w:color="000000" w:sz="6" w:space="0"/>
            </w:tcBorders>
            <w:vAlign w:val="center"/>
          </w:tcPr>
          <w:p w14:paraId="210E2FF1">
            <w:pPr>
              <w:pStyle w:val="32"/>
              <w:rPr>
                <w:rFonts w:hint="default" w:ascii="Times New Roman" w:hAnsi="Times New Roman" w:cs="Times New Roman"/>
                <w:sz w:val="21"/>
                <w:szCs w:val="21"/>
              </w:rPr>
            </w:pPr>
            <w:r>
              <w:rPr>
                <w:rFonts w:hint="default" w:ascii="Times New Roman" w:hAnsi="Times New Roman" w:cs="Times New Roman"/>
                <w:sz w:val="21"/>
                <w:szCs w:val="21"/>
              </w:rPr>
              <w:t>大气污染治理措施</w:t>
            </w:r>
          </w:p>
        </w:tc>
        <w:tc>
          <w:tcPr>
            <w:tcW w:w="742" w:type="pct"/>
            <w:vAlign w:val="center"/>
          </w:tcPr>
          <w:p w14:paraId="5A12D6D4">
            <w:pPr>
              <w:pStyle w:val="32"/>
              <w:rPr>
                <w:rFonts w:hint="default" w:ascii="Times New Roman" w:hAnsi="Times New Roman" w:cs="Times New Roman"/>
                <w:b w:val="0"/>
                <w:bCs/>
                <w:sz w:val="21"/>
                <w:szCs w:val="21"/>
              </w:rPr>
            </w:pPr>
            <w:r>
              <w:rPr>
                <w:rFonts w:hint="default" w:ascii="Times New Roman" w:hAnsi="Times New Roman" w:cs="Times New Roman"/>
                <w:b w:val="0"/>
                <w:bCs/>
                <w:sz w:val="21"/>
                <w:szCs w:val="21"/>
              </w:rPr>
              <w:t>喷粉</w:t>
            </w:r>
          </w:p>
        </w:tc>
        <w:tc>
          <w:tcPr>
            <w:tcW w:w="581" w:type="pct"/>
            <w:vAlign w:val="center"/>
          </w:tcPr>
          <w:p w14:paraId="58CB04AB">
            <w:pPr>
              <w:pStyle w:val="32"/>
              <w:rPr>
                <w:rFonts w:hint="eastAsia"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颗粒物</w:t>
            </w:r>
          </w:p>
        </w:tc>
        <w:tc>
          <w:tcPr>
            <w:tcW w:w="1493" w:type="pct"/>
            <w:tcBorders>
              <w:top w:val="single" w:color="auto" w:sz="4" w:space="0"/>
              <w:right w:val="single" w:color="auto" w:sz="4" w:space="0"/>
            </w:tcBorders>
            <w:vAlign w:val="center"/>
          </w:tcPr>
          <w:p w14:paraId="36F623B4">
            <w:pPr>
              <w:pStyle w:val="32"/>
              <w:rPr>
                <w:rFonts w:hint="default" w:ascii="Times New Roman" w:hAnsi="Times New Roman" w:cs="Times New Roman"/>
                <w:b w:val="0"/>
                <w:bCs/>
                <w:sz w:val="21"/>
                <w:szCs w:val="21"/>
              </w:rPr>
            </w:pPr>
            <w:r>
              <w:rPr>
                <w:rFonts w:hint="default" w:ascii="Times New Roman" w:hAnsi="Times New Roman" w:cs="Times New Roman"/>
                <w:b w:val="0"/>
                <w:bCs/>
                <w:sz w:val="21"/>
                <w:szCs w:val="21"/>
              </w:rPr>
              <w:t>在喷粉柜前后两段进出口设置抽风系统、1 台袋式除尘器和 1 根 15m 高排气筒，将滤筒式除尘器未能收集的粉末全部收集至袋式除尘器处理后 ，通过15 米高排气筒排放</w:t>
            </w:r>
          </w:p>
        </w:tc>
        <w:tc>
          <w:tcPr>
            <w:tcW w:w="1494" w:type="pct"/>
            <w:vMerge w:val="restart"/>
            <w:tcBorders>
              <w:top w:val="single" w:color="auto" w:sz="4" w:space="0"/>
              <w:left w:val="single" w:color="auto" w:sz="4" w:space="0"/>
            </w:tcBorders>
            <w:vAlign w:val="center"/>
          </w:tcPr>
          <w:p w14:paraId="14DC29BA">
            <w:pPr>
              <w:pStyle w:val="32"/>
              <w:rPr>
                <w:rFonts w:hint="default" w:ascii="Times New Roman" w:hAnsi="Times New Roman" w:eastAsia="宋体" w:cs="Times New Roman"/>
                <w:b/>
                <w:sz w:val="21"/>
                <w:szCs w:val="21"/>
                <w:lang w:val="en-US" w:eastAsia="zh-CN"/>
              </w:rPr>
            </w:pPr>
            <w:r>
              <w:rPr>
                <w:rFonts w:hint="eastAsia" w:cs="Times New Roman"/>
                <w:b/>
                <w:sz w:val="21"/>
                <w:szCs w:val="21"/>
                <w:lang w:val="en-US" w:eastAsia="zh-CN"/>
              </w:rPr>
              <w:t>一期不涉及</w:t>
            </w:r>
          </w:p>
        </w:tc>
        <w:tc>
          <w:tcPr>
            <w:tcW w:w="372" w:type="pct"/>
            <w:vMerge w:val="restart"/>
            <w:tcBorders>
              <w:right w:val="single" w:color="000000" w:sz="6" w:space="0"/>
            </w:tcBorders>
            <w:vAlign w:val="center"/>
          </w:tcPr>
          <w:p w14:paraId="755C89B6">
            <w:pPr>
              <w:pStyle w:val="32"/>
              <w:rPr>
                <w:rFonts w:hint="eastAsia" w:ascii="Times New Roman" w:hAnsi="Times New Roman" w:eastAsia="宋体" w:cs="Times New Roman"/>
                <w:b/>
                <w:sz w:val="21"/>
                <w:szCs w:val="21"/>
                <w:lang w:val="en-US" w:eastAsia="zh-CN"/>
              </w:rPr>
            </w:pPr>
            <w:r>
              <w:rPr>
                <w:rFonts w:hint="eastAsia" w:cs="Times New Roman"/>
                <w:b/>
                <w:sz w:val="21"/>
                <w:szCs w:val="21"/>
                <w:lang w:val="en-US" w:eastAsia="zh-CN"/>
              </w:rPr>
              <w:t>0</w:t>
            </w:r>
          </w:p>
        </w:tc>
      </w:tr>
      <w:tr w14:paraId="6FCF6A9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0E41ED0C">
            <w:pPr>
              <w:pStyle w:val="32"/>
              <w:rPr>
                <w:rFonts w:hint="default" w:ascii="Times New Roman" w:hAnsi="Times New Roman" w:cs="Times New Roman"/>
                <w:b/>
                <w:sz w:val="21"/>
                <w:szCs w:val="21"/>
              </w:rPr>
            </w:pPr>
          </w:p>
        </w:tc>
        <w:tc>
          <w:tcPr>
            <w:tcW w:w="742" w:type="pct"/>
            <w:vAlign w:val="center"/>
          </w:tcPr>
          <w:p w14:paraId="3E010A7C">
            <w:pPr>
              <w:pStyle w:val="32"/>
              <w:rPr>
                <w:rFonts w:hint="default" w:ascii="Times New Roman" w:hAnsi="Times New Roman" w:cs="Times New Roman"/>
                <w:b w:val="0"/>
                <w:bCs/>
                <w:sz w:val="21"/>
                <w:szCs w:val="21"/>
              </w:rPr>
            </w:pPr>
            <w:r>
              <w:rPr>
                <w:rFonts w:hint="default" w:ascii="Times New Roman" w:hAnsi="Times New Roman" w:cs="Times New Roman"/>
                <w:b w:val="0"/>
                <w:bCs/>
                <w:sz w:val="21"/>
                <w:szCs w:val="21"/>
              </w:rPr>
              <w:t>喷粉烘烤、预加 热、固化工序天然气燃烧废气</w:t>
            </w:r>
          </w:p>
        </w:tc>
        <w:tc>
          <w:tcPr>
            <w:tcW w:w="581" w:type="pct"/>
            <w:vAlign w:val="center"/>
          </w:tcPr>
          <w:p w14:paraId="562D6C52">
            <w:pPr>
              <w:pStyle w:val="32"/>
              <w:rPr>
                <w:rFonts w:hint="default" w:cs="Times New Roman"/>
                <w:b w:val="0"/>
                <w:bCs/>
                <w:sz w:val="21"/>
                <w:szCs w:val="21"/>
                <w:lang w:val="en-US" w:eastAsia="zh-CN"/>
              </w:rPr>
            </w:pPr>
            <w:r>
              <w:rPr>
                <w:rFonts w:hint="eastAsia" w:cs="Times New Roman"/>
                <w:b w:val="0"/>
                <w:bCs/>
                <w:sz w:val="21"/>
                <w:szCs w:val="21"/>
                <w:lang w:val="en-US" w:eastAsia="zh-CN"/>
              </w:rPr>
              <w:t>颗粒物、SO</w:t>
            </w:r>
            <w:r>
              <w:rPr>
                <w:rFonts w:hint="eastAsia" w:cs="Times New Roman"/>
                <w:b w:val="0"/>
                <w:bCs/>
                <w:sz w:val="21"/>
                <w:szCs w:val="21"/>
                <w:vertAlign w:val="subscript"/>
                <w:lang w:val="en-US" w:eastAsia="zh-CN"/>
              </w:rPr>
              <w:t>2</w:t>
            </w:r>
            <w:r>
              <w:rPr>
                <w:rFonts w:hint="eastAsia" w:cs="Times New Roman"/>
                <w:b w:val="0"/>
                <w:bCs/>
                <w:sz w:val="21"/>
                <w:szCs w:val="21"/>
                <w:lang w:val="en-US" w:eastAsia="zh-CN"/>
              </w:rPr>
              <w:t>、NO</w:t>
            </w:r>
            <w:r>
              <w:rPr>
                <w:rFonts w:hint="eastAsia" w:cs="Times New Roman"/>
                <w:b w:val="0"/>
                <w:bCs/>
                <w:sz w:val="21"/>
                <w:szCs w:val="21"/>
                <w:vertAlign w:val="subscript"/>
                <w:lang w:val="en-US" w:eastAsia="zh-CN"/>
              </w:rPr>
              <w:t>X</w:t>
            </w:r>
          </w:p>
        </w:tc>
        <w:tc>
          <w:tcPr>
            <w:tcW w:w="1493" w:type="pct"/>
            <w:tcBorders>
              <w:top w:val="single" w:color="auto" w:sz="4" w:space="0"/>
              <w:right w:val="single" w:color="auto" w:sz="4" w:space="0"/>
            </w:tcBorders>
            <w:vAlign w:val="center"/>
          </w:tcPr>
          <w:p w14:paraId="44A88F3E">
            <w:pPr>
              <w:pStyle w:val="32"/>
              <w:rPr>
                <w:rFonts w:hint="default" w:ascii="Times New Roman" w:hAnsi="Times New Roman" w:cs="Times New Roman"/>
                <w:b w:val="0"/>
                <w:bCs/>
                <w:sz w:val="21"/>
                <w:szCs w:val="21"/>
              </w:rPr>
            </w:pPr>
            <w:r>
              <w:rPr>
                <w:rFonts w:hint="default" w:ascii="Times New Roman" w:hAnsi="Times New Roman" w:cs="Times New Roman"/>
                <w:b w:val="0"/>
                <w:bCs/>
                <w:sz w:val="21"/>
                <w:szCs w:val="21"/>
              </w:rPr>
              <w:t>烘烤、预加热的天然气燃烧废气一并通过管道收集后与固化工序的废气进入现有项目电泳生产线配套的有机废气治理设施进行处理</w:t>
            </w:r>
          </w:p>
        </w:tc>
        <w:tc>
          <w:tcPr>
            <w:tcW w:w="1494" w:type="pct"/>
            <w:vMerge w:val="continue"/>
            <w:tcBorders>
              <w:left w:val="single" w:color="auto" w:sz="4" w:space="0"/>
            </w:tcBorders>
            <w:vAlign w:val="center"/>
          </w:tcPr>
          <w:p w14:paraId="5E6B41A4">
            <w:pPr>
              <w:pStyle w:val="32"/>
              <w:rPr>
                <w:rFonts w:hint="default" w:ascii="Times New Roman" w:hAnsi="Times New Roman" w:cs="Times New Roman"/>
                <w:b/>
                <w:sz w:val="21"/>
                <w:szCs w:val="21"/>
              </w:rPr>
            </w:pPr>
          </w:p>
        </w:tc>
        <w:tc>
          <w:tcPr>
            <w:tcW w:w="372" w:type="pct"/>
            <w:vMerge w:val="continue"/>
            <w:tcBorders>
              <w:right w:val="single" w:color="000000" w:sz="6" w:space="0"/>
            </w:tcBorders>
            <w:vAlign w:val="center"/>
          </w:tcPr>
          <w:p w14:paraId="1C1C929F">
            <w:pPr>
              <w:pStyle w:val="32"/>
              <w:rPr>
                <w:rFonts w:hint="default" w:ascii="Times New Roman" w:hAnsi="Times New Roman" w:cs="Times New Roman"/>
                <w:b/>
                <w:sz w:val="21"/>
                <w:szCs w:val="21"/>
              </w:rPr>
            </w:pPr>
          </w:p>
        </w:tc>
      </w:tr>
      <w:tr w14:paraId="4E38E57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5A61F9EC">
            <w:pPr>
              <w:pStyle w:val="32"/>
              <w:rPr>
                <w:rFonts w:hint="default" w:ascii="Times New Roman" w:hAnsi="Times New Roman" w:cs="Times New Roman"/>
                <w:b/>
                <w:sz w:val="21"/>
                <w:szCs w:val="21"/>
              </w:rPr>
            </w:pPr>
          </w:p>
        </w:tc>
        <w:tc>
          <w:tcPr>
            <w:tcW w:w="742" w:type="pct"/>
            <w:vAlign w:val="center"/>
          </w:tcPr>
          <w:p w14:paraId="71F8F3C8">
            <w:pPr>
              <w:pStyle w:val="32"/>
              <w:rPr>
                <w:rFonts w:hint="default" w:ascii="Times New Roman" w:hAnsi="Times New Roman" w:cs="Times New Roman"/>
                <w:b w:val="0"/>
                <w:bCs/>
                <w:sz w:val="21"/>
                <w:szCs w:val="21"/>
              </w:rPr>
            </w:pPr>
            <w:r>
              <w:rPr>
                <w:rFonts w:hint="default" w:ascii="Times New Roman" w:hAnsi="Times New Roman" w:cs="Times New Roman"/>
                <w:b w:val="0"/>
                <w:bCs/>
                <w:sz w:val="21"/>
                <w:szCs w:val="21"/>
              </w:rPr>
              <w:t>喷粉固化工序有机废气</w:t>
            </w:r>
          </w:p>
        </w:tc>
        <w:tc>
          <w:tcPr>
            <w:tcW w:w="581" w:type="pct"/>
            <w:vAlign w:val="center"/>
          </w:tcPr>
          <w:p w14:paraId="11CE421F">
            <w:pPr>
              <w:pStyle w:val="32"/>
              <w:rPr>
                <w:rFonts w:hint="default" w:cs="Times New Roman"/>
                <w:b w:val="0"/>
                <w:bCs/>
                <w:sz w:val="21"/>
                <w:szCs w:val="21"/>
                <w:lang w:val="en-US" w:eastAsia="zh-CN"/>
              </w:rPr>
            </w:pPr>
            <w:r>
              <w:rPr>
                <w:rFonts w:hint="eastAsia" w:cs="Times New Roman"/>
                <w:b w:val="0"/>
                <w:bCs/>
                <w:sz w:val="21"/>
                <w:szCs w:val="21"/>
                <w:lang w:val="en-US" w:eastAsia="zh-CN"/>
              </w:rPr>
              <w:t>非甲烷总烃</w:t>
            </w:r>
          </w:p>
        </w:tc>
        <w:tc>
          <w:tcPr>
            <w:tcW w:w="1493" w:type="pct"/>
            <w:tcBorders>
              <w:top w:val="single" w:color="auto" w:sz="4" w:space="0"/>
              <w:right w:val="single" w:color="auto" w:sz="4" w:space="0"/>
            </w:tcBorders>
            <w:vAlign w:val="center"/>
          </w:tcPr>
          <w:p w14:paraId="2F31785C">
            <w:pPr>
              <w:pStyle w:val="32"/>
              <w:rPr>
                <w:rFonts w:hint="default" w:ascii="Times New Roman" w:hAnsi="Times New Roman" w:cs="Times New Roman"/>
                <w:b w:val="0"/>
                <w:bCs/>
                <w:sz w:val="21"/>
                <w:szCs w:val="21"/>
              </w:rPr>
            </w:pPr>
            <w:r>
              <w:rPr>
                <w:rFonts w:hint="default" w:ascii="Times New Roman" w:hAnsi="Times New Roman" w:cs="Times New Roman"/>
                <w:b w:val="0"/>
                <w:bCs/>
                <w:sz w:val="21"/>
                <w:szCs w:val="21"/>
              </w:rPr>
              <w:t>送入现有工程电泳生产线配套的“活性炭吸附+催化燃烧”组合废气治理设施进行处理</w:t>
            </w:r>
          </w:p>
        </w:tc>
        <w:tc>
          <w:tcPr>
            <w:tcW w:w="1494" w:type="pct"/>
            <w:vMerge w:val="continue"/>
            <w:tcBorders>
              <w:left w:val="single" w:color="auto" w:sz="4" w:space="0"/>
            </w:tcBorders>
            <w:vAlign w:val="center"/>
          </w:tcPr>
          <w:p w14:paraId="226D9EC2">
            <w:pPr>
              <w:pStyle w:val="32"/>
              <w:rPr>
                <w:rFonts w:hint="default" w:ascii="Times New Roman" w:hAnsi="Times New Roman" w:cs="Times New Roman"/>
                <w:b/>
                <w:sz w:val="21"/>
                <w:szCs w:val="21"/>
              </w:rPr>
            </w:pPr>
          </w:p>
        </w:tc>
        <w:tc>
          <w:tcPr>
            <w:tcW w:w="372" w:type="pct"/>
            <w:vMerge w:val="continue"/>
            <w:tcBorders>
              <w:right w:val="single" w:color="000000" w:sz="6" w:space="0"/>
            </w:tcBorders>
            <w:vAlign w:val="center"/>
          </w:tcPr>
          <w:p w14:paraId="1802D10B">
            <w:pPr>
              <w:pStyle w:val="32"/>
              <w:rPr>
                <w:rFonts w:hint="default" w:ascii="Times New Roman" w:hAnsi="Times New Roman" w:cs="Times New Roman"/>
                <w:b/>
                <w:sz w:val="21"/>
                <w:szCs w:val="21"/>
              </w:rPr>
            </w:pPr>
          </w:p>
        </w:tc>
      </w:tr>
      <w:tr w14:paraId="6240ED7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1010" w:hRule="atLeast"/>
          <w:jc w:val="center"/>
        </w:trPr>
        <w:tc>
          <w:tcPr>
            <w:tcW w:w="315" w:type="pct"/>
            <w:vMerge w:val="continue"/>
            <w:tcBorders>
              <w:left w:val="single" w:color="000000" w:sz="6" w:space="0"/>
            </w:tcBorders>
            <w:vAlign w:val="center"/>
          </w:tcPr>
          <w:p w14:paraId="35BFF51B">
            <w:pPr>
              <w:pStyle w:val="32"/>
              <w:rPr>
                <w:rFonts w:hint="default" w:ascii="Times New Roman" w:hAnsi="Times New Roman" w:cs="Times New Roman"/>
                <w:sz w:val="21"/>
                <w:szCs w:val="21"/>
              </w:rPr>
            </w:pPr>
          </w:p>
        </w:tc>
        <w:tc>
          <w:tcPr>
            <w:tcW w:w="742" w:type="pct"/>
            <w:tcBorders>
              <w:bottom w:val="single" w:color="auto" w:sz="4" w:space="0"/>
            </w:tcBorders>
            <w:vAlign w:val="center"/>
          </w:tcPr>
          <w:p w14:paraId="7E39CE1B">
            <w:pPr>
              <w:pStyle w:val="49"/>
              <w:spacing w:line="240" w:lineRule="auto"/>
              <w:rPr>
                <w:rFonts w:hint="default" w:ascii="Times New Roman" w:hAnsi="Times New Roman" w:eastAsia="宋体" w:cs="Times New Roman"/>
                <w:color w:val="000000"/>
                <w:sz w:val="21"/>
                <w:szCs w:val="21"/>
                <w:lang w:val="en-US" w:eastAsia="zh-CN"/>
              </w:rPr>
            </w:pPr>
            <w:r>
              <w:rPr>
                <w:rFonts w:hint="eastAsia" w:eastAsia="宋体" w:cs="Times New Roman"/>
                <w:color w:val="000000"/>
                <w:sz w:val="21"/>
                <w:szCs w:val="21"/>
                <w:lang w:val="en-US" w:eastAsia="zh-CN"/>
              </w:rPr>
              <w:t>电镀酸雾</w:t>
            </w:r>
          </w:p>
        </w:tc>
        <w:tc>
          <w:tcPr>
            <w:tcW w:w="581" w:type="pct"/>
            <w:vAlign w:val="center"/>
          </w:tcPr>
          <w:p w14:paraId="2D4B5FD0">
            <w:pPr>
              <w:pStyle w:val="49"/>
              <w:spacing w:line="240" w:lineRule="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HCl</w:t>
            </w:r>
          </w:p>
        </w:tc>
        <w:tc>
          <w:tcPr>
            <w:tcW w:w="1493" w:type="pct"/>
            <w:tcBorders>
              <w:right w:val="single" w:color="auto" w:sz="4" w:space="0"/>
            </w:tcBorders>
            <w:vAlign w:val="center"/>
          </w:tcPr>
          <w:p w14:paraId="1FD16F8F">
            <w:pPr>
              <w:pStyle w:val="12"/>
              <w:spacing w:after="0" w:line="240" w:lineRule="auto"/>
              <w:ind w:firstLine="0" w:firstLineChars="0"/>
              <w:jc w:val="center"/>
              <w:rPr>
                <w:rFonts w:hint="default" w:ascii="Times New Roman" w:hAnsi="Times New Roman" w:cs="Times New Roman"/>
                <w:sz w:val="21"/>
                <w:szCs w:val="21"/>
              </w:rPr>
            </w:pPr>
            <w:r>
              <w:rPr>
                <w:rFonts w:hint="eastAsia" w:ascii="Times New Roman" w:hAnsi="Times New Roman" w:eastAsia="宋体" w:cs="Times New Roman"/>
                <w:color w:val="000000"/>
                <w:kern w:val="2"/>
                <w:sz w:val="21"/>
                <w:szCs w:val="21"/>
                <w:lang w:val="en-US" w:eastAsia="zh-CN" w:bidi="ar-SA"/>
              </w:rPr>
              <w:t>酸洗槽、活化</w:t>
            </w:r>
            <w:r>
              <w:rPr>
                <w:rFonts w:hint="default" w:ascii="Times New Roman" w:hAnsi="Times New Roman" w:eastAsia="宋体" w:cs="Times New Roman"/>
                <w:color w:val="000000"/>
                <w:kern w:val="2"/>
                <w:sz w:val="21"/>
                <w:szCs w:val="21"/>
                <w:lang w:val="en-US" w:eastAsia="zh-CN" w:bidi="ar-SA"/>
              </w:rPr>
              <w:t>槽边抽风、槽体顶部抽风装置+酸雾吸收塔+15m排气筒</w:t>
            </w:r>
          </w:p>
        </w:tc>
        <w:tc>
          <w:tcPr>
            <w:tcW w:w="1494" w:type="pct"/>
            <w:tcBorders>
              <w:left w:val="single" w:color="auto" w:sz="4" w:space="0"/>
            </w:tcBorders>
            <w:vAlign w:val="center"/>
          </w:tcPr>
          <w:p w14:paraId="35BCDC05">
            <w:pPr>
              <w:pStyle w:val="32"/>
              <w:rPr>
                <w:rFonts w:hint="default" w:ascii="Times New Roman" w:hAnsi="Times New Roman" w:cs="Times New Roman"/>
                <w:sz w:val="21"/>
                <w:szCs w:val="21"/>
              </w:rPr>
            </w:pPr>
            <w:r>
              <w:rPr>
                <w:rFonts w:hint="default" w:ascii="Times New Roman" w:hAnsi="Times New Roman" w:eastAsia="宋体" w:cs="Times New Roman"/>
                <w:color w:val="000000"/>
                <w:kern w:val="2"/>
                <w:sz w:val="21"/>
                <w:szCs w:val="21"/>
                <w:lang w:val="en-US" w:eastAsia="zh-CN" w:bidi="ar-SA"/>
              </w:rPr>
              <w:t>槽边抽风、槽体顶部抽风装置+酸雾吸收塔</w:t>
            </w:r>
            <w:r>
              <w:rPr>
                <w:rFonts w:hint="eastAsia" w:eastAsia="宋体" w:cs="Times New Roman"/>
                <w:color w:val="000000"/>
                <w:kern w:val="2"/>
                <w:sz w:val="21"/>
                <w:szCs w:val="21"/>
                <w:lang w:val="en-US" w:eastAsia="zh-CN" w:bidi="ar-SA"/>
              </w:rPr>
              <w:t>（2套）</w:t>
            </w:r>
            <w:r>
              <w:rPr>
                <w:rFonts w:hint="default" w:ascii="Times New Roman" w:hAnsi="Times New Roman" w:eastAsia="宋体" w:cs="Times New Roman"/>
                <w:color w:val="000000"/>
                <w:kern w:val="2"/>
                <w:sz w:val="21"/>
                <w:szCs w:val="21"/>
                <w:lang w:val="en-US" w:eastAsia="zh-CN" w:bidi="ar-SA"/>
              </w:rPr>
              <w:t>+15m排气筒</w:t>
            </w:r>
            <w:r>
              <w:rPr>
                <w:rFonts w:hint="eastAsia" w:eastAsia="宋体" w:cs="Times New Roman"/>
                <w:color w:val="000000"/>
                <w:kern w:val="2"/>
                <w:sz w:val="21"/>
                <w:szCs w:val="21"/>
                <w:lang w:val="en-US" w:eastAsia="zh-CN" w:bidi="ar-SA"/>
              </w:rPr>
              <w:t>（2根）</w:t>
            </w:r>
          </w:p>
        </w:tc>
        <w:tc>
          <w:tcPr>
            <w:tcW w:w="372" w:type="pct"/>
            <w:tcBorders>
              <w:right w:val="single" w:color="000000" w:sz="6" w:space="0"/>
            </w:tcBorders>
            <w:vAlign w:val="center"/>
          </w:tcPr>
          <w:p w14:paraId="7A1395D4">
            <w:pPr>
              <w:pStyle w:val="32"/>
              <w:rPr>
                <w:rFonts w:hint="default" w:ascii="Times New Roman" w:hAnsi="Times New Roman" w:cs="Times New Roman"/>
                <w:sz w:val="21"/>
                <w:szCs w:val="21"/>
                <w:lang w:val="en-US"/>
              </w:rPr>
            </w:pPr>
            <w:r>
              <w:rPr>
                <w:rFonts w:hint="eastAsia" w:cs="Times New Roman"/>
                <w:sz w:val="21"/>
                <w:szCs w:val="21"/>
                <w:lang w:val="en-US" w:eastAsia="zh-CN"/>
              </w:rPr>
              <w:t>50</w:t>
            </w:r>
          </w:p>
        </w:tc>
      </w:tr>
      <w:tr w14:paraId="389DA1B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1010" w:hRule="atLeast"/>
          <w:jc w:val="center"/>
        </w:trPr>
        <w:tc>
          <w:tcPr>
            <w:tcW w:w="315" w:type="pct"/>
            <w:vMerge w:val="continue"/>
            <w:tcBorders>
              <w:left w:val="single" w:color="000000" w:sz="6" w:space="0"/>
            </w:tcBorders>
            <w:vAlign w:val="center"/>
          </w:tcPr>
          <w:p w14:paraId="743E4BF8">
            <w:pPr>
              <w:pStyle w:val="32"/>
              <w:rPr>
                <w:rFonts w:hint="default" w:ascii="Times New Roman" w:hAnsi="Times New Roman" w:cs="Times New Roman"/>
                <w:sz w:val="21"/>
                <w:szCs w:val="21"/>
              </w:rPr>
            </w:pPr>
          </w:p>
        </w:tc>
        <w:tc>
          <w:tcPr>
            <w:tcW w:w="742" w:type="pct"/>
            <w:tcBorders>
              <w:bottom w:val="single" w:color="auto" w:sz="4" w:space="0"/>
            </w:tcBorders>
            <w:vAlign w:val="center"/>
          </w:tcPr>
          <w:p w14:paraId="5A23FE4A">
            <w:pPr>
              <w:pStyle w:val="49"/>
              <w:spacing w:line="240" w:lineRule="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污水处理站恶臭</w:t>
            </w:r>
          </w:p>
        </w:tc>
        <w:tc>
          <w:tcPr>
            <w:tcW w:w="581" w:type="pct"/>
            <w:vAlign w:val="center"/>
          </w:tcPr>
          <w:p w14:paraId="27DC54CF">
            <w:pPr>
              <w:pStyle w:val="49"/>
              <w:spacing w:line="240" w:lineRule="auto"/>
              <w:rPr>
                <w:rFonts w:hint="default" w:ascii="Times New Roman" w:hAnsi="Times New Roman" w:eastAsia="宋体" w:cs="Times New Roman"/>
                <w:color w:val="000000"/>
                <w:sz w:val="21"/>
                <w:szCs w:val="21"/>
                <w:lang w:val="en-US" w:eastAsia="zh-CN"/>
              </w:rPr>
            </w:pPr>
            <w:r>
              <w:rPr>
                <w:rFonts w:hint="eastAsia" w:eastAsia="宋体" w:cs="Times New Roman"/>
                <w:color w:val="000000"/>
                <w:sz w:val="21"/>
                <w:szCs w:val="21"/>
                <w:lang w:val="en-US" w:eastAsia="zh-CN"/>
              </w:rPr>
              <w:t>NH</w:t>
            </w:r>
            <w:r>
              <w:rPr>
                <w:rFonts w:hint="eastAsia" w:eastAsia="宋体" w:cs="Times New Roman"/>
                <w:color w:val="000000"/>
                <w:sz w:val="21"/>
                <w:szCs w:val="21"/>
                <w:vertAlign w:val="subscript"/>
                <w:lang w:val="en-US" w:eastAsia="zh-CN"/>
              </w:rPr>
              <w:t>3</w:t>
            </w:r>
            <w:r>
              <w:rPr>
                <w:rFonts w:hint="eastAsia" w:eastAsia="宋体" w:cs="Times New Roman"/>
                <w:color w:val="000000"/>
                <w:sz w:val="21"/>
                <w:szCs w:val="21"/>
                <w:lang w:val="en-US" w:eastAsia="zh-CN"/>
              </w:rPr>
              <w:t>、H</w:t>
            </w:r>
            <w:r>
              <w:rPr>
                <w:rFonts w:hint="eastAsia" w:eastAsia="宋体" w:cs="Times New Roman"/>
                <w:color w:val="000000"/>
                <w:sz w:val="21"/>
                <w:szCs w:val="21"/>
                <w:vertAlign w:val="subscript"/>
                <w:lang w:val="en-US" w:eastAsia="zh-CN"/>
              </w:rPr>
              <w:t>2</w:t>
            </w:r>
            <w:r>
              <w:rPr>
                <w:rFonts w:hint="eastAsia" w:eastAsia="宋体" w:cs="Times New Roman"/>
                <w:color w:val="000000"/>
                <w:sz w:val="21"/>
                <w:szCs w:val="21"/>
                <w:lang w:val="en-US" w:eastAsia="zh-CN"/>
              </w:rPr>
              <w:t>S、臭气浓度</w:t>
            </w:r>
          </w:p>
        </w:tc>
        <w:tc>
          <w:tcPr>
            <w:tcW w:w="1493" w:type="pct"/>
            <w:tcBorders>
              <w:right w:val="single" w:color="auto" w:sz="4" w:space="0"/>
            </w:tcBorders>
            <w:vAlign w:val="center"/>
          </w:tcPr>
          <w:p w14:paraId="0976EAC2">
            <w:pPr>
              <w:pStyle w:val="12"/>
              <w:spacing w:after="0"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调节池、水解酸化池、污泥池加盖，污泥处理间封闭 ，设置风管收集废气送生物除臭系统处理后经15m 排气筒排放。</w:t>
            </w:r>
          </w:p>
        </w:tc>
        <w:tc>
          <w:tcPr>
            <w:tcW w:w="1494" w:type="pct"/>
            <w:tcBorders>
              <w:left w:val="single" w:color="auto" w:sz="4" w:space="0"/>
            </w:tcBorders>
            <w:vAlign w:val="center"/>
          </w:tcPr>
          <w:p w14:paraId="18D53412">
            <w:pPr>
              <w:pStyle w:val="32"/>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调节池、水解酸化池、污泥池加盖，污泥处理间封闭 ，设置风管收集废气送生物除臭系统处理后经15m 排气筒排放。</w:t>
            </w:r>
          </w:p>
        </w:tc>
        <w:tc>
          <w:tcPr>
            <w:tcW w:w="372" w:type="pct"/>
            <w:tcBorders>
              <w:right w:val="single" w:color="000000" w:sz="6" w:space="0"/>
            </w:tcBorders>
            <w:vAlign w:val="center"/>
          </w:tcPr>
          <w:p w14:paraId="7FD7F4C9">
            <w:pPr>
              <w:pStyle w:val="32"/>
              <w:rPr>
                <w:rFonts w:hint="default" w:ascii="Times New Roman" w:hAnsi="Times New Roman" w:cs="Times New Roman"/>
                <w:sz w:val="21"/>
                <w:szCs w:val="21"/>
                <w:lang w:val="en-US" w:eastAsia="zh-CN"/>
              </w:rPr>
            </w:pPr>
            <w:r>
              <w:rPr>
                <w:rFonts w:hint="eastAsia" w:cs="Times New Roman"/>
                <w:sz w:val="21"/>
                <w:szCs w:val="21"/>
                <w:lang w:val="en-US" w:eastAsia="zh-CN"/>
              </w:rPr>
              <w:t>5</w:t>
            </w:r>
          </w:p>
        </w:tc>
      </w:tr>
      <w:tr w14:paraId="0367F11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05" w:hRule="atLeast"/>
          <w:jc w:val="center"/>
        </w:trPr>
        <w:tc>
          <w:tcPr>
            <w:tcW w:w="315" w:type="pct"/>
            <w:vMerge w:val="restart"/>
            <w:tcBorders>
              <w:left w:val="single" w:color="000000" w:sz="6" w:space="0"/>
            </w:tcBorders>
            <w:vAlign w:val="center"/>
          </w:tcPr>
          <w:p w14:paraId="759C5F34">
            <w:pPr>
              <w:pStyle w:val="32"/>
              <w:rPr>
                <w:rFonts w:hint="default" w:ascii="Times New Roman" w:hAnsi="Times New Roman" w:cs="Times New Roman"/>
                <w:sz w:val="21"/>
                <w:szCs w:val="21"/>
              </w:rPr>
            </w:pPr>
            <w:r>
              <w:rPr>
                <w:rFonts w:hint="default" w:ascii="Times New Roman" w:hAnsi="Times New Roman" w:cs="Times New Roman"/>
                <w:sz w:val="21"/>
                <w:szCs w:val="21"/>
              </w:rPr>
              <w:t>废水治理措施</w:t>
            </w:r>
          </w:p>
        </w:tc>
        <w:tc>
          <w:tcPr>
            <w:tcW w:w="742" w:type="pct"/>
            <w:tcBorders>
              <w:top w:val="single" w:color="auto" w:sz="4" w:space="0"/>
              <w:bottom w:val="single" w:color="auto" w:sz="4" w:space="0"/>
            </w:tcBorders>
            <w:vAlign w:val="center"/>
          </w:tcPr>
          <w:p w14:paraId="4A33DD70">
            <w:pPr>
              <w:pStyle w:val="26"/>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eastAsia" w:cs="Times New Roman" w:eastAsiaTheme="minorEastAsia"/>
                <w:b w:val="0"/>
                <w:bCs w:val="0"/>
                <w:sz w:val="21"/>
                <w:szCs w:val="21"/>
                <w:u w:val="none"/>
                <w:lang w:val="en-US" w:eastAsia="zh-CN"/>
              </w:rPr>
              <w:t>含锌废水</w:t>
            </w:r>
          </w:p>
        </w:tc>
        <w:tc>
          <w:tcPr>
            <w:tcW w:w="581" w:type="pct"/>
            <w:vAlign w:val="center"/>
          </w:tcPr>
          <w:p w14:paraId="744C51FF">
            <w:pPr>
              <w:pStyle w:val="49"/>
              <w:spacing w:line="240" w:lineRule="auto"/>
              <w:ind w:firstLine="0" w:firstLineChars="0"/>
              <w:rPr>
                <w:rFonts w:hint="default" w:ascii="Times New Roman" w:hAnsi="Times New Roman" w:eastAsia="宋体" w:cs="Times New Roman"/>
                <w:color w:val="000000"/>
                <w:sz w:val="21"/>
                <w:szCs w:val="21"/>
              </w:rPr>
            </w:pPr>
            <w:r>
              <w:rPr>
                <w:rFonts w:hint="default" w:ascii="Times New Roman" w:hAnsi="Times New Roman" w:cs="Times New Roman" w:eastAsiaTheme="minorEastAsia"/>
                <w:b w:val="0"/>
                <w:bCs/>
                <w:kern w:val="2"/>
                <w:sz w:val="21"/>
                <w:szCs w:val="21"/>
                <w:lang w:val="en-US" w:eastAsia="zh-CN" w:bidi="ar-SA"/>
              </w:rPr>
              <w:t>pH、COD、SS、NH</w:t>
            </w:r>
            <w:r>
              <w:rPr>
                <w:rFonts w:hint="default" w:ascii="Times New Roman" w:hAnsi="Times New Roman" w:cs="Times New Roman" w:eastAsiaTheme="minorEastAsia"/>
                <w:b w:val="0"/>
                <w:bCs/>
                <w:kern w:val="2"/>
                <w:sz w:val="21"/>
                <w:szCs w:val="21"/>
                <w:vertAlign w:val="subscript"/>
                <w:lang w:val="en-US" w:eastAsia="zh-CN" w:bidi="ar-SA"/>
              </w:rPr>
              <w:t>3</w:t>
            </w:r>
            <w:r>
              <w:rPr>
                <w:rFonts w:hint="default" w:ascii="Times New Roman" w:hAnsi="Times New Roman" w:cs="Times New Roman" w:eastAsiaTheme="minorEastAsia"/>
                <w:b w:val="0"/>
                <w:bCs/>
                <w:kern w:val="2"/>
                <w:sz w:val="21"/>
                <w:szCs w:val="21"/>
                <w:lang w:val="en-US" w:eastAsia="zh-CN" w:bidi="ar-SA"/>
              </w:rPr>
              <w:t>-N、TN、TP、总锌</w:t>
            </w:r>
          </w:p>
        </w:tc>
        <w:tc>
          <w:tcPr>
            <w:tcW w:w="1493" w:type="pct"/>
            <w:tcBorders>
              <w:right w:val="single" w:color="auto" w:sz="4" w:space="0"/>
            </w:tcBorders>
            <w:vAlign w:val="center"/>
          </w:tcPr>
          <w:p w14:paraId="188B6C76">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建设一套含锌废水处理单元，处理工艺为“加碱+絮凝+沉淀+砂滤+碳滤+UF+LPRO+HPRO+蒸发结晶”, 设计处理规模为70m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 ，含锌废水经处理后全部回用。</w:t>
            </w:r>
          </w:p>
        </w:tc>
        <w:tc>
          <w:tcPr>
            <w:tcW w:w="1494" w:type="pct"/>
            <w:tcBorders>
              <w:left w:val="single" w:color="auto" w:sz="4" w:space="0"/>
            </w:tcBorders>
            <w:vAlign w:val="center"/>
          </w:tcPr>
          <w:p w14:paraId="1CFA0DCD">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建设一套含锌废水处理单元，处理工艺为“加碱+絮凝+沉淀+砂滤+碳滤+UF+LPRO+HPRO+蒸发结晶”, 设计处理规模为70m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 ，含锌废水经处理后全部回用。</w:t>
            </w:r>
          </w:p>
        </w:tc>
        <w:tc>
          <w:tcPr>
            <w:tcW w:w="372" w:type="pct"/>
            <w:vMerge w:val="restart"/>
            <w:tcBorders>
              <w:right w:val="single" w:color="000000" w:sz="6" w:space="0"/>
            </w:tcBorders>
            <w:vAlign w:val="center"/>
          </w:tcPr>
          <w:p w14:paraId="0A7D126C">
            <w:pPr>
              <w:pStyle w:val="32"/>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300</w:t>
            </w:r>
          </w:p>
        </w:tc>
      </w:tr>
      <w:tr w14:paraId="35CF585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39A8BC3F">
            <w:pPr>
              <w:pStyle w:val="32"/>
              <w:rPr>
                <w:rFonts w:hint="default" w:ascii="Times New Roman" w:hAnsi="Times New Roman" w:cs="Times New Roman"/>
                <w:sz w:val="21"/>
                <w:szCs w:val="21"/>
              </w:rPr>
            </w:pPr>
          </w:p>
        </w:tc>
        <w:tc>
          <w:tcPr>
            <w:tcW w:w="742" w:type="pct"/>
            <w:tcBorders>
              <w:top w:val="single" w:color="auto" w:sz="4" w:space="0"/>
              <w:bottom w:val="single" w:color="auto" w:sz="4" w:space="0"/>
            </w:tcBorders>
            <w:vAlign w:val="center"/>
          </w:tcPr>
          <w:p w14:paraId="6574770D">
            <w:pPr>
              <w:pStyle w:val="26"/>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eastAsia" w:cs="Times New Roman" w:eastAsiaTheme="minorEastAsia"/>
                <w:b w:val="0"/>
                <w:bCs w:val="0"/>
                <w:sz w:val="21"/>
                <w:szCs w:val="21"/>
                <w:u w:val="none"/>
                <w:lang w:val="en-US" w:eastAsia="zh-CN"/>
              </w:rPr>
              <w:t>含锌镍废水</w:t>
            </w:r>
          </w:p>
        </w:tc>
        <w:tc>
          <w:tcPr>
            <w:tcW w:w="581" w:type="pct"/>
            <w:vAlign w:val="center"/>
          </w:tcPr>
          <w:p w14:paraId="7C1A9619">
            <w:pPr>
              <w:pStyle w:val="49"/>
              <w:spacing w:line="240" w:lineRule="auto"/>
              <w:ind w:firstLine="0" w:firstLineChars="0"/>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eastAsiaTheme="minorEastAsia"/>
                <w:b w:val="0"/>
                <w:bCs/>
                <w:kern w:val="2"/>
                <w:sz w:val="21"/>
                <w:szCs w:val="21"/>
                <w:lang w:val="en-US" w:eastAsia="zh-CN" w:bidi="ar-SA"/>
              </w:rPr>
              <w:t>pH、COD、SS、NH</w:t>
            </w:r>
            <w:r>
              <w:rPr>
                <w:rFonts w:hint="default" w:ascii="Times New Roman" w:hAnsi="Times New Roman" w:cs="Times New Roman" w:eastAsiaTheme="minorEastAsia"/>
                <w:b w:val="0"/>
                <w:bCs/>
                <w:kern w:val="2"/>
                <w:sz w:val="21"/>
                <w:szCs w:val="21"/>
                <w:vertAlign w:val="subscript"/>
                <w:lang w:val="en-US" w:eastAsia="zh-CN" w:bidi="ar-SA"/>
              </w:rPr>
              <w:t>3</w:t>
            </w:r>
            <w:r>
              <w:rPr>
                <w:rFonts w:hint="default" w:ascii="Times New Roman" w:hAnsi="Times New Roman" w:cs="Times New Roman" w:eastAsiaTheme="minorEastAsia"/>
                <w:b w:val="0"/>
                <w:bCs/>
                <w:kern w:val="2"/>
                <w:sz w:val="21"/>
                <w:szCs w:val="21"/>
                <w:lang w:val="en-US" w:eastAsia="zh-CN" w:bidi="ar-SA"/>
              </w:rPr>
              <w:t>-N、TN、TP、总锌</w:t>
            </w:r>
            <w:r>
              <w:rPr>
                <w:rFonts w:hint="eastAsia" w:cs="Times New Roman" w:eastAsiaTheme="minorEastAsia"/>
                <w:b w:val="0"/>
                <w:bCs/>
                <w:kern w:val="2"/>
                <w:sz w:val="21"/>
                <w:szCs w:val="21"/>
                <w:lang w:val="en-US" w:eastAsia="zh-CN" w:bidi="ar-SA"/>
              </w:rPr>
              <w:t>、总镍</w:t>
            </w:r>
          </w:p>
        </w:tc>
        <w:tc>
          <w:tcPr>
            <w:tcW w:w="1493" w:type="pct"/>
            <w:tcBorders>
              <w:top w:val="single" w:color="auto" w:sz="4" w:space="0"/>
              <w:bottom w:val="single" w:color="auto" w:sz="4" w:space="0"/>
              <w:right w:val="single" w:color="auto" w:sz="4" w:space="0"/>
            </w:tcBorders>
            <w:vAlign w:val="center"/>
          </w:tcPr>
          <w:p w14:paraId="7E5AA5E8">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建设一套含</w:t>
            </w:r>
            <w:r>
              <w:rPr>
                <w:rFonts w:hint="eastAsia" w:cs="Times New Roman"/>
                <w:sz w:val="21"/>
                <w:szCs w:val="21"/>
                <w:lang w:val="en-US" w:eastAsia="zh-CN"/>
              </w:rPr>
              <w:t>镍</w:t>
            </w:r>
            <w:r>
              <w:rPr>
                <w:rFonts w:hint="default" w:ascii="Times New Roman" w:hAnsi="Times New Roman" w:cs="Times New Roman"/>
                <w:sz w:val="21"/>
                <w:szCs w:val="21"/>
              </w:rPr>
              <w:t>废水处理单元，处理工艺为“加碱+絮凝+沉淀+砂滤+碳滤+UF+LPRO+HPRO+蒸发结晶”, 设计处理规模为</w:t>
            </w:r>
            <w:r>
              <w:rPr>
                <w:rFonts w:hint="eastAsia" w:cs="Times New Roman"/>
                <w:sz w:val="21"/>
                <w:szCs w:val="21"/>
                <w:lang w:val="en-US" w:eastAsia="zh-CN"/>
              </w:rPr>
              <w:t>3</w:t>
            </w:r>
            <w:r>
              <w:rPr>
                <w:rFonts w:hint="default" w:ascii="Times New Roman" w:hAnsi="Times New Roman" w:cs="Times New Roman"/>
                <w:sz w:val="21"/>
                <w:szCs w:val="21"/>
              </w:rPr>
              <w:t>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 ，含</w:t>
            </w:r>
            <w:r>
              <w:rPr>
                <w:rFonts w:hint="eastAsia" w:cs="Times New Roman"/>
                <w:sz w:val="21"/>
                <w:szCs w:val="21"/>
                <w:lang w:val="en-US" w:eastAsia="zh-CN"/>
              </w:rPr>
              <w:t>镍</w:t>
            </w:r>
            <w:r>
              <w:rPr>
                <w:rFonts w:hint="default" w:ascii="Times New Roman" w:hAnsi="Times New Roman" w:cs="Times New Roman"/>
                <w:sz w:val="21"/>
                <w:szCs w:val="21"/>
              </w:rPr>
              <w:t>废水经处理后全部回用。</w:t>
            </w:r>
          </w:p>
        </w:tc>
        <w:tc>
          <w:tcPr>
            <w:tcW w:w="1494" w:type="pct"/>
            <w:tcBorders>
              <w:top w:val="single" w:color="auto" w:sz="4" w:space="0"/>
              <w:left w:val="single" w:color="auto" w:sz="4" w:space="0"/>
              <w:bottom w:val="single" w:color="auto" w:sz="4" w:space="0"/>
            </w:tcBorders>
            <w:vAlign w:val="center"/>
          </w:tcPr>
          <w:p w14:paraId="437AB4D1">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建设一套含</w:t>
            </w:r>
            <w:r>
              <w:rPr>
                <w:rFonts w:hint="eastAsia" w:cs="Times New Roman"/>
                <w:sz w:val="21"/>
                <w:szCs w:val="21"/>
                <w:lang w:val="en-US" w:eastAsia="zh-CN"/>
              </w:rPr>
              <w:t>镍</w:t>
            </w:r>
            <w:r>
              <w:rPr>
                <w:rFonts w:hint="default" w:ascii="Times New Roman" w:hAnsi="Times New Roman" w:cs="Times New Roman"/>
                <w:sz w:val="21"/>
                <w:szCs w:val="21"/>
              </w:rPr>
              <w:t>废水处理单元，处理工艺为“加碱+絮凝+沉淀+砂滤+碳滤+UF+LPRO+HPRO+蒸发结晶”, 设计处理规模为</w:t>
            </w:r>
            <w:r>
              <w:rPr>
                <w:rFonts w:hint="eastAsia" w:cs="Times New Roman"/>
                <w:sz w:val="21"/>
                <w:szCs w:val="21"/>
                <w:lang w:val="en-US" w:eastAsia="zh-CN"/>
              </w:rPr>
              <w:t>3</w:t>
            </w:r>
            <w:r>
              <w:rPr>
                <w:rFonts w:hint="default" w:ascii="Times New Roman" w:hAnsi="Times New Roman" w:cs="Times New Roman"/>
                <w:sz w:val="21"/>
                <w:szCs w:val="21"/>
              </w:rPr>
              <w:t>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 ，含</w:t>
            </w:r>
            <w:r>
              <w:rPr>
                <w:rFonts w:hint="eastAsia" w:cs="Times New Roman"/>
                <w:sz w:val="21"/>
                <w:szCs w:val="21"/>
                <w:lang w:val="en-US" w:eastAsia="zh-CN"/>
              </w:rPr>
              <w:t>镍</w:t>
            </w:r>
            <w:r>
              <w:rPr>
                <w:rFonts w:hint="default" w:ascii="Times New Roman" w:hAnsi="Times New Roman" w:cs="Times New Roman"/>
                <w:sz w:val="21"/>
                <w:szCs w:val="21"/>
              </w:rPr>
              <w:t>废水经处理后全部回用。</w:t>
            </w:r>
          </w:p>
        </w:tc>
        <w:tc>
          <w:tcPr>
            <w:tcW w:w="372" w:type="pct"/>
            <w:vMerge w:val="continue"/>
            <w:tcBorders>
              <w:right w:val="single" w:color="000000" w:sz="6" w:space="0"/>
            </w:tcBorders>
            <w:vAlign w:val="center"/>
          </w:tcPr>
          <w:p w14:paraId="355A94FC">
            <w:pPr>
              <w:pStyle w:val="32"/>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165F29A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56717241">
            <w:pPr>
              <w:pStyle w:val="32"/>
              <w:rPr>
                <w:rFonts w:hint="default" w:ascii="Times New Roman" w:hAnsi="Times New Roman" w:cs="Times New Roman"/>
                <w:sz w:val="21"/>
                <w:szCs w:val="21"/>
              </w:rPr>
            </w:pPr>
          </w:p>
        </w:tc>
        <w:tc>
          <w:tcPr>
            <w:tcW w:w="742" w:type="pct"/>
            <w:tcBorders>
              <w:top w:val="single" w:color="auto" w:sz="4" w:space="0"/>
              <w:bottom w:val="single" w:color="auto" w:sz="4" w:space="0"/>
            </w:tcBorders>
            <w:vAlign w:val="center"/>
          </w:tcPr>
          <w:p w14:paraId="1073E4A7">
            <w:pPr>
              <w:pStyle w:val="26"/>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sz w:val="21"/>
                <w:szCs w:val="21"/>
                <w:u w:val="none"/>
              </w:rPr>
              <w:t>含铬废水</w:t>
            </w:r>
          </w:p>
        </w:tc>
        <w:tc>
          <w:tcPr>
            <w:tcW w:w="581" w:type="pct"/>
            <w:vAlign w:val="center"/>
          </w:tcPr>
          <w:p w14:paraId="1700FA73">
            <w:pPr>
              <w:pStyle w:val="49"/>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b w:val="0"/>
                <w:bCs/>
                <w:kern w:val="2"/>
                <w:sz w:val="21"/>
                <w:szCs w:val="21"/>
                <w:lang w:val="en-US" w:eastAsia="zh-CN" w:bidi="ar-SA"/>
              </w:rPr>
              <w:t>pH、COD、SS、NH</w:t>
            </w:r>
            <w:r>
              <w:rPr>
                <w:rFonts w:hint="default" w:ascii="Times New Roman" w:hAnsi="Times New Roman" w:cs="Times New Roman" w:eastAsiaTheme="minorEastAsia"/>
                <w:b w:val="0"/>
                <w:bCs/>
                <w:kern w:val="2"/>
                <w:sz w:val="21"/>
                <w:szCs w:val="21"/>
                <w:vertAlign w:val="subscript"/>
                <w:lang w:val="en-US" w:eastAsia="zh-CN" w:bidi="ar-SA"/>
              </w:rPr>
              <w:t>3</w:t>
            </w:r>
            <w:r>
              <w:rPr>
                <w:rFonts w:hint="default" w:ascii="Times New Roman" w:hAnsi="Times New Roman" w:cs="Times New Roman" w:eastAsiaTheme="minorEastAsia"/>
                <w:b w:val="0"/>
                <w:bCs/>
                <w:kern w:val="2"/>
                <w:sz w:val="21"/>
                <w:szCs w:val="21"/>
                <w:lang w:val="en-US" w:eastAsia="zh-CN" w:bidi="ar-SA"/>
              </w:rPr>
              <w:t>-N、TN、TP、</w:t>
            </w:r>
            <w:r>
              <w:rPr>
                <w:rFonts w:hint="eastAsia" w:cs="Times New Roman" w:eastAsiaTheme="minorEastAsia"/>
                <w:b w:val="0"/>
                <w:bCs/>
                <w:kern w:val="2"/>
                <w:sz w:val="21"/>
                <w:szCs w:val="21"/>
                <w:lang w:val="en-US" w:eastAsia="zh-CN" w:bidi="ar-SA"/>
              </w:rPr>
              <w:t>总铬</w:t>
            </w:r>
          </w:p>
        </w:tc>
        <w:tc>
          <w:tcPr>
            <w:tcW w:w="1493" w:type="pct"/>
            <w:tcBorders>
              <w:top w:val="single" w:color="auto" w:sz="4" w:space="0"/>
              <w:right w:val="single" w:color="auto" w:sz="4" w:space="0"/>
            </w:tcBorders>
            <w:vAlign w:val="center"/>
          </w:tcPr>
          <w:p w14:paraId="639B5B1A">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建设一套含</w:t>
            </w:r>
            <w:r>
              <w:rPr>
                <w:rFonts w:hint="eastAsia" w:cs="Times New Roman"/>
                <w:sz w:val="21"/>
                <w:szCs w:val="21"/>
                <w:lang w:val="en-US" w:eastAsia="zh-CN"/>
              </w:rPr>
              <w:t>铬</w:t>
            </w:r>
            <w:r>
              <w:rPr>
                <w:rFonts w:hint="default" w:ascii="Times New Roman" w:hAnsi="Times New Roman" w:cs="Times New Roman"/>
                <w:sz w:val="21"/>
                <w:szCs w:val="21"/>
              </w:rPr>
              <w:t>废水处理单元，处理工艺为“加碱+絮凝+沉淀+砂滤+碳滤+UF+LPRO+HPRO+蒸发结晶”, 设计处理规模为</w:t>
            </w:r>
            <w:r>
              <w:rPr>
                <w:rFonts w:hint="eastAsia" w:cs="Times New Roman"/>
                <w:sz w:val="21"/>
                <w:szCs w:val="21"/>
                <w:lang w:val="en-US" w:eastAsia="zh-CN"/>
              </w:rPr>
              <w:t>75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 ，含</w:t>
            </w:r>
            <w:r>
              <w:rPr>
                <w:rFonts w:hint="eastAsia" w:cs="Times New Roman"/>
                <w:sz w:val="21"/>
                <w:szCs w:val="21"/>
                <w:lang w:val="en-US" w:eastAsia="zh-CN"/>
              </w:rPr>
              <w:t>铬</w:t>
            </w:r>
            <w:r>
              <w:rPr>
                <w:rFonts w:hint="default" w:ascii="Times New Roman" w:hAnsi="Times New Roman" w:cs="Times New Roman"/>
                <w:sz w:val="21"/>
                <w:szCs w:val="21"/>
              </w:rPr>
              <w:t>废水经处理后全部回用。</w:t>
            </w:r>
          </w:p>
        </w:tc>
        <w:tc>
          <w:tcPr>
            <w:tcW w:w="1494" w:type="pct"/>
            <w:tcBorders>
              <w:top w:val="single" w:color="auto" w:sz="4" w:space="0"/>
              <w:left w:val="single" w:color="auto" w:sz="4" w:space="0"/>
            </w:tcBorders>
            <w:vAlign w:val="center"/>
          </w:tcPr>
          <w:p w14:paraId="28553D44">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建设一套含</w:t>
            </w:r>
            <w:r>
              <w:rPr>
                <w:rFonts w:hint="eastAsia" w:cs="Times New Roman"/>
                <w:sz w:val="21"/>
                <w:szCs w:val="21"/>
                <w:lang w:val="en-US" w:eastAsia="zh-CN"/>
              </w:rPr>
              <w:t>铬</w:t>
            </w:r>
            <w:r>
              <w:rPr>
                <w:rFonts w:hint="default" w:ascii="Times New Roman" w:hAnsi="Times New Roman" w:cs="Times New Roman"/>
                <w:sz w:val="21"/>
                <w:szCs w:val="21"/>
              </w:rPr>
              <w:t>废水处理单元，处理工艺为“加碱+絮凝+沉淀+砂滤+碳滤+UF+LPRO+HPRO+蒸发结晶”, 设计处理规模为</w:t>
            </w:r>
            <w:r>
              <w:rPr>
                <w:rFonts w:hint="eastAsia" w:cs="Times New Roman"/>
                <w:sz w:val="21"/>
                <w:szCs w:val="21"/>
                <w:lang w:val="en-US" w:eastAsia="zh-CN"/>
              </w:rPr>
              <w:t>75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 ，含</w:t>
            </w:r>
            <w:r>
              <w:rPr>
                <w:rFonts w:hint="eastAsia" w:cs="Times New Roman"/>
                <w:sz w:val="21"/>
                <w:szCs w:val="21"/>
                <w:lang w:val="en-US" w:eastAsia="zh-CN"/>
              </w:rPr>
              <w:t>铬</w:t>
            </w:r>
            <w:r>
              <w:rPr>
                <w:rFonts w:hint="default" w:ascii="Times New Roman" w:hAnsi="Times New Roman" w:cs="Times New Roman"/>
                <w:sz w:val="21"/>
                <w:szCs w:val="21"/>
              </w:rPr>
              <w:t>废水经处理后全部回用。</w:t>
            </w:r>
          </w:p>
        </w:tc>
        <w:tc>
          <w:tcPr>
            <w:tcW w:w="372" w:type="pct"/>
            <w:vMerge w:val="continue"/>
            <w:tcBorders>
              <w:right w:val="single" w:color="000000" w:sz="6" w:space="0"/>
            </w:tcBorders>
            <w:vAlign w:val="center"/>
          </w:tcPr>
          <w:p w14:paraId="2C76ECD4">
            <w:pPr>
              <w:pStyle w:val="32"/>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36D186A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4B69649D">
            <w:pPr>
              <w:pStyle w:val="32"/>
              <w:rPr>
                <w:rFonts w:hint="default" w:ascii="Times New Roman" w:hAnsi="Times New Roman" w:cs="Times New Roman"/>
                <w:sz w:val="21"/>
                <w:szCs w:val="21"/>
              </w:rPr>
            </w:pPr>
          </w:p>
        </w:tc>
        <w:tc>
          <w:tcPr>
            <w:tcW w:w="742" w:type="pct"/>
            <w:tcBorders>
              <w:top w:val="single" w:color="auto" w:sz="4" w:space="0"/>
              <w:bottom w:val="single" w:color="auto" w:sz="4" w:space="0"/>
            </w:tcBorders>
            <w:vAlign w:val="center"/>
          </w:tcPr>
          <w:p w14:paraId="3243F8F7">
            <w:pPr>
              <w:pStyle w:val="26"/>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eastAsia" w:cs="Times New Roman" w:eastAsiaTheme="minorEastAsia"/>
                <w:b w:val="0"/>
                <w:bCs w:val="0"/>
                <w:sz w:val="21"/>
                <w:szCs w:val="21"/>
                <w:u w:val="none"/>
                <w:lang w:val="en-US" w:eastAsia="zh-CN"/>
              </w:rPr>
              <w:t>综合废水</w:t>
            </w:r>
          </w:p>
        </w:tc>
        <w:tc>
          <w:tcPr>
            <w:tcW w:w="581" w:type="pct"/>
            <w:vAlign w:val="center"/>
          </w:tcPr>
          <w:p w14:paraId="2A5A79B5">
            <w:pPr>
              <w:pStyle w:val="49"/>
              <w:spacing w:line="240" w:lineRule="auto"/>
              <w:ind w:firstLine="0" w:firstLineChars="0"/>
              <w:rPr>
                <w:rFonts w:hint="default" w:ascii="Times New Roman" w:hAnsi="Times New Roman" w:eastAsia="宋体" w:cs="Times New Roman"/>
                <w:color w:val="000000"/>
                <w:sz w:val="21"/>
                <w:szCs w:val="21"/>
                <w:lang w:val="en-US"/>
              </w:rPr>
            </w:pPr>
            <w:r>
              <w:rPr>
                <w:rFonts w:hint="default" w:ascii="Times New Roman" w:hAnsi="Times New Roman" w:cs="Times New Roman" w:eastAsiaTheme="minorEastAsia"/>
                <w:b w:val="0"/>
                <w:bCs/>
                <w:kern w:val="2"/>
                <w:sz w:val="21"/>
                <w:szCs w:val="21"/>
                <w:lang w:val="en-US" w:eastAsia="zh-CN" w:bidi="ar-SA"/>
              </w:rPr>
              <w:t>pH、COD、SS、NH</w:t>
            </w:r>
            <w:r>
              <w:rPr>
                <w:rFonts w:hint="default" w:ascii="Times New Roman" w:hAnsi="Times New Roman" w:cs="Times New Roman" w:eastAsiaTheme="minorEastAsia"/>
                <w:b w:val="0"/>
                <w:bCs/>
                <w:kern w:val="2"/>
                <w:sz w:val="21"/>
                <w:szCs w:val="21"/>
                <w:vertAlign w:val="subscript"/>
                <w:lang w:val="en-US" w:eastAsia="zh-CN" w:bidi="ar-SA"/>
              </w:rPr>
              <w:t>3</w:t>
            </w:r>
            <w:r>
              <w:rPr>
                <w:rFonts w:hint="default" w:ascii="Times New Roman" w:hAnsi="Times New Roman" w:cs="Times New Roman" w:eastAsiaTheme="minorEastAsia"/>
                <w:b w:val="0"/>
                <w:bCs/>
                <w:kern w:val="2"/>
                <w:sz w:val="21"/>
                <w:szCs w:val="21"/>
                <w:lang w:val="en-US" w:eastAsia="zh-CN" w:bidi="ar-SA"/>
              </w:rPr>
              <w:t>-N、TN、TP</w:t>
            </w:r>
            <w:r>
              <w:rPr>
                <w:rFonts w:hint="eastAsia" w:cs="Times New Roman" w:eastAsiaTheme="minorEastAsia"/>
                <w:b w:val="0"/>
                <w:bCs/>
                <w:kern w:val="2"/>
                <w:sz w:val="21"/>
                <w:szCs w:val="21"/>
                <w:lang w:val="en-US" w:eastAsia="zh-CN" w:bidi="ar-SA"/>
              </w:rPr>
              <w:t>、石油类</w:t>
            </w:r>
          </w:p>
        </w:tc>
        <w:tc>
          <w:tcPr>
            <w:tcW w:w="1493" w:type="pct"/>
            <w:tcBorders>
              <w:top w:val="single" w:color="auto" w:sz="4" w:space="0"/>
              <w:right w:val="single" w:color="auto" w:sz="4" w:space="0"/>
            </w:tcBorders>
            <w:vAlign w:val="center"/>
          </w:tcPr>
          <w:p w14:paraId="69140C86">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建设一套综合废水处理单元，处理工艺为“隔油+酸碱调整+综合调节+化学沉淀+破乳气浮+生化调节+水解酸化+接触氧化+二沉池+混凝沉淀池” ，设计处理规模为 310m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 ，综合废水经处理达标后排入市政污水管网，之后进入原阳县产业集聚区污水处理厂。</w:t>
            </w:r>
          </w:p>
        </w:tc>
        <w:tc>
          <w:tcPr>
            <w:tcW w:w="1494" w:type="pct"/>
            <w:tcBorders>
              <w:top w:val="single" w:color="auto" w:sz="4" w:space="0"/>
              <w:left w:val="single" w:color="auto" w:sz="4" w:space="0"/>
            </w:tcBorders>
            <w:vAlign w:val="center"/>
          </w:tcPr>
          <w:p w14:paraId="090E4B2C">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建设一套综合废水处理单元，处理工艺为“隔油+酸碱调整+综合调节+化学沉淀+破乳气浮+生化调节+水解酸化+接触氧化+二沉池+混凝沉淀池” ，设计处理规模为 310m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 ，综合废水经处理达标后排入市政污水管网，之后进入原阳县产业集聚区污水处理厂。</w:t>
            </w:r>
          </w:p>
        </w:tc>
        <w:tc>
          <w:tcPr>
            <w:tcW w:w="372" w:type="pct"/>
            <w:vMerge w:val="continue"/>
            <w:tcBorders>
              <w:right w:val="single" w:color="000000" w:sz="6" w:space="0"/>
            </w:tcBorders>
            <w:vAlign w:val="center"/>
          </w:tcPr>
          <w:p w14:paraId="7986253B">
            <w:pPr>
              <w:pStyle w:val="32"/>
              <w:rPr>
                <w:rFonts w:hint="default" w:ascii="Times New Roman" w:hAnsi="Times New Roman" w:cs="Times New Roman"/>
                <w:color w:val="000000" w:themeColor="text1"/>
                <w:sz w:val="21"/>
                <w:szCs w:val="21"/>
                <w14:textFill>
                  <w14:solidFill>
                    <w14:schemeClr w14:val="tx1"/>
                  </w14:solidFill>
                </w14:textFill>
              </w:rPr>
            </w:pPr>
          </w:p>
        </w:tc>
      </w:tr>
      <w:tr w14:paraId="54E15FB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tcBorders>
              <w:left w:val="single" w:color="000000" w:sz="6" w:space="0"/>
            </w:tcBorders>
            <w:vAlign w:val="center"/>
          </w:tcPr>
          <w:p w14:paraId="0F426FBC">
            <w:pPr>
              <w:pStyle w:val="32"/>
              <w:rPr>
                <w:rFonts w:hint="default" w:ascii="Times New Roman" w:hAnsi="Times New Roman" w:cs="Times New Roman"/>
                <w:sz w:val="21"/>
                <w:szCs w:val="21"/>
              </w:rPr>
            </w:pPr>
            <w:r>
              <w:rPr>
                <w:rFonts w:hint="default" w:ascii="Times New Roman" w:hAnsi="Times New Roman" w:cs="Times New Roman"/>
                <w:sz w:val="21"/>
                <w:szCs w:val="21"/>
              </w:rPr>
              <w:t>噪声治理措施</w:t>
            </w:r>
          </w:p>
        </w:tc>
        <w:tc>
          <w:tcPr>
            <w:tcW w:w="742" w:type="pct"/>
            <w:vAlign w:val="center"/>
          </w:tcPr>
          <w:p w14:paraId="5C40559C">
            <w:pPr>
              <w:pStyle w:val="2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机加工设备</w:t>
            </w:r>
            <w:r>
              <w:rPr>
                <w:rFonts w:hint="default" w:ascii="Times New Roman" w:hAnsi="Times New Roman" w:cs="Times New Roman"/>
                <w:sz w:val="21"/>
                <w:szCs w:val="21"/>
              </w:rPr>
              <w:t>、风机等</w:t>
            </w:r>
          </w:p>
        </w:tc>
        <w:tc>
          <w:tcPr>
            <w:tcW w:w="581" w:type="pct"/>
            <w:vAlign w:val="center"/>
          </w:tcPr>
          <w:p w14:paraId="19B2E892">
            <w:pPr>
              <w:pStyle w:val="2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机械噪声</w:t>
            </w:r>
          </w:p>
        </w:tc>
        <w:tc>
          <w:tcPr>
            <w:tcW w:w="1493" w:type="pct"/>
            <w:tcBorders>
              <w:top w:val="single" w:color="auto" w:sz="4" w:space="0"/>
              <w:right w:val="single" w:color="auto" w:sz="4" w:space="0"/>
            </w:tcBorders>
            <w:vAlign w:val="center"/>
          </w:tcPr>
          <w:p w14:paraId="515AEA74">
            <w:pPr>
              <w:pStyle w:val="2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减振、隔声</w:t>
            </w:r>
          </w:p>
        </w:tc>
        <w:tc>
          <w:tcPr>
            <w:tcW w:w="1494" w:type="pct"/>
            <w:tcBorders>
              <w:top w:val="single" w:color="auto" w:sz="4" w:space="0"/>
              <w:left w:val="single" w:color="auto" w:sz="4" w:space="0"/>
            </w:tcBorders>
            <w:vAlign w:val="center"/>
          </w:tcPr>
          <w:p w14:paraId="3B91B489">
            <w:pPr>
              <w:pStyle w:val="2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减振、隔声</w:t>
            </w:r>
          </w:p>
        </w:tc>
        <w:tc>
          <w:tcPr>
            <w:tcW w:w="372" w:type="pct"/>
            <w:tcBorders>
              <w:right w:val="single" w:color="000000" w:sz="6" w:space="0"/>
            </w:tcBorders>
            <w:vAlign w:val="center"/>
          </w:tcPr>
          <w:p w14:paraId="3856A278">
            <w:pPr>
              <w:pStyle w:val="32"/>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r>
      <w:tr w14:paraId="1285713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restart"/>
            <w:tcBorders>
              <w:left w:val="single" w:color="000000" w:sz="6" w:space="0"/>
            </w:tcBorders>
            <w:vAlign w:val="center"/>
          </w:tcPr>
          <w:p w14:paraId="4D5E8A4F">
            <w:pPr>
              <w:pStyle w:val="32"/>
              <w:rPr>
                <w:rFonts w:hint="default" w:ascii="Times New Roman" w:hAnsi="Times New Roman" w:cs="Times New Roman"/>
                <w:sz w:val="21"/>
                <w:szCs w:val="21"/>
              </w:rPr>
            </w:pPr>
            <w:r>
              <w:rPr>
                <w:rFonts w:hint="default" w:ascii="Times New Roman" w:hAnsi="Times New Roman" w:cs="Times New Roman"/>
                <w:sz w:val="21"/>
                <w:szCs w:val="21"/>
              </w:rPr>
              <w:t>固废治理措施</w:t>
            </w:r>
          </w:p>
        </w:tc>
        <w:tc>
          <w:tcPr>
            <w:tcW w:w="742" w:type="pct"/>
            <w:vAlign w:val="center"/>
          </w:tcPr>
          <w:p w14:paraId="5A338246">
            <w:pPr>
              <w:pStyle w:val="26"/>
              <w:ind w:firstLine="0" w:firstLineChars="0"/>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sz w:val="21"/>
                <w:szCs w:val="21"/>
                <w:lang w:val="en-US" w:eastAsia="zh-CN"/>
              </w:rPr>
              <w:t>喷粉</w:t>
            </w:r>
          </w:p>
        </w:tc>
        <w:tc>
          <w:tcPr>
            <w:tcW w:w="581" w:type="pct"/>
            <w:tcBorders>
              <w:right w:val="single" w:color="auto" w:sz="4" w:space="0"/>
            </w:tcBorders>
            <w:vAlign w:val="center"/>
          </w:tcPr>
          <w:p w14:paraId="0D6B9F0F">
            <w:pPr>
              <w:pStyle w:val="2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废包装材料</w:t>
            </w:r>
          </w:p>
        </w:tc>
        <w:tc>
          <w:tcPr>
            <w:tcW w:w="1493" w:type="pct"/>
            <w:tcBorders>
              <w:left w:val="single" w:color="auto" w:sz="4" w:space="0"/>
              <w:right w:val="single" w:color="auto" w:sz="4" w:space="0"/>
            </w:tcBorders>
            <w:vAlign w:val="center"/>
          </w:tcPr>
          <w:p w14:paraId="75BA16A6">
            <w:pPr>
              <w:widowControl w:val="0"/>
              <w:adjustRightInd/>
              <w:snapToGrid/>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rPr>
              <w:t>外售综合利用</w:t>
            </w:r>
            <w:r>
              <w:rPr>
                <w:rFonts w:hint="eastAsia" w:cs="Times New Roman"/>
                <w:sz w:val="21"/>
                <w:szCs w:val="21"/>
                <w:lang w:eastAsia="zh-CN"/>
              </w:rPr>
              <w:t>；依托现有项目一般固废暂存间</w:t>
            </w:r>
          </w:p>
        </w:tc>
        <w:tc>
          <w:tcPr>
            <w:tcW w:w="1494" w:type="pct"/>
            <w:tcBorders>
              <w:left w:val="single" w:color="auto" w:sz="4" w:space="0"/>
            </w:tcBorders>
            <w:vAlign w:val="center"/>
          </w:tcPr>
          <w:p w14:paraId="56B98282">
            <w:pPr>
              <w:widowControl w:val="0"/>
              <w:adjustRightInd/>
              <w:snapToGrid/>
              <w:spacing w:line="240" w:lineRule="auto"/>
              <w:ind w:firstLine="0" w:firstLineChars="0"/>
              <w:jc w:val="center"/>
              <w:rPr>
                <w:rFonts w:hint="eastAsia"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cs="Times New Roman" w:eastAsiaTheme="minorEastAsia"/>
                <w:sz w:val="21"/>
                <w:szCs w:val="21"/>
                <w:lang w:val="en-US" w:eastAsia="zh-CN"/>
              </w:rPr>
              <w:t>/</w:t>
            </w:r>
          </w:p>
        </w:tc>
        <w:tc>
          <w:tcPr>
            <w:tcW w:w="372" w:type="pct"/>
            <w:tcBorders>
              <w:right w:val="single" w:color="000000" w:sz="6" w:space="0"/>
            </w:tcBorders>
            <w:vAlign w:val="center"/>
          </w:tcPr>
          <w:p w14:paraId="1C6DA21E">
            <w:pPr>
              <w:pStyle w:val="32"/>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一期不涉及</w:t>
            </w:r>
          </w:p>
        </w:tc>
      </w:tr>
      <w:tr w14:paraId="32E1F59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4A6710C0">
            <w:pPr>
              <w:pStyle w:val="32"/>
              <w:rPr>
                <w:rFonts w:hint="default" w:ascii="Times New Roman" w:hAnsi="Times New Roman" w:cs="Times New Roman"/>
                <w:sz w:val="21"/>
                <w:szCs w:val="21"/>
              </w:rPr>
            </w:pPr>
          </w:p>
        </w:tc>
        <w:tc>
          <w:tcPr>
            <w:tcW w:w="742" w:type="pct"/>
            <w:vAlign w:val="center"/>
          </w:tcPr>
          <w:p w14:paraId="1F58DE24">
            <w:pPr>
              <w:pStyle w:val="26"/>
              <w:ind w:firstLine="0" w:firstLineChars="0"/>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sz w:val="21"/>
                <w:szCs w:val="21"/>
                <w:lang w:val="en-US" w:eastAsia="zh-CN"/>
              </w:rPr>
              <w:t>纯水制备</w:t>
            </w:r>
          </w:p>
        </w:tc>
        <w:tc>
          <w:tcPr>
            <w:tcW w:w="581" w:type="pct"/>
            <w:tcBorders>
              <w:right w:val="single" w:color="auto" w:sz="4" w:space="0"/>
            </w:tcBorders>
            <w:vAlign w:val="center"/>
          </w:tcPr>
          <w:p w14:paraId="21979EF2">
            <w:pPr>
              <w:pStyle w:val="26"/>
              <w:ind w:firstLine="0" w:firstLineChars="0"/>
              <w:rPr>
                <w:rFonts w:hint="default" w:ascii="Times New Roman" w:hAnsi="Times New Roman" w:cs="Times New Roman" w:eastAsiaTheme="minorEastAsia"/>
                <w:kern w:val="2"/>
                <w:sz w:val="21"/>
                <w:szCs w:val="21"/>
                <w:lang w:val="en-US" w:eastAsia="zh-CN" w:bidi="ar-SA"/>
              </w:rPr>
            </w:pPr>
            <w:r>
              <w:rPr>
                <w:rFonts w:hint="eastAsia" w:cs="Times New Roman"/>
                <w:sz w:val="21"/>
                <w:szCs w:val="21"/>
                <w:lang w:val="en-US" w:eastAsia="zh-CN"/>
              </w:rPr>
              <w:t>废滤材</w:t>
            </w:r>
          </w:p>
        </w:tc>
        <w:tc>
          <w:tcPr>
            <w:tcW w:w="1493" w:type="pct"/>
            <w:tcBorders>
              <w:left w:val="single" w:color="auto" w:sz="4" w:space="0"/>
              <w:right w:val="single" w:color="auto" w:sz="4" w:space="0"/>
            </w:tcBorders>
            <w:vAlign w:val="center"/>
          </w:tcPr>
          <w:p w14:paraId="56B51F27">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rPr>
              <w:t>厂家更换时直接回收，不在</w:t>
            </w:r>
            <w:r>
              <w:rPr>
                <w:rFonts w:hint="eastAsia" w:cs="Times New Roman"/>
                <w:sz w:val="21"/>
                <w:szCs w:val="21"/>
                <w:lang w:val="en-US" w:eastAsia="zh-CN"/>
              </w:rPr>
              <w:t>厂</w:t>
            </w:r>
            <w:r>
              <w:rPr>
                <w:rFonts w:hint="default" w:ascii="Times New Roman" w:hAnsi="Times New Roman" w:cs="Times New Roman"/>
                <w:sz w:val="21"/>
                <w:szCs w:val="21"/>
              </w:rPr>
              <w:t>内存储</w:t>
            </w:r>
          </w:p>
        </w:tc>
        <w:tc>
          <w:tcPr>
            <w:tcW w:w="1494" w:type="pct"/>
            <w:tcBorders>
              <w:left w:val="single" w:color="auto" w:sz="4" w:space="0"/>
            </w:tcBorders>
            <w:vAlign w:val="center"/>
          </w:tcPr>
          <w:p w14:paraId="4ECD782A">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rPr>
              <w:t>厂家更换时直接回收，不在厂内存储</w:t>
            </w:r>
          </w:p>
        </w:tc>
        <w:tc>
          <w:tcPr>
            <w:tcW w:w="372" w:type="pct"/>
            <w:tcBorders>
              <w:right w:val="single" w:color="000000" w:sz="6" w:space="0"/>
            </w:tcBorders>
            <w:vAlign w:val="center"/>
          </w:tcPr>
          <w:p w14:paraId="51AB60D5">
            <w:pPr>
              <w:pStyle w:val="32"/>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4468B48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0A9E803A">
            <w:pPr>
              <w:pStyle w:val="32"/>
              <w:rPr>
                <w:rFonts w:hint="default" w:ascii="Times New Roman" w:hAnsi="Times New Roman" w:cs="Times New Roman"/>
                <w:sz w:val="21"/>
                <w:szCs w:val="21"/>
              </w:rPr>
            </w:pPr>
          </w:p>
        </w:tc>
        <w:tc>
          <w:tcPr>
            <w:tcW w:w="742" w:type="pct"/>
            <w:vAlign w:val="center"/>
          </w:tcPr>
          <w:p w14:paraId="67984A0B">
            <w:pPr>
              <w:pStyle w:val="26"/>
              <w:ind w:firstLine="0" w:firstLineChars="0"/>
              <w:jc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除油槽</w:t>
            </w:r>
          </w:p>
        </w:tc>
        <w:tc>
          <w:tcPr>
            <w:tcW w:w="581" w:type="pct"/>
            <w:tcBorders>
              <w:right w:val="single" w:color="auto" w:sz="4" w:space="0"/>
            </w:tcBorders>
            <w:vAlign w:val="center"/>
          </w:tcPr>
          <w:p w14:paraId="680CA8C4">
            <w:pPr>
              <w:pStyle w:val="26"/>
              <w:ind w:firstLine="0" w:firstLineChars="0"/>
              <w:jc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除油槽槽渣</w:t>
            </w:r>
          </w:p>
        </w:tc>
        <w:tc>
          <w:tcPr>
            <w:tcW w:w="1493" w:type="pct"/>
            <w:vMerge w:val="restart"/>
            <w:tcBorders>
              <w:left w:val="single" w:color="auto" w:sz="4" w:space="0"/>
              <w:right w:val="single" w:color="auto" w:sz="4" w:space="0"/>
            </w:tcBorders>
            <w:vAlign w:val="center"/>
          </w:tcPr>
          <w:p w14:paraId="62A3E8C1">
            <w:pPr>
              <w:widowControl w:val="0"/>
              <w:adjustRightInd/>
              <w:snapToGrid/>
              <w:spacing w:line="240" w:lineRule="auto"/>
              <w:ind w:firstLine="0" w:firstLineChars="0"/>
              <w:jc w:val="center"/>
              <w:rPr>
                <w:rFonts w:hint="default" w:ascii="Times New Roman" w:hAnsi="Times New Roman" w:cs="Times New Roman"/>
                <w:kern w:val="2"/>
                <w:sz w:val="21"/>
                <w:szCs w:val="21"/>
              </w:rPr>
            </w:pPr>
            <w:r>
              <w:rPr>
                <w:rFonts w:hint="default" w:ascii="Times New Roman" w:hAnsi="Times New Roman" w:cs="Times New Roman"/>
                <w:b w:val="0"/>
                <w:bCs w:val="0"/>
                <w:sz w:val="21"/>
                <w:szCs w:val="21"/>
                <w:u w:val="none"/>
              </w:rPr>
              <w:t>专用容器收集，在危废储存间分类暂存，定期送有相应危废处置资质的单位处置；危废间废气经收集后引入活性炭吸附装置处理后排放</w:t>
            </w:r>
          </w:p>
        </w:tc>
        <w:tc>
          <w:tcPr>
            <w:tcW w:w="1494" w:type="pct"/>
            <w:vMerge w:val="restart"/>
            <w:tcBorders>
              <w:left w:val="single" w:color="auto" w:sz="4" w:space="0"/>
            </w:tcBorders>
            <w:vAlign w:val="center"/>
          </w:tcPr>
          <w:p w14:paraId="607AF95F">
            <w:pPr>
              <w:widowControl w:val="0"/>
              <w:adjustRightInd/>
              <w:snapToGrid/>
              <w:spacing w:line="240" w:lineRule="auto"/>
              <w:ind w:firstLine="0" w:firstLineChars="0"/>
              <w:jc w:val="center"/>
              <w:rPr>
                <w:rFonts w:hint="default" w:ascii="Times New Roman" w:hAnsi="Times New Roman" w:cs="Times New Roman"/>
                <w:kern w:val="2"/>
                <w:sz w:val="21"/>
                <w:szCs w:val="21"/>
              </w:rPr>
            </w:pPr>
            <w:r>
              <w:rPr>
                <w:rFonts w:hint="default" w:ascii="Times New Roman" w:hAnsi="Times New Roman" w:cs="Times New Roman"/>
                <w:b w:val="0"/>
                <w:bCs w:val="0"/>
                <w:sz w:val="21"/>
                <w:szCs w:val="21"/>
                <w:u w:val="none"/>
              </w:rPr>
              <w:t>专用容器收集，在危废储存间分类暂存，定期送有相应危废处置资质的单位处置；危废间废气经收集后引入活性炭吸附装置处理后排放</w:t>
            </w:r>
          </w:p>
        </w:tc>
        <w:tc>
          <w:tcPr>
            <w:tcW w:w="372" w:type="pct"/>
            <w:vMerge w:val="restart"/>
            <w:tcBorders>
              <w:right w:val="single" w:color="000000" w:sz="6" w:space="0"/>
            </w:tcBorders>
            <w:vAlign w:val="center"/>
          </w:tcPr>
          <w:p w14:paraId="09273170">
            <w:pPr>
              <w:pStyle w:val="32"/>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r>
      <w:tr w14:paraId="6457274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10D0E021">
            <w:pPr>
              <w:pStyle w:val="32"/>
              <w:rPr>
                <w:rFonts w:hint="default" w:ascii="Times New Roman" w:hAnsi="Times New Roman" w:cs="Times New Roman"/>
                <w:sz w:val="21"/>
                <w:szCs w:val="21"/>
              </w:rPr>
            </w:pPr>
          </w:p>
        </w:tc>
        <w:tc>
          <w:tcPr>
            <w:tcW w:w="742" w:type="pct"/>
            <w:vAlign w:val="center"/>
          </w:tcPr>
          <w:p w14:paraId="49DF1CC5">
            <w:pPr>
              <w:pStyle w:val="26"/>
              <w:ind w:firstLine="0" w:firstLineChars="0"/>
              <w:jc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镀锌槽</w:t>
            </w:r>
          </w:p>
        </w:tc>
        <w:tc>
          <w:tcPr>
            <w:tcW w:w="581" w:type="pct"/>
            <w:tcBorders>
              <w:right w:val="single" w:color="auto" w:sz="4" w:space="0"/>
            </w:tcBorders>
            <w:vAlign w:val="center"/>
          </w:tcPr>
          <w:p w14:paraId="10A6A331">
            <w:pPr>
              <w:pStyle w:val="26"/>
              <w:ind w:firstLine="0" w:firstLineChars="0"/>
              <w:jc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含锌槽渣</w:t>
            </w:r>
          </w:p>
        </w:tc>
        <w:tc>
          <w:tcPr>
            <w:tcW w:w="1493" w:type="pct"/>
            <w:vMerge w:val="continue"/>
            <w:tcBorders>
              <w:left w:val="single" w:color="auto" w:sz="4" w:space="0"/>
              <w:right w:val="single" w:color="auto" w:sz="4" w:space="0"/>
            </w:tcBorders>
            <w:vAlign w:val="center"/>
          </w:tcPr>
          <w:p w14:paraId="35042B82">
            <w:pPr>
              <w:widowControl w:val="0"/>
              <w:adjustRightInd/>
              <w:snapToGrid/>
              <w:spacing w:line="240" w:lineRule="auto"/>
              <w:ind w:firstLine="0" w:firstLineChars="0"/>
              <w:jc w:val="center"/>
              <w:rPr>
                <w:rFonts w:hint="default" w:ascii="Times New Roman" w:hAnsi="Times New Roman" w:cs="Times New Roman"/>
                <w:kern w:val="2"/>
                <w:sz w:val="21"/>
                <w:szCs w:val="21"/>
              </w:rPr>
            </w:pPr>
          </w:p>
        </w:tc>
        <w:tc>
          <w:tcPr>
            <w:tcW w:w="1494" w:type="pct"/>
            <w:vMerge w:val="continue"/>
            <w:tcBorders>
              <w:left w:val="single" w:color="auto" w:sz="4" w:space="0"/>
            </w:tcBorders>
            <w:vAlign w:val="center"/>
          </w:tcPr>
          <w:p w14:paraId="78527A05">
            <w:pPr>
              <w:widowControl w:val="0"/>
              <w:adjustRightInd/>
              <w:snapToGrid/>
              <w:spacing w:line="240" w:lineRule="auto"/>
              <w:ind w:firstLine="0" w:firstLineChars="0"/>
              <w:jc w:val="center"/>
              <w:rPr>
                <w:rFonts w:hint="default" w:ascii="Times New Roman" w:hAnsi="Times New Roman" w:cs="Times New Roman"/>
                <w:kern w:val="2"/>
                <w:sz w:val="21"/>
                <w:szCs w:val="21"/>
              </w:rPr>
            </w:pPr>
          </w:p>
        </w:tc>
        <w:tc>
          <w:tcPr>
            <w:tcW w:w="372" w:type="pct"/>
            <w:vMerge w:val="continue"/>
            <w:tcBorders>
              <w:right w:val="single" w:color="000000" w:sz="6" w:space="0"/>
            </w:tcBorders>
            <w:vAlign w:val="center"/>
          </w:tcPr>
          <w:p w14:paraId="2FD7290E">
            <w:pPr>
              <w:pStyle w:val="32"/>
              <w:rPr>
                <w:rFonts w:hint="default" w:ascii="Times New Roman" w:hAnsi="Times New Roman" w:cs="Times New Roman"/>
                <w:color w:val="000000" w:themeColor="text1"/>
                <w:sz w:val="21"/>
                <w:szCs w:val="21"/>
                <w14:textFill>
                  <w14:solidFill>
                    <w14:schemeClr w14:val="tx1"/>
                  </w14:solidFill>
                </w14:textFill>
              </w:rPr>
            </w:pPr>
          </w:p>
        </w:tc>
      </w:tr>
      <w:tr w14:paraId="74959F4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4BC15144">
            <w:pPr>
              <w:pStyle w:val="32"/>
              <w:rPr>
                <w:rFonts w:hint="default" w:ascii="Times New Roman" w:hAnsi="Times New Roman" w:cs="Times New Roman"/>
                <w:sz w:val="21"/>
                <w:szCs w:val="21"/>
              </w:rPr>
            </w:pPr>
          </w:p>
        </w:tc>
        <w:tc>
          <w:tcPr>
            <w:tcW w:w="742" w:type="pct"/>
            <w:vAlign w:val="center"/>
          </w:tcPr>
          <w:p w14:paraId="17CEBD71">
            <w:pPr>
              <w:pStyle w:val="26"/>
              <w:ind w:firstLine="0" w:firstLineChars="0"/>
              <w:jc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镀锌镍槽</w:t>
            </w:r>
          </w:p>
        </w:tc>
        <w:tc>
          <w:tcPr>
            <w:tcW w:w="581" w:type="pct"/>
            <w:tcBorders>
              <w:right w:val="single" w:color="auto" w:sz="4" w:space="0"/>
            </w:tcBorders>
            <w:vAlign w:val="center"/>
          </w:tcPr>
          <w:p w14:paraId="649AAF8F">
            <w:pPr>
              <w:pStyle w:val="26"/>
              <w:ind w:firstLine="0" w:firstLineChars="0"/>
              <w:jc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含锌镍槽渣</w:t>
            </w:r>
          </w:p>
        </w:tc>
        <w:tc>
          <w:tcPr>
            <w:tcW w:w="1493" w:type="pct"/>
            <w:vMerge w:val="continue"/>
            <w:tcBorders>
              <w:left w:val="single" w:color="auto" w:sz="4" w:space="0"/>
              <w:right w:val="single" w:color="auto" w:sz="4" w:space="0"/>
            </w:tcBorders>
            <w:vAlign w:val="center"/>
          </w:tcPr>
          <w:p w14:paraId="77253D4F">
            <w:pPr>
              <w:widowControl w:val="0"/>
              <w:adjustRightInd/>
              <w:snapToGrid/>
              <w:spacing w:line="240" w:lineRule="auto"/>
              <w:ind w:firstLine="0" w:firstLineChars="0"/>
              <w:jc w:val="center"/>
              <w:rPr>
                <w:rFonts w:hint="default" w:ascii="Times New Roman" w:hAnsi="Times New Roman" w:cs="Times New Roman"/>
                <w:kern w:val="2"/>
                <w:sz w:val="21"/>
                <w:szCs w:val="21"/>
              </w:rPr>
            </w:pPr>
          </w:p>
        </w:tc>
        <w:tc>
          <w:tcPr>
            <w:tcW w:w="1494" w:type="pct"/>
            <w:vMerge w:val="continue"/>
            <w:tcBorders>
              <w:left w:val="single" w:color="auto" w:sz="4" w:space="0"/>
            </w:tcBorders>
            <w:vAlign w:val="center"/>
          </w:tcPr>
          <w:p w14:paraId="50AED62A">
            <w:pPr>
              <w:widowControl w:val="0"/>
              <w:adjustRightInd/>
              <w:snapToGrid/>
              <w:spacing w:line="240" w:lineRule="auto"/>
              <w:ind w:firstLine="0" w:firstLineChars="0"/>
              <w:jc w:val="center"/>
              <w:rPr>
                <w:rFonts w:hint="default" w:ascii="Times New Roman" w:hAnsi="Times New Roman" w:cs="Times New Roman"/>
                <w:kern w:val="2"/>
                <w:sz w:val="21"/>
                <w:szCs w:val="21"/>
              </w:rPr>
            </w:pPr>
          </w:p>
        </w:tc>
        <w:tc>
          <w:tcPr>
            <w:tcW w:w="372" w:type="pct"/>
            <w:vMerge w:val="continue"/>
            <w:tcBorders>
              <w:right w:val="single" w:color="000000" w:sz="6" w:space="0"/>
            </w:tcBorders>
            <w:vAlign w:val="center"/>
          </w:tcPr>
          <w:p w14:paraId="41FCEDA2">
            <w:pPr>
              <w:pStyle w:val="32"/>
              <w:rPr>
                <w:rFonts w:hint="default" w:ascii="Times New Roman" w:hAnsi="Times New Roman" w:cs="Times New Roman"/>
                <w:color w:val="000000" w:themeColor="text1"/>
                <w:sz w:val="21"/>
                <w:szCs w:val="21"/>
                <w14:textFill>
                  <w14:solidFill>
                    <w14:schemeClr w14:val="tx1"/>
                  </w14:solidFill>
                </w14:textFill>
              </w:rPr>
            </w:pPr>
          </w:p>
        </w:tc>
      </w:tr>
      <w:tr w14:paraId="5A52BF5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19B64DB1">
            <w:pPr>
              <w:pStyle w:val="32"/>
              <w:rPr>
                <w:rFonts w:hint="default" w:ascii="Times New Roman" w:hAnsi="Times New Roman" w:cs="Times New Roman"/>
                <w:sz w:val="21"/>
                <w:szCs w:val="21"/>
              </w:rPr>
            </w:pPr>
          </w:p>
        </w:tc>
        <w:tc>
          <w:tcPr>
            <w:tcW w:w="742" w:type="pct"/>
            <w:vAlign w:val="center"/>
          </w:tcPr>
          <w:p w14:paraId="1928E929">
            <w:pPr>
              <w:pStyle w:val="26"/>
              <w:ind w:firstLine="0" w:firstLineChars="0"/>
              <w:jc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镀槽</w:t>
            </w:r>
          </w:p>
        </w:tc>
        <w:tc>
          <w:tcPr>
            <w:tcW w:w="581" w:type="pct"/>
            <w:tcBorders>
              <w:bottom w:val="single" w:color="auto" w:sz="4" w:space="0"/>
              <w:right w:val="single" w:color="auto" w:sz="4" w:space="0"/>
            </w:tcBorders>
            <w:vAlign w:val="center"/>
          </w:tcPr>
          <w:p w14:paraId="3284C2D5">
            <w:pPr>
              <w:pStyle w:val="26"/>
              <w:ind w:firstLine="0" w:firstLineChars="0"/>
              <w:jc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镀槽废滤芯</w:t>
            </w:r>
          </w:p>
        </w:tc>
        <w:tc>
          <w:tcPr>
            <w:tcW w:w="1493" w:type="pct"/>
            <w:vMerge w:val="continue"/>
            <w:tcBorders>
              <w:left w:val="single" w:color="auto" w:sz="4" w:space="0"/>
              <w:right w:val="single" w:color="auto" w:sz="4" w:space="0"/>
            </w:tcBorders>
            <w:vAlign w:val="center"/>
          </w:tcPr>
          <w:p w14:paraId="00432092">
            <w:pPr>
              <w:pStyle w:val="49"/>
              <w:spacing w:line="240" w:lineRule="auto"/>
              <w:rPr>
                <w:rFonts w:hint="default" w:ascii="Times New Roman" w:hAnsi="Times New Roman" w:eastAsia="宋体" w:cs="Times New Roman"/>
                <w:color w:val="000000"/>
                <w:sz w:val="21"/>
                <w:szCs w:val="21"/>
              </w:rPr>
            </w:pPr>
          </w:p>
        </w:tc>
        <w:tc>
          <w:tcPr>
            <w:tcW w:w="1494" w:type="pct"/>
            <w:vMerge w:val="continue"/>
            <w:tcBorders>
              <w:left w:val="single" w:color="auto" w:sz="4" w:space="0"/>
            </w:tcBorders>
            <w:vAlign w:val="center"/>
          </w:tcPr>
          <w:p w14:paraId="34561AE0">
            <w:pPr>
              <w:pStyle w:val="49"/>
              <w:spacing w:line="240" w:lineRule="auto"/>
              <w:rPr>
                <w:rFonts w:hint="default" w:ascii="Times New Roman" w:hAnsi="Times New Roman" w:eastAsia="宋体" w:cs="Times New Roman"/>
                <w:color w:val="000000"/>
                <w:sz w:val="21"/>
                <w:szCs w:val="21"/>
              </w:rPr>
            </w:pPr>
          </w:p>
        </w:tc>
        <w:tc>
          <w:tcPr>
            <w:tcW w:w="372" w:type="pct"/>
            <w:vMerge w:val="continue"/>
            <w:tcBorders>
              <w:right w:val="single" w:color="000000" w:sz="6" w:space="0"/>
            </w:tcBorders>
            <w:vAlign w:val="center"/>
          </w:tcPr>
          <w:p w14:paraId="1F4D01A2">
            <w:pPr>
              <w:pStyle w:val="32"/>
              <w:rPr>
                <w:rFonts w:hint="default" w:ascii="Times New Roman" w:hAnsi="Times New Roman" w:cs="Times New Roman"/>
                <w:color w:val="000000" w:themeColor="text1"/>
                <w:sz w:val="21"/>
                <w:szCs w:val="21"/>
                <w14:textFill>
                  <w14:solidFill>
                    <w14:schemeClr w14:val="tx1"/>
                  </w14:solidFill>
                </w14:textFill>
              </w:rPr>
            </w:pPr>
          </w:p>
        </w:tc>
      </w:tr>
      <w:tr w14:paraId="6821590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665D92B7">
            <w:pPr>
              <w:pStyle w:val="32"/>
              <w:rPr>
                <w:rFonts w:hint="default" w:ascii="Times New Roman" w:hAnsi="Times New Roman" w:cs="Times New Roman"/>
                <w:sz w:val="21"/>
                <w:szCs w:val="21"/>
              </w:rPr>
            </w:pPr>
          </w:p>
        </w:tc>
        <w:tc>
          <w:tcPr>
            <w:tcW w:w="742" w:type="pct"/>
            <w:vAlign w:val="center"/>
          </w:tcPr>
          <w:p w14:paraId="12275230">
            <w:pPr>
              <w:pStyle w:val="26"/>
              <w:ind w:firstLine="0" w:firstLineChars="0"/>
              <w:jc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钝化槽</w:t>
            </w:r>
          </w:p>
        </w:tc>
        <w:tc>
          <w:tcPr>
            <w:tcW w:w="581" w:type="pct"/>
            <w:tcBorders>
              <w:top w:val="single" w:color="auto" w:sz="4" w:space="0"/>
              <w:bottom w:val="single" w:color="auto" w:sz="4" w:space="0"/>
              <w:right w:val="single" w:color="auto" w:sz="4" w:space="0"/>
            </w:tcBorders>
            <w:vAlign w:val="center"/>
          </w:tcPr>
          <w:p w14:paraId="55ED92A1">
            <w:pPr>
              <w:pStyle w:val="26"/>
              <w:ind w:firstLine="0" w:firstLineChars="0"/>
              <w:jc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含铬废槽液</w:t>
            </w:r>
          </w:p>
        </w:tc>
        <w:tc>
          <w:tcPr>
            <w:tcW w:w="1493" w:type="pct"/>
            <w:vMerge w:val="continue"/>
            <w:tcBorders>
              <w:left w:val="single" w:color="auto" w:sz="4" w:space="0"/>
              <w:right w:val="single" w:color="auto" w:sz="4" w:space="0"/>
            </w:tcBorders>
            <w:vAlign w:val="center"/>
          </w:tcPr>
          <w:p w14:paraId="6A683962">
            <w:pPr>
              <w:pStyle w:val="12"/>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94" w:type="pct"/>
            <w:vMerge w:val="continue"/>
            <w:tcBorders>
              <w:left w:val="single" w:color="auto" w:sz="4" w:space="0"/>
            </w:tcBorders>
            <w:vAlign w:val="center"/>
          </w:tcPr>
          <w:p w14:paraId="7B849409">
            <w:pPr>
              <w:pStyle w:val="12"/>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372" w:type="pct"/>
            <w:vMerge w:val="continue"/>
            <w:tcBorders>
              <w:right w:val="single" w:color="000000" w:sz="6" w:space="0"/>
            </w:tcBorders>
            <w:vAlign w:val="center"/>
          </w:tcPr>
          <w:p w14:paraId="7AC43C46">
            <w:pPr>
              <w:pStyle w:val="32"/>
              <w:rPr>
                <w:rFonts w:hint="default" w:ascii="Times New Roman" w:hAnsi="Times New Roman" w:cs="Times New Roman"/>
                <w:color w:val="000000" w:themeColor="text1"/>
                <w:sz w:val="21"/>
                <w:szCs w:val="21"/>
                <w14:textFill>
                  <w14:solidFill>
                    <w14:schemeClr w14:val="tx1"/>
                  </w14:solidFill>
                </w14:textFill>
              </w:rPr>
            </w:pPr>
          </w:p>
        </w:tc>
      </w:tr>
      <w:tr w14:paraId="3707B5F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408B22F2">
            <w:pPr>
              <w:pStyle w:val="32"/>
              <w:rPr>
                <w:rFonts w:hint="default" w:ascii="Times New Roman" w:hAnsi="Times New Roman" w:cs="Times New Roman"/>
                <w:sz w:val="21"/>
                <w:szCs w:val="21"/>
              </w:rPr>
            </w:pPr>
          </w:p>
        </w:tc>
        <w:tc>
          <w:tcPr>
            <w:tcW w:w="742" w:type="pct"/>
            <w:vAlign w:val="center"/>
          </w:tcPr>
          <w:p w14:paraId="2D665A0F">
            <w:pPr>
              <w:pStyle w:val="2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电镀废水处理站</w:t>
            </w:r>
          </w:p>
        </w:tc>
        <w:tc>
          <w:tcPr>
            <w:tcW w:w="581" w:type="pct"/>
            <w:tcBorders>
              <w:top w:val="single" w:color="auto" w:sz="4" w:space="0"/>
              <w:bottom w:val="single" w:color="auto" w:sz="4" w:space="0"/>
              <w:right w:val="single" w:color="auto" w:sz="4" w:space="0"/>
            </w:tcBorders>
            <w:vAlign w:val="center"/>
          </w:tcPr>
          <w:p w14:paraId="71618214">
            <w:pPr>
              <w:pStyle w:val="26"/>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含锌污泥及蒸发残渣</w:t>
            </w:r>
            <w:r>
              <w:rPr>
                <w:rFonts w:hint="eastAsia" w:eastAsia="宋体" w:cs="Times New Roman"/>
                <w:sz w:val="21"/>
                <w:szCs w:val="21"/>
                <w:lang w:eastAsia="zh-CN"/>
              </w:rPr>
              <w:t>、含锌镍污泥及蒸发残渣、含铬污泥及蒸发残渣、废膜、综合废水污泥</w:t>
            </w:r>
          </w:p>
        </w:tc>
        <w:tc>
          <w:tcPr>
            <w:tcW w:w="1493" w:type="pct"/>
            <w:vMerge w:val="continue"/>
            <w:tcBorders>
              <w:left w:val="single" w:color="auto" w:sz="4" w:space="0"/>
              <w:right w:val="single" w:color="auto" w:sz="4" w:space="0"/>
            </w:tcBorders>
            <w:vAlign w:val="center"/>
          </w:tcPr>
          <w:p w14:paraId="68081295">
            <w:pPr>
              <w:pStyle w:val="12"/>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94" w:type="pct"/>
            <w:vMerge w:val="continue"/>
            <w:tcBorders>
              <w:left w:val="single" w:color="auto" w:sz="4" w:space="0"/>
            </w:tcBorders>
            <w:vAlign w:val="center"/>
          </w:tcPr>
          <w:p w14:paraId="3B7D7BBA">
            <w:pPr>
              <w:pStyle w:val="12"/>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372" w:type="pct"/>
            <w:vMerge w:val="continue"/>
            <w:tcBorders>
              <w:right w:val="single" w:color="000000" w:sz="6" w:space="0"/>
            </w:tcBorders>
            <w:vAlign w:val="center"/>
          </w:tcPr>
          <w:p w14:paraId="3865D9F7">
            <w:pPr>
              <w:pStyle w:val="32"/>
              <w:rPr>
                <w:rFonts w:hint="default" w:ascii="Times New Roman" w:hAnsi="Times New Roman" w:cs="Times New Roman"/>
                <w:color w:val="000000" w:themeColor="text1"/>
                <w:sz w:val="21"/>
                <w:szCs w:val="21"/>
                <w14:textFill>
                  <w14:solidFill>
                    <w14:schemeClr w14:val="tx1"/>
                  </w14:solidFill>
                </w14:textFill>
              </w:rPr>
            </w:pPr>
          </w:p>
        </w:tc>
      </w:tr>
      <w:tr w14:paraId="3AC8DA8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2326A651">
            <w:pPr>
              <w:pStyle w:val="32"/>
              <w:rPr>
                <w:rFonts w:hint="default" w:ascii="Times New Roman" w:hAnsi="Times New Roman" w:cs="Times New Roman"/>
                <w:sz w:val="21"/>
                <w:szCs w:val="21"/>
              </w:rPr>
            </w:pPr>
          </w:p>
        </w:tc>
        <w:tc>
          <w:tcPr>
            <w:tcW w:w="742" w:type="pct"/>
            <w:vAlign w:val="center"/>
          </w:tcPr>
          <w:p w14:paraId="1B4AD597">
            <w:pPr>
              <w:pStyle w:val="2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电镀生产线原料包装</w:t>
            </w:r>
          </w:p>
        </w:tc>
        <w:tc>
          <w:tcPr>
            <w:tcW w:w="581" w:type="pct"/>
            <w:tcBorders>
              <w:top w:val="single" w:color="auto" w:sz="4" w:space="0"/>
              <w:right w:val="single" w:color="auto" w:sz="4" w:space="0"/>
            </w:tcBorders>
            <w:vAlign w:val="center"/>
          </w:tcPr>
          <w:p w14:paraId="10505F63">
            <w:pPr>
              <w:pStyle w:val="2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化学品废包装材料</w:t>
            </w:r>
          </w:p>
        </w:tc>
        <w:tc>
          <w:tcPr>
            <w:tcW w:w="1493" w:type="pct"/>
            <w:vMerge w:val="continue"/>
            <w:tcBorders>
              <w:left w:val="single" w:color="auto" w:sz="4" w:space="0"/>
              <w:right w:val="single" w:color="auto" w:sz="4" w:space="0"/>
            </w:tcBorders>
            <w:vAlign w:val="center"/>
          </w:tcPr>
          <w:p w14:paraId="70854670">
            <w:pPr>
              <w:pStyle w:val="49"/>
              <w:spacing w:line="240" w:lineRule="auto"/>
              <w:rPr>
                <w:rFonts w:hint="default" w:ascii="Times New Roman" w:hAnsi="Times New Roman" w:eastAsia="宋体" w:cs="Times New Roman"/>
                <w:color w:val="000000"/>
                <w:sz w:val="21"/>
                <w:szCs w:val="21"/>
              </w:rPr>
            </w:pPr>
          </w:p>
        </w:tc>
        <w:tc>
          <w:tcPr>
            <w:tcW w:w="1494" w:type="pct"/>
            <w:vMerge w:val="continue"/>
            <w:tcBorders>
              <w:left w:val="single" w:color="auto" w:sz="4" w:space="0"/>
            </w:tcBorders>
            <w:vAlign w:val="center"/>
          </w:tcPr>
          <w:p w14:paraId="1C97952A">
            <w:pPr>
              <w:pStyle w:val="49"/>
              <w:spacing w:line="240" w:lineRule="auto"/>
              <w:rPr>
                <w:rFonts w:hint="default" w:ascii="Times New Roman" w:hAnsi="Times New Roman" w:eastAsia="宋体" w:cs="Times New Roman"/>
                <w:color w:val="000000"/>
                <w:sz w:val="21"/>
                <w:szCs w:val="21"/>
              </w:rPr>
            </w:pPr>
          </w:p>
        </w:tc>
        <w:tc>
          <w:tcPr>
            <w:tcW w:w="372" w:type="pct"/>
            <w:vMerge w:val="continue"/>
            <w:tcBorders>
              <w:right w:val="single" w:color="000000" w:sz="6" w:space="0"/>
            </w:tcBorders>
            <w:vAlign w:val="center"/>
          </w:tcPr>
          <w:p w14:paraId="070C2D66">
            <w:pPr>
              <w:pStyle w:val="32"/>
              <w:rPr>
                <w:rFonts w:hint="default" w:ascii="Times New Roman" w:hAnsi="Times New Roman" w:cs="Times New Roman"/>
                <w:color w:val="000000" w:themeColor="text1"/>
                <w:sz w:val="21"/>
                <w:szCs w:val="21"/>
                <w14:textFill>
                  <w14:solidFill>
                    <w14:schemeClr w14:val="tx1"/>
                  </w14:solidFill>
                </w14:textFill>
              </w:rPr>
            </w:pPr>
          </w:p>
        </w:tc>
      </w:tr>
      <w:tr w14:paraId="4878C88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vMerge w:val="continue"/>
            <w:tcBorders>
              <w:left w:val="single" w:color="000000" w:sz="6" w:space="0"/>
            </w:tcBorders>
            <w:vAlign w:val="center"/>
          </w:tcPr>
          <w:p w14:paraId="7C515BE0">
            <w:pPr>
              <w:pStyle w:val="32"/>
              <w:rPr>
                <w:rFonts w:hint="default" w:ascii="Times New Roman" w:hAnsi="Times New Roman" w:cs="Times New Roman"/>
                <w:sz w:val="21"/>
                <w:szCs w:val="21"/>
              </w:rPr>
            </w:pPr>
          </w:p>
        </w:tc>
        <w:tc>
          <w:tcPr>
            <w:tcW w:w="742" w:type="pct"/>
            <w:vAlign w:val="center"/>
          </w:tcPr>
          <w:p w14:paraId="27751216">
            <w:pPr>
              <w:pStyle w:val="2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机加工</w:t>
            </w:r>
          </w:p>
        </w:tc>
        <w:tc>
          <w:tcPr>
            <w:tcW w:w="581" w:type="pct"/>
            <w:tcBorders>
              <w:top w:val="single" w:color="auto" w:sz="4" w:space="0"/>
              <w:right w:val="single" w:color="auto" w:sz="4" w:space="0"/>
            </w:tcBorders>
            <w:vAlign w:val="center"/>
          </w:tcPr>
          <w:p w14:paraId="682048E1">
            <w:pPr>
              <w:pStyle w:val="2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沾有切削液的废边角料</w:t>
            </w:r>
          </w:p>
        </w:tc>
        <w:tc>
          <w:tcPr>
            <w:tcW w:w="1493" w:type="pct"/>
            <w:vMerge w:val="continue"/>
            <w:tcBorders>
              <w:left w:val="single" w:color="auto" w:sz="4" w:space="0"/>
              <w:right w:val="single" w:color="auto" w:sz="4" w:space="0"/>
            </w:tcBorders>
            <w:vAlign w:val="center"/>
          </w:tcPr>
          <w:p w14:paraId="7893C94F">
            <w:pPr>
              <w:pStyle w:val="49"/>
              <w:spacing w:line="240" w:lineRule="auto"/>
              <w:rPr>
                <w:rFonts w:hint="default" w:ascii="Times New Roman" w:hAnsi="Times New Roman" w:eastAsia="宋体" w:cs="Times New Roman"/>
                <w:color w:val="000000"/>
                <w:sz w:val="21"/>
                <w:szCs w:val="21"/>
              </w:rPr>
            </w:pPr>
          </w:p>
        </w:tc>
        <w:tc>
          <w:tcPr>
            <w:tcW w:w="1494" w:type="pct"/>
            <w:vMerge w:val="continue"/>
            <w:tcBorders>
              <w:left w:val="single" w:color="auto" w:sz="4" w:space="0"/>
            </w:tcBorders>
            <w:vAlign w:val="center"/>
          </w:tcPr>
          <w:p w14:paraId="0E017453">
            <w:pPr>
              <w:pStyle w:val="49"/>
              <w:spacing w:line="240" w:lineRule="auto"/>
              <w:rPr>
                <w:rFonts w:hint="default" w:ascii="Times New Roman" w:hAnsi="Times New Roman" w:eastAsia="宋体" w:cs="Times New Roman"/>
                <w:color w:val="000000"/>
                <w:sz w:val="21"/>
                <w:szCs w:val="21"/>
              </w:rPr>
            </w:pPr>
          </w:p>
        </w:tc>
        <w:tc>
          <w:tcPr>
            <w:tcW w:w="372" w:type="pct"/>
            <w:vMerge w:val="continue"/>
            <w:tcBorders>
              <w:right w:val="single" w:color="000000" w:sz="6" w:space="0"/>
            </w:tcBorders>
            <w:vAlign w:val="center"/>
          </w:tcPr>
          <w:p w14:paraId="0F127D28">
            <w:pPr>
              <w:pStyle w:val="32"/>
              <w:rPr>
                <w:rFonts w:hint="default" w:ascii="Times New Roman" w:hAnsi="Times New Roman" w:cs="Times New Roman"/>
                <w:color w:val="000000" w:themeColor="text1"/>
                <w:sz w:val="21"/>
                <w:szCs w:val="21"/>
                <w14:textFill>
                  <w14:solidFill>
                    <w14:schemeClr w14:val="tx1"/>
                  </w14:solidFill>
                </w14:textFill>
              </w:rPr>
            </w:pPr>
          </w:p>
        </w:tc>
      </w:tr>
      <w:tr w14:paraId="7CBD198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tcBorders>
              <w:left w:val="single" w:color="000000" w:sz="6" w:space="0"/>
            </w:tcBorders>
            <w:vAlign w:val="center"/>
          </w:tcPr>
          <w:p w14:paraId="016BF337">
            <w:pPr>
              <w:pStyle w:val="32"/>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地下水防护措施</w:t>
            </w:r>
          </w:p>
        </w:tc>
        <w:tc>
          <w:tcPr>
            <w:tcW w:w="742" w:type="pct"/>
            <w:vAlign w:val="center"/>
          </w:tcPr>
          <w:p w14:paraId="74F108B2">
            <w:pPr>
              <w:pStyle w:val="26"/>
              <w:ind w:firstLine="0" w:firstLineChars="0"/>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防渗区</w:t>
            </w:r>
          </w:p>
        </w:tc>
        <w:tc>
          <w:tcPr>
            <w:tcW w:w="581" w:type="pct"/>
            <w:tcBorders>
              <w:top w:val="single" w:color="auto" w:sz="4" w:space="0"/>
              <w:right w:val="single" w:color="auto" w:sz="4" w:space="0"/>
            </w:tcBorders>
            <w:vAlign w:val="center"/>
          </w:tcPr>
          <w:p w14:paraId="17EB418D">
            <w:pPr>
              <w:pStyle w:val="26"/>
              <w:ind w:firstLine="0" w:firstLineChars="0"/>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pH、总锌、总铬、石油烃</w:t>
            </w:r>
          </w:p>
        </w:tc>
        <w:tc>
          <w:tcPr>
            <w:tcW w:w="1493" w:type="pct"/>
            <w:tcBorders>
              <w:left w:val="single" w:color="auto" w:sz="4" w:space="0"/>
              <w:right w:val="single" w:color="auto" w:sz="4" w:space="0"/>
            </w:tcBorders>
            <w:vAlign w:val="center"/>
          </w:tcPr>
          <w:p w14:paraId="613398EC">
            <w:pPr>
              <w:pStyle w:val="49"/>
              <w:spacing w:line="240" w:lineRule="auto"/>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eastAsiaTheme="minorEastAsia"/>
                <w:b w:val="0"/>
                <w:bCs w:val="0"/>
                <w:kern w:val="2"/>
                <w:sz w:val="21"/>
                <w:szCs w:val="21"/>
                <w:u w:val="none"/>
                <w:lang w:val="en-US" w:eastAsia="zh-CN" w:bidi="ar-SA"/>
              </w:rPr>
              <w:t>按设计要求进行分区防渗</w:t>
            </w:r>
          </w:p>
        </w:tc>
        <w:tc>
          <w:tcPr>
            <w:tcW w:w="1494" w:type="pct"/>
            <w:tcBorders>
              <w:left w:val="single" w:color="auto" w:sz="4" w:space="0"/>
            </w:tcBorders>
            <w:vAlign w:val="center"/>
          </w:tcPr>
          <w:p w14:paraId="00181DA8">
            <w:pPr>
              <w:pStyle w:val="49"/>
              <w:spacing w:line="240" w:lineRule="auto"/>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eastAsiaTheme="minorEastAsia"/>
                <w:b w:val="0"/>
                <w:bCs w:val="0"/>
                <w:kern w:val="2"/>
                <w:sz w:val="21"/>
                <w:szCs w:val="21"/>
                <w:u w:val="none"/>
                <w:lang w:val="en-US" w:eastAsia="zh-CN" w:bidi="ar-SA"/>
              </w:rPr>
              <w:t>按设计要求进行分区防渗</w:t>
            </w:r>
          </w:p>
        </w:tc>
        <w:tc>
          <w:tcPr>
            <w:tcW w:w="372" w:type="pct"/>
            <w:tcBorders>
              <w:right w:val="single" w:color="000000" w:sz="6" w:space="0"/>
            </w:tcBorders>
            <w:vAlign w:val="center"/>
          </w:tcPr>
          <w:p w14:paraId="72CE02FC">
            <w:pPr>
              <w:pStyle w:val="32"/>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r>
      <w:tr w14:paraId="13786A2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639" w:type="pct"/>
            <w:gridSpan w:val="3"/>
            <w:tcBorders>
              <w:left w:val="single" w:color="000000" w:sz="6" w:space="0"/>
              <w:right w:val="single" w:color="auto" w:sz="4" w:space="0"/>
            </w:tcBorders>
            <w:vAlign w:val="center"/>
          </w:tcPr>
          <w:p w14:paraId="124E63D6">
            <w:pPr>
              <w:pStyle w:val="49"/>
              <w:spacing w:line="240" w:lineRule="auto"/>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eastAsiaTheme="minorEastAsia"/>
                <w:b w:val="0"/>
                <w:bCs w:val="0"/>
                <w:kern w:val="2"/>
                <w:sz w:val="21"/>
                <w:szCs w:val="21"/>
                <w:u w:val="none"/>
                <w:lang w:val="en-US" w:eastAsia="zh-CN" w:bidi="ar-SA"/>
              </w:rPr>
              <w:t>环境风险</w:t>
            </w:r>
          </w:p>
        </w:tc>
        <w:tc>
          <w:tcPr>
            <w:tcW w:w="1493" w:type="pct"/>
            <w:tcBorders>
              <w:left w:val="single" w:color="auto" w:sz="4" w:space="0"/>
              <w:right w:val="single" w:color="auto" w:sz="4" w:space="0"/>
            </w:tcBorders>
            <w:vAlign w:val="center"/>
          </w:tcPr>
          <w:p w14:paraId="2568B507">
            <w:pPr>
              <w:pStyle w:val="49"/>
              <w:spacing w:line="240" w:lineRule="auto"/>
              <w:rPr>
                <w:rFonts w:hint="default" w:ascii="Times New Roman" w:hAnsi="Times New Roman" w:eastAsia="宋体" w:cs="Times New Roman"/>
                <w:color w:val="000000"/>
                <w:sz w:val="21"/>
                <w:szCs w:val="21"/>
              </w:rPr>
            </w:pPr>
            <w:r>
              <w:rPr>
                <w:rFonts w:hint="default" w:ascii="Times New Roman" w:hAnsi="Times New Roman" w:cs="Times New Roman" w:eastAsiaTheme="minorEastAsia"/>
                <w:b w:val="0"/>
                <w:bCs w:val="0"/>
                <w:kern w:val="2"/>
                <w:sz w:val="21"/>
                <w:szCs w:val="21"/>
                <w:u w:val="none"/>
                <w:lang w:val="en-US" w:eastAsia="zh-CN" w:bidi="ar-SA"/>
              </w:rPr>
              <w:t>生产装置、管线，事故废水收集管网，设置防静电接地装置，采取地面硬化等防渗措施，新增灭火器若干，依托现有事故水池</w:t>
            </w:r>
          </w:p>
        </w:tc>
        <w:tc>
          <w:tcPr>
            <w:tcW w:w="1494" w:type="pct"/>
            <w:tcBorders>
              <w:left w:val="single" w:color="auto" w:sz="4" w:space="0"/>
            </w:tcBorders>
            <w:vAlign w:val="center"/>
          </w:tcPr>
          <w:p w14:paraId="27B8B0A2">
            <w:pPr>
              <w:pStyle w:val="49"/>
              <w:spacing w:line="240" w:lineRule="auto"/>
              <w:rPr>
                <w:rFonts w:hint="default" w:ascii="Times New Roman" w:hAnsi="Times New Roman" w:eastAsia="宋体" w:cs="Times New Roman"/>
                <w:color w:val="000000"/>
                <w:sz w:val="21"/>
                <w:szCs w:val="21"/>
              </w:rPr>
            </w:pPr>
            <w:r>
              <w:rPr>
                <w:rFonts w:hint="default" w:ascii="Times New Roman" w:hAnsi="Times New Roman" w:cs="Times New Roman" w:eastAsiaTheme="minorEastAsia"/>
                <w:b w:val="0"/>
                <w:bCs w:val="0"/>
                <w:kern w:val="2"/>
                <w:sz w:val="21"/>
                <w:szCs w:val="21"/>
                <w:u w:val="none"/>
                <w:lang w:val="en-US" w:eastAsia="zh-CN" w:bidi="ar-SA"/>
              </w:rPr>
              <w:t>生产装置、管线，事故废水收集管网，设置防静电接地装置，采取地面硬化等防渗措施，新增灭火器若干，依托现有事故水池</w:t>
            </w:r>
          </w:p>
        </w:tc>
        <w:tc>
          <w:tcPr>
            <w:tcW w:w="372" w:type="pct"/>
            <w:tcBorders>
              <w:right w:val="single" w:color="000000" w:sz="6" w:space="0"/>
            </w:tcBorders>
            <w:vAlign w:val="center"/>
          </w:tcPr>
          <w:p w14:paraId="3E2C914B">
            <w:pPr>
              <w:pStyle w:val="32"/>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w:t>
            </w:r>
          </w:p>
        </w:tc>
      </w:tr>
      <w:tr w14:paraId="680019C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315" w:type="pct"/>
            <w:tcBorders>
              <w:left w:val="single" w:color="000000" w:sz="6" w:space="0"/>
              <w:bottom w:val="single" w:color="000000" w:sz="6" w:space="0"/>
            </w:tcBorders>
            <w:vAlign w:val="center"/>
          </w:tcPr>
          <w:p w14:paraId="43DC6401">
            <w:pPr>
              <w:pStyle w:val="32"/>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4684" w:type="pct"/>
            <w:gridSpan w:val="5"/>
            <w:tcBorders>
              <w:bottom w:val="single" w:color="000000" w:sz="6" w:space="0"/>
              <w:right w:val="single" w:color="000000" w:sz="6" w:space="0"/>
            </w:tcBorders>
            <w:vAlign w:val="center"/>
          </w:tcPr>
          <w:p w14:paraId="56FCD4D8">
            <w:pPr>
              <w:pStyle w:val="32"/>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项目实际总投资</w:t>
            </w:r>
            <w:r>
              <w:rPr>
                <w:rFonts w:hint="eastAsia" w:cs="Times New Roman"/>
                <w:color w:val="000000" w:themeColor="text1"/>
                <w:sz w:val="21"/>
                <w:szCs w:val="21"/>
                <w:lang w:val="en-US" w:eastAsia="zh-CN"/>
                <w14:textFill>
                  <w14:solidFill>
                    <w14:schemeClr w14:val="tx1"/>
                  </w14:solidFill>
                </w14:textFill>
              </w:rPr>
              <w:t>12</w:t>
            </w:r>
            <w:r>
              <w:rPr>
                <w:rFonts w:hint="default" w:ascii="Times New Roman" w:hAnsi="Times New Roman" w:cs="Times New Roman"/>
                <w:color w:val="000000" w:themeColor="text1"/>
                <w:sz w:val="21"/>
                <w:szCs w:val="21"/>
                <w:lang w:val="en-US" w:eastAsia="zh-CN"/>
                <w14:textFill>
                  <w14:solidFill>
                    <w14:schemeClr w14:val="tx1"/>
                  </w14:solidFill>
                </w14:textFill>
              </w:rPr>
              <w:t>00万元，实际环保投资</w:t>
            </w:r>
            <w:r>
              <w:rPr>
                <w:rFonts w:hint="eastAsia" w:cs="Times New Roman"/>
                <w:color w:val="000000" w:themeColor="text1"/>
                <w:sz w:val="21"/>
                <w:szCs w:val="21"/>
                <w:lang w:val="en-US" w:eastAsia="zh-CN"/>
                <w14:textFill>
                  <w14:solidFill>
                    <w14:schemeClr w14:val="tx1"/>
                  </w14:solidFill>
                </w14:textFill>
              </w:rPr>
              <w:t>412</w:t>
            </w:r>
            <w:r>
              <w:rPr>
                <w:rFonts w:hint="default" w:ascii="Times New Roman" w:hAnsi="Times New Roman" w:cs="Times New Roman"/>
                <w:color w:val="000000" w:themeColor="text1"/>
                <w:sz w:val="21"/>
                <w:szCs w:val="21"/>
                <w:lang w:val="en-US" w:eastAsia="zh-CN"/>
                <w14:textFill>
                  <w14:solidFill>
                    <w14:schemeClr w14:val="tx1"/>
                  </w14:solidFill>
                </w14:textFill>
              </w:rPr>
              <w:t>万元，占总投资的</w:t>
            </w:r>
            <w:r>
              <w:rPr>
                <w:rFonts w:hint="eastAsia" w:cs="Times New Roman"/>
                <w:color w:val="000000" w:themeColor="text1"/>
                <w:sz w:val="21"/>
                <w:szCs w:val="21"/>
                <w:lang w:val="en-US" w:eastAsia="zh-CN"/>
                <w14:textFill>
                  <w14:solidFill>
                    <w14:schemeClr w14:val="tx1"/>
                  </w14:solidFill>
                </w14:textFill>
              </w:rPr>
              <w:t>34.3</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bl>
    <w:p w14:paraId="359A12A2">
      <w:pPr>
        <w:pStyle w:val="28"/>
        <w:ind w:firstLine="482"/>
        <w:rPr>
          <w:rFonts w:hint="default"/>
          <w:b w:val="0"/>
          <w:bCs/>
        </w:rPr>
      </w:pPr>
    </w:p>
    <w:p w14:paraId="433FEBD9">
      <w:pPr>
        <w:pStyle w:val="2"/>
        <w:ind w:left="432" w:hanging="432"/>
        <w:rPr>
          <w:rFonts w:cs="Times New Roman"/>
        </w:rPr>
        <w:sectPr>
          <w:pgSz w:w="16838" w:h="11906" w:orient="landscape"/>
          <w:pgMar w:top="1800" w:right="1440" w:bottom="1800" w:left="1440" w:header="851" w:footer="992" w:gutter="0"/>
          <w:pgNumType w:fmt="decimal"/>
          <w:cols w:space="425" w:num="1"/>
          <w:docGrid w:type="lines" w:linePitch="312" w:charSpace="0"/>
        </w:sectPr>
      </w:pPr>
    </w:p>
    <w:p w14:paraId="0289B688">
      <w:pPr>
        <w:pStyle w:val="2"/>
        <w:ind w:left="432" w:hanging="432"/>
      </w:pPr>
      <w:bookmarkStart w:id="164" w:name="_Toc17129"/>
      <w:r>
        <w:rPr>
          <w:rFonts w:cs="Times New Roman"/>
        </w:rPr>
        <w:t>5</w:t>
      </w:r>
      <w:r>
        <w:rPr>
          <w:rFonts w:hint="eastAsia"/>
        </w:rPr>
        <w:t>环境影响</w:t>
      </w:r>
      <w:r>
        <w:t>报告</w:t>
      </w:r>
      <w:r>
        <w:rPr>
          <w:rFonts w:hint="eastAsia"/>
        </w:rPr>
        <w:t>书</w:t>
      </w:r>
      <w:r>
        <w:t>主要结论与建议及</w:t>
      </w:r>
      <w:r>
        <w:rPr>
          <w:rFonts w:hint="eastAsia"/>
        </w:rPr>
        <w:t>其</w:t>
      </w:r>
      <w:r>
        <w:t>审批部门审批决定</w:t>
      </w:r>
      <w:bookmarkEnd w:id="157"/>
      <w:bookmarkEnd w:id="158"/>
      <w:bookmarkEnd w:id="159"/>
      <w:bookmarkEnd w:id="160"/>
      <w:bookmarkEnd w:id="161"/>
      <w:bookmarkEnd w:id="164"/>
    </w:p>
    <w:bookmarkEnd w:id="162"/>
    <w:p w14:paraId="0289B689">
      <w:pPr>
        <w:pStyle w:val="3"/>
        <w:bidi w:val="0"/>
      </w:pPr>
      <w:bookmarkStart w:id="165" w:name="_Toc10488"/>
      <w:bookmarkStart w:id="166" w:name="_Toc22518"/>
      <w:bookmarkStart w:id="167" w:name="_Toc3467"/>
      <w:bookmarkStart w:id="168" w:name="_Toc28477"/>
      <w:bookmarkStart w:id="169" w:name="_Toc26318"/>
      <w:bookmarkStart w:id="170" w:name="_Toc26580"/>
      <w:r>
        <w:t>5.1建设项目环评报告</w:t>
      </w:r>
      <w:r>
        <w:rPr>
          <w:rFonts w:hint="eastAsia"/>
        </w:rPr>
        <w:t>书</w:t>
      </w:r>
      <w:r>
        <w:t>的主要结论</w:t>
      </w:r>
      <w:bookmarkEnd w:id="165"/>
      <w:bookmarkEnd w:id="166"/>
      <w:bookmarkEnd w:id="167"/>
      <w:bookmarkEnd w:id="168"/>
      <w:bookmarkEnd w:id="169"/>
      <w:bookmarkEnd w:id="170"/>
    </w:p>
    <w:p w14:paraId="0289B68B">
      <w:pPr>
        <w:keepNext w:val="0"/>
        <w:keepLines w:val="0"/>
        <w:pageBreakBefore w:val="0"/>
        <w:widowControl w:val="0"/>
        <w:kinsoku/>
        <w:wordWrap/>
        <w:overflowPunct/>
        <w:topLinePunct w:val="0"/>
        <w:autoSpaceDE/>
        <w:autoSpaceDN/>
        <w:bidi w:val="0"/>
        <w:adjustRightInd/>
        <w:snapToGrid w:val="0"/>
        <w:spacing w:before="157" w:beforeLines="50"/>
        <w:ind w:firstLine="482"/>
        <w:textAlignment w:val="auto"/>
        <w:rPr>
          <w:b/>
          <w:bCs/>
        </w:rPr>
      </w:pPr>
      <w:bookmarkStart w:id="171" w:name="_Toc4226"/>
      <w:bookmarkStart w:id="172" w:name="_Toc31933"/>
      <w:bookmarkStart w:id="173" w:name="_Toc3573"/>
      <w:bookmarkStart w:id="174" w:name="_Toc26731"/>
      <w:bookmarkStart w:id="175" w:name="_Toc497001469"/>
      <w:r>
        <w:rPr>
          <w:rFonts w:hint="eastAsia"/>
          <w:b/>
          <w:bCs/>
        </w:rPr>
        <w:t>（1）废水治理措施</w:t>
      </w:r>
    </w:p>
    <w:p w14:paraId="0E73D9A8">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rPr>
          <w:rFonts w:hint="eastAsia"/>
        </w:rPr>
      </w:pPr>
      <w:r>
        <w:rPr>
          <w:rFonts w:hint="eastAsia"/>
        </w:rPr>
        <w:t>本项目按照《河南省电镀建设项目环境影响评价文件审查审批原则要求（修订）》的要求设计有一座电镀废水处理站，内部分为含铬废水处理单元、含镍废水处理单元、含锌废水处理单元、电镀综合废水处理单元，拟对各类废水分类收集、分类处理。其中含铬废、含镍废水、含锌废水经处理后全部回用于相应的生产工序；酸雾吸收塔废水与电镀生产线的含油废水、含酸废水：全部排入电镀综合废水处理单元，经处理达标后，由现有西厂区总排水口排入市政污水管网，之后进入原阳县产业集聚区污水处理厂； 电镀区域地面清洗废水：排入电镀废水处理站的含铬废水处理单元处理后，全部回用。</w:t>
      </w:r>
    </w:p>
    <w:p w14:paraId="1FE28932">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rPr>
          <w:rFonts w:hint="eastAsia"/>
        </w:rPr>
      </w:pPr>
      <w:r>
        <w:rPr>
          <w:rFonts w:hint="eastAsia"/>
        </w:rPr>
        <w:t>本项目位于原阳县产业集聚区污水处理厂收水范围内；综合废水经处理后 的各污染物排放浓度均能满足《电镀污染物排放标准》（GB21900-2008）表 2中限值要求及原阳县产业集聚区污水处理厂的收水水质要求，不会对原阳县产 业集聚区污水处理厂产生冲击，因此，本项目综合废水经处理后排入原阳县集聚区污水处理厂是可行的。</w:t>
      </w:r>
    </w:p>
    <w:p w14:paraId="0289B690">
      <w:pPr>
        <w:keepNext w:val="0"/>
        <w:keepLines w:val="0"/>
        <w:pageBreakBefore w:val="0"/>
        <w:widowControl w:val="0"/>
        <w:kinsoku/>
        <w:wordWrap/>
        <w:overflowPunct/>
        <w:topLinePunct w:val="0"/>
        <w:autoSpaceDE/>
        <w:autoSpaceDN/>
        <w:bidi w:val="0"/>
        <w:adjustRightInd/>
        <w:snapToGrid w:val="0"/>
        <w:spacing w:before="157" w:beforeLines="50"/>
        <w:ind w:firstLine="482"/>
        <w:textAlignment w:val="auto"/>
        <w:rPr>
          <w:b/>
          <w:bCs/>
        </w:rPr>
      </w:pPr>
      <w:r>
        <w:rPr>
          <w:rFonts w:hint="eastAsia"/>
          <w:b/>
          <w:bCs/>
        </w:rPr>
        <w:t>（2）废气治理措施</w:t>
      </w:r>
    </w:p>
    <w:p w14:paraId="2C94D8D9">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rPr>
          <w:rFonts w:hint="eastAsia"/>
        </w:rPr>
      </w:pPr>
      <w:r>
        <w:rPr>
          <w:rFonts w:hint="eastAsia"/>
        </w:rPr>
        <w:t>①喷粉粉尘：评价建议在喷粉柜前后两段进出口设抽风系统、1台袋式除尘器和1根15m 高排气筒，将滤筒式除尘器未能收集的粉末全部收集至袋式除尘器处理后，通过15米高排气筒排放。由预测结果可知，喷粉过程中产生的粉尘经处理后，最终有组织排放浓度及排放速率均能满足《大气污染物综合排放标准》 （GB16297-1996）表2 限值的要求；颗粒物有组织排放浓度还能满足《新乡市生态环境局关于进一步规范工业企业颗粒物排放限值的通知》的要求 （10mg/m</w:t>
      </w:r>
      <w:r>
        <w:rPr>
          <w:rFonts w:hint="eastAsia"/>
          <w:vertAlign w:val="superscript"/>
        </w:rPr>
        <w:t>3</w:t>
      </w:r>
      <w:r>
        <w:rPr>
          <w:rFonts w:hint="eastAsia"/>
        </w:rPr>
        <w:t xml:space="preserve"> ）。</w:t>
      </w:r>
    </w:p>
    <w:p w14:paraId="569084B9">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rPr>
          <w:rFonts w:hint="eastAsia"/>
        </w:rPr>
      </w:pPr>
      <w:r>
        <w:rPr>
          <w:rFonts w:hint="eastAsia"/>
        </w:rPr>
        <w:t>②烘烤、预热及固化工序天然气燃烧废气：本项目烘烤箱、预热炉、固化炉均安装有高效低氮燃烧器，其NOx治理效率按65%计。由预测分析结果可知，本项目烘烤、预加热、固化工序的天然气燃烧废气污染物排放浓度能够满足《工业炉窑大气污染物排放标准》（DB41/1066—2020）表1中其他工业炉窑标准限值及《河南省重污染天气通用行业应急减排措施制定技术指南》（2021年修订版）中涉工业炉窑企业 A 级绩效指标中燃气工业炉窑（加热炉、热处理炉、干燥炉）排放限值（PM</w:t>
      </w:r>
      <w:r>
        <w:rPr>
          <w:rFonts w:hint="eastAsia"/>
          <w:vertAlign w:val="subscript"/>
        </w:rPr>
        <w:t>10</w:t>
      </w:r>
      <w:r>
        <w:rPr>
          <w:rFonts w:hint="eastAsia"/>
          <w:vertAlign w:val="subscript"/>
          <w:lang w:val="en-US" w:eastAsia="zh-CN"/>
        </w:rPr>
        <w:t xml:space="preserve"> </w:t>
      </w:r>
      <w:r>
        <w:rPr>
          <w:rFonts w:hint="eastAsia"/>
        </w:rPr>
        <w:t>10mg/m</w:t>
      </w:r>
      <w:r>
        <w:rPr>
          <w:rFonts w:hint="eastAsia"/>
          <w:vertAlign w:val="superscript"/>
        </w:rPr>
        <w:t>3</w:t>
      </w:r>
      <w:r>
        <w:rPr>
          <w:rFonts w:hint="eastAsia"/>
        </w:rPr>
        <w:t xml:space="preserve"> 、SO</w:t>
      </w:r>
      <w:r>
        <w:rPr>
          <w:rFonts w:hint="eastAsia"/>
          <w:vertAlign w:val="subscript"/>
        </w:rPr>
        <w:t>2</w:t>
      </w:r>
      <w:r>
        <w:rPr>
          <w:rFonts w:hint="eastAsia"/>
        </w:rPr>
        <w:t xml:space="preserve"> 35mg/m</w:t>
      </w:r>
      <w:r>
        <w:rPr>
          <w:rFonts w:hint="eastAsia"/>
          <w:vertAlign w:val="superscript"/>
        </w:rPr>
        <w:t>3</w:t>
      </w:r>
      <w:r>
        <w:rPr>
          <w:rFonts w:hint="eastAsia"/>
        </w:rPr>
        <w:t xml:space="preserve"> 、NOx 50mg/m</w:t>
      </w:r>
      <w:r>
        <w:rPr>
          <w:rFonts w:hint="eastAsia"/>
          <w:vertAlign w:val="superscript"/>
        </w:rPr>
        <w:t>3</w:t>
      </w:r>
      <w:r>
        <w:rPr>
          <w:rFonts w:hint="eastAsia"/>
        </w:rPr>
        <w:t xml:space="preserve"> ）的要求；同时燃烧废气中的颗粒物有组织排放浓度还能满足《新乡市生态环境局关于进一步规范工业企业颗粒物排放限值的通知》的要求（10mg/m</w:t>
      </w:r>
      <w:r>
        <w:rPr>
          <w:rFonts w:hint="eastAsia"/>
          <w:vertAlign w:val="superscript"/>
        </w:rPr>
        <w:t>3</w:t>
      </w:r>
      <w:r>
        <w:rPr>
          <w:rFonts w:hint="eastAsia"/>
        </w:rPr>
        <w:t>）。</w:t>
      </w:r>
    </w:p>
    <w:p w14:paraId="484818E9">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rPr>
          <w:rFonts w:hint="eastAsia"/>
        </w:rPr>
      </w:pPr>
      <w:r>
        <w:rPr>
          <w:rFonts w:hint="eastAsia"/>
        </w:rPr>
        <w:t>③喷粉固化有机废气：建设单位拟将本项目固化工序的收集的有机废气送 入现有工程电泳生产线配套的“活性炭吸附+催化燃烧 ”组合废气治理设施进行 处理。由预测分析结果可知，在本项目喷粉线和现有两条电泳线同时工作的情况下，“活性炭吸附+催化燃烧”组合废气治理设施所配套排气筒的非甲烷总烃有组织排放浓度能够满足《工业涂装工序挥发性有机物排放标准》（DB41/1951- 2020），同时还满足《关于全省开展工业企业挥发有机物专项治理工作中排放建议值的通知》（豫环攻坚办[2017]162号）相关限值（表面涂装行业非甲烷总烃有组织60mg/m</w:t>
      </w:r>
      <w:r>
        <w:rPr>
          <w:rFonts w:hint="eastAsia"/>
          <w:vertAlign w:val="superscript"/>
        </w:rPr>
        <w:t>3</w:t>
      </w:r>
      <w:r>
        <w:rPr>
          <w:rFonts w:hint="eastAsia"/>
        </w:rPr>
        <w:t>，去除效率≥70%）、《重污染天气重点行业应急减排措施制定技术指南（2020年修订版）》中工业涂装A级企业排放限值的要求。</w:t>
      </w:r>
    </w:p>
    <w:p w14:paraId="1D5DD481">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rPr>
          <w:rFonts w:hint="eastAsia"/>
        </w:rPr>
      </w:pPr>
      <w:r>
        <w:rPr>
          <w:rFonts w:hint="eastAsia"/>
        </w:rPr>
        <w:t>④电镀生产线盐酸雾：由预测分析结果可知，本项目电镀生产线产生的氯化氢经二级喷淋塔处理后，其有组织排放浓度能够满足《电镀污染物排放标准》（GB21900-2008）表五氯化氢有组织排放浓度限值（30 mg/m</w:t>
      </w:r>
      <w:r>
        <w:rPr>
          <w:rFonts w:hint="eastAsia"/>
          <w:vertAlign w:val="superscript"/>
        </w:rPr>
        <w:t>3</w:t>
      </w:r>
      <w:r>
        <w:rPr>
          <w:rFonts w:hint="eastAsia"/>
        </w:rPr>
        <w:t>）的要求，同时还满足《河南省重污染天气重点行业应急减排措施制定技术指南》金属表面处理及热处理加工行业 A 级指标限值（氯化氢10 mg/m</w:t>
      </w:r>
      <w:r>
        <w:rPr>
          <w:rFonts w:hint="eastAsia"/>
          <w:vertAlign w:val="superscript"/>
        </w:rPr>
        <w:t>3</w:t>
      </w:r>
      <w:r>
        <w:rPr>
          <w:rFonts w:hint="eastAsia"/>
        </w:rPr>
        <w:t>）的要求。</w:t>
      </w:r>
    </w:p>
    <w:p w14:paraId="0289B694">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pPr>
      <w:r>
        <w:rPr>
          <w:rFonts w:hint="eastAsia"/>
        </w:rPr>
        <w:t>⑤污水处理站恶臭：本项目综合废水处理系统调节池、水解池、污泥池加盖，废气收集送生物除臭塔处理后经15m排气筒排放。由预测分析结果可知，电镀废水处理站综合废水处理单元产生的恶臭经处理后，其有组织排放速率能满足《恶臭污染物排放标准》（GB14554-93）中15m 高排气筒限值的要求。</w:t>
      </w:r>
    </w:p>
    <w:p w14:paraId="0289B698">
      <w:pPr>
        <w:keepNext w:val="0"/>
        <w:keepLines w:val="0"/>
        <w:pageBreakBefore w:val="0"/>
        <w:widowControl w:val="0"/>
        <w:kinsoku/>
        <w:wordWrap/>
        <w:overflowPunct/>
        <w:topLinePunct w:val="0"/>
        <w:autoSpaceDE/>
        <w:autoSpaceDN/>
        <w:bidi w:val="0"/>
        <w:adjustRightInd/>
        <w:snapToGrid w:val="0"/>
        <w:spacing w:before="157" w:beforeLines="50"/>
        <w:ind w:firstLine="482"/>
        <w:textAlignment w:val="auto"/>
        <w:rPr>
          <w:b/>
          <w:bCs/>
        </w:rPr>
      </w:pPr>
      <w:r>
        <w:rPr>
          <w:rFonts w:hint="eastAsia"/>
          <w:b/>
          <w:bCs/>
        </w:rPr>
        <w:t>（3）固体废物治理措施</w:t>
      </w:r>
    </w:p>
    <w:p w14:paraId="713C3DEA">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rPr>
          <w:rFonts w:hint="eastAsia"/>
        </w:rPr>
      </w:pPr>
      <w:r>
        <w:rPr>
          <w:rFonts w:hint="eastAsia"/>
        </w:rPr>
        <w:t>本项目一般固废主要为喷粉生产线原料包装产生的废包装袋、制纯水产生 的废滤材。废包装袋收集后暂存在一般固废暂存间，定期外售；制纯水产生的废滤材由厂家更换时直接回收，不在厂内暂存。</w:t>
      </w:r>
    </w:p>
    <w:p w14:paraId="761A9BB3">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rPr>
          <w:rFonts w:hint="eastAsia"/>
        </w:rPr>
      </w:pPr>
      <w:r>
        <w:rPr>
          <w:rFonts w:hint="eastAsia"/>
        </w:rPr>
        <w:t>本项目产生的危险废物包括化学品废包装材料、除油槽槽渣、镀槽废滤芯、含锌槽渣、含锌镍槽渣、含铬废槽液、污水处理站的废RO膜、含锌污泥及蒸发残渣、含镍污泥及蒸发残渣、含铬污泥及蒸发残渣、综合污水处理站污泥及机加工过程产生的沾有切削液的废边角料。危险废物产生后用密闭容器封装后暂存于危险废物暂存间，定期委托有资质的单位安全处理处置，其中沾有切削液的废边角料收集至危废暂存间暂存，将切削液过滤出来作为危险废物处置，废边角料过滤至静置无切削液滴漏后交由金属冶炼厂家进行综合利用。</w:t>
      </w:r>
    </w:p>
    <w:p w14:paraId="0289B69A">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pPr>
      <w:r>
        <w:rPr>
          <w:rFonts w:hint="eastAsia"/>
        </w:rPr>
        <w:t>项目固废不外排，不会造成二次污染。</w:t>
      </w:r>
    </w:p>
    <w:p w14:paraId="0289B69B">
      <w:pPr>
        <w:keepNext w:val="0"/>
        <w:keepLines w:val="0"/>
        <w:pageBreakBefore w:val="0"/>
        <w:widowControl w:val="0"/>
        <w:kinsoku/>
        <w:wordWrap/>
        <w:overflowPunct/>
        <w:topLinePunct w:val="0"/>
        <w:autoSpaceDE/>
        <w:autoSpaceDN/>
        <w:bidi w:val="0"/>
        <w:adjustRightInd/>
        <w:snapToGrid w:val="0"/>
        <w:spacing w:before="157" w:beforeLines="50"/>
        <w:ind w:firstLine="482"/>
        <w:textAlignment w:val="auto"/>
        <w:rPr>
          <w:b/>
          <w:bCs/>
        </w:rPr>
      </w:pPr>
      <w:r>
        <w:rPr>
          <w:rFonts w:hint="eastAsia"/>
          <w:b/>
          <w:bCs/>
        </w:rPr>
        <w:t>（4）噪声治理措施</w:t>
      </w:r>
    </w:p>
    <w:p w14:paraId="0289B69C">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pPr>
      <w:r>
        <w:rPr>
          <w:rFonts w:hint="eastAsia"/>
        </w:rPr>
        <w:t>本项目噪声主要来源于水泵、风机、行车、纯水制备设备以及喷粉设施等生产设备产生的机械噪声，其噪声值在</w:t>
      </w:r>
      <w:r>
        <w:rPr>
          <w:rFonts w:hint="eastAsia"/>
          <w:lang w:val="en-US" w:eastAsia="zh-CN"/>
        </w:rPr>
        <w:t>70</w:t>
      </w:r>
      <w:r>
        <w:rPr>
          <w:rFonts w:hint="eastAsia"/>
        </w:rPr>
        <w:t>～90dB(A)之间，通过对高噪声设备采用减振、厂房隔声等措施后，各厂界噪声均可达到《工业企业厂界环境噪声排放标准》</w:t>
      </w:r>
      <w:r>
        <w:rPr>
          <w:rFonts w:hint="eastAsia"/>
          <w:lang w:eastAsia="zh-CN"/>
        </w:rPr>
        <w:t>（</w:t>
      </w:r>
      <w:r>
        <w:rPr>
          <w:rFonts w:hint="eastAsia"/>
        </w:rPr>
        <w:t>GB12348-2008</w:t>
      </w:r>
      <w:r>
        <w:rPr>
          <w:rFonts w:hint="eastAsia"/>
          <w:lang w:eastAsia="zh-CN"/>
        </w:rPr>
        <w:t>）</w:t>
      </w:r>
      <w:r>
        <w:rPr>
          <w:rFonts w:hint="eastAsia"/>
          <w:lang w:val="en-US" w:eastAsia="zh-CN"/>
        </w:rPr>
        <w:t>3</w:t>
      </w:r>
      <w:r>
        <w:rPr>
          <w:rFonts w:hint="eastAsia"/>
        </w:rPr>
        <w:t>类标准要求，对周围环境影响较小，措施可行。</w:t>
      </w:r>
    </w:p>
    <w:p w14:paraId="0289B69D">
      <w:pPr>
        <w:keepNext w:val="0"/>
        <w:keepLines w:val="0"/>
        <w:pageBreakBefore w:val="0"/>
        <w:widowControl w:val="0"/>
        <w:kinsoku/>
        <w:wordWrap/>
        <w:overflowPunct/>
        <w:topLinePunct w:val="0"/>
        <w:autoSpaceDE/>
        <w:autoSpaceDN/>
        <w:bidi w:val="0"/>
        <w:adjustRightInd/>
        <w:snapToGrid w:val="0"/>
        <w:spacing w:before="157" w:beforeLines="50"/>
        <w:ind w:firstLine="482"/>
        <w:textAlignment w:val="auto"/>
        <w:rPr>
          <w:b/>
          <w:bCs/>
        </w:rPr>
      </w:pPr>
      <w:bookmarkStart w:id="176" w:name="_Toc25811"/>
      <w:r>
        <w:rPr>
          <w:rFonts w:hint="eastAsia"/>
          <w:b/>
          <w:bCs/>
        </w:rPr>
        <w:t>（5）环境风险</w:t>
      </w:r>
    </w:p>
    <w:p w14:paraId="0289B69E">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pPr>
      <w:r>
        <w:rPr>
          <w:rFonts w:hint="eastAsia"/>
        </w:rPr>
        <w:t>本项目在生产及储运过程中涉及的主要物质为原料中的盐酸和生产过程中 使用酸洗液、镀液等，项目环境风险事故情形为原料车间盐酸泄露、电镀生产线镀液泄露、危险废物暂存间废液泄露、重金属废水调节池防渗层破损导致废水泄露等。在按照环评提出的防范与防控措施后，本项目环境风险是可防控的，环境风险影响可接受。</w:t>
      </w:r>
    </w:p>
    <w:p w14:paraId="0289B69F">
      <w:pPr>
        <w:keepNext w:val="0"/>
        <w:keepLines w:val="0"/>
        <w:pageBreakBefore w:val="0"/>
        <w:widowControl w:val="0"/>
        <w:kinsoku/>
        <w:wordWrap/>
        <w:overflowPunct/>
        <w:topLinePunct w:val="0"/>
        <w:autoSpaceDE/>
        <w:autoSpaceDN/>
        <w:bidi w:val="0"/>
        <w:adjustRightInd/>
        <w:snapToGrid w:val="0"/>
        <w:spacing w:before="157" w:beforeLines="50"/>
        <w:ind w:firstLine="482"/>
        <w:textAlignment w:val="auto"/>
        <w:rPr>
          <w:b/>
          <w:bCs/>
        </w:rPr>
      </w:pPr>
      <w:r>
        <w:rPr>
          <w:rFonts w:hint="eastAsia"/>
          <w:b/>
          <w:bCs/>
        </w:rPr>
        <w:t>（6）评价总结论</w:t>
      </w:r>
    </w:p>
    <w:p w14:paraId="5C0890D5">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r>
        <w:rPr>
          <w:rFonts w:hint="eastAsia"/>
          <w:lang w:eastAsia="zh-CN"/>
        </w:rPr>
        <w:t>河南祥瑞汽车部件有限公司年产 900 万台套钳体支架电镀生产线及智能化改造项目</w:t>
      </w:r>
      <w:r>
        <w:rPr>
          <w:rFonts w:hint="eastAsia"/>
        </w:rPr>
        <w:t>符合国家产业政策，选址符合城市规划、园区产业定位及准入条件等相关规划要求，项目建设符合清洁生产要求，拟采取的环保措施技术可靠、经济可行。项目污染物符合达标排放、总量控制的基本原则。厂址区域环境质量现状适合项目建设，预测结果表面项目建设对周围环境影响较小，环境风险可接受。在落实环境影响报告书提出的各项环境保护和污染防治措施，严格执行环保“三同时”制度，取得周边群众理解和支持的前提下，从环保角度分析，该项目建设可行。</w:t>
      </w:r>
    </w:p>
    <w:p w14:paraId="3D0F8642">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42D16893">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2D39CA0F">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4BC5F71E">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7AF91F3B">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007AAE74">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11E6F380">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7846D235">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37A57496">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5CF4E1FD">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63EA7A61">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70EE0D52">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08596775">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30D2AB1B">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61C8B9D5">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348E6F34">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45F78F03">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7A6BD222">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5971A39B">
      <w:pPr>
        <w:keepNext w:val="0"/>
        <w:keepLines w:val="0"/>
        <w:pageBreakBefore w:val="0"/>
        <w:widowControl w:val="0"/>
        <w:kinsoku/>
        <w:wordWrap/>
        <w:overflowPunct/>
        <w:topLinePunct w:val="0"/>
        <w:autoSpaceDE/>
        <w:autoSpaceDN/>
        <w:bidi w:val="0"/>
        <w:adjustRightInd/>
        <w:snapToGrid w:val="0"/>
        <w:spacing w:before="157" w:beforeLines="50"/>
        <w:textAlignment w:val="auto"/>
        <w:rPr>
          <w:rFonts w:hint="eastAsia"/>
        </w:rPr>
      </w:pPr>
    </w:p>
    <w:p w14:paraId="0289B6A1">
      <w:pPr>
        <w:pStyle w:val="3"/>
        <w:bidi w:val="0"/>
      </w:pPr>
      <w:bookmarkStart w:id="177" w:name="_Toc441"/>
      <w:r>
        <w:rPr>
          <w:rFonts w:hint="eastAsia"/>
        </w:rPr>
        <w:t>5.2</w:t>
      </w:r>
      <w:r>
        <w:t>审批部门审批</w:t>
      </w:r>
      <w:bookmarkEnd w:id="171"/>
      <w:bookmarkEnd w:id="172"/>
      <w:bookmarkEnd w:id="173"/>
      <w:bookmarkEnd w:id="174"/>
      <w:bookmarkEnd w:id="175"/>
      <w:bookmarkEnd w:id="176"/>
      <w:r>
        <w:rPr>
          <w:rFonts w:hint="eastAsia"/>
        </w:rPr>
        <w:t>决定</w:t>
      </w:r>
      <w:bookmarkEnd w:id="177"/>
    </w:p>
    <w:p w14:paraId="0289B6A3">
      <w:pPr>
        <w:ind w:firstLine="482"/>
        <w:jc w:val="center"/>
        <w:rPr>
          <w:b/>
          <w:bCs/>
        </w:rPr>
      </w:pPr>
      <w:bookmarkStart w:id="178" w:name="_Toc5572"/>
      <w:bookmarkStart w:id="179" w:name="_Toc23509"/>
      <w:bookmarkStart w:id="180" w:name="_Toc497001472"/>
      <w:bookmarkStart w:id="181" w:name="_Toc17981"/>
      <w:bookmarkStart w:id="182" w:name="_Toc20966"/>
      <w:r>
        <w:rPr>
          <w:rFonts w:hint="eastAsia"/>
          <w:b/>
          <w:bCs/>
        </w:rPr>
        <w:t>新乡市生态环境局</w:t>
      </w:r>
      <w:r>
        <w:rPr>
          <w:rFonts w:hint="eastAsia"/>
          <w:b/>
          <w:bCs/>
          <w:lang w:val="en-US" w:eastAsia="zh-CN"/>
        </w:rPr>
        <w:t>原阳分局</w:t>
      </w:r>
      <w:r>
        <w:rPr>
          <w:rFonts w:hint="eastAsia"/>
          <w:b/>
          <w:bCs/>
        </w:rPr>
        <w:t>关于《</w:t>
      </w:r>
      <w:r>
        <w:rPr>
          <w:rFonts w:hint="eastAsia"/>
          <w:b/>
          <w:bCs/>
          <w:lang w:eastAsia="zh-CN"/>
        </w:rPr>
        <w:t>河南祥瑞汽车部件有限公司年产900万台套钳体支架电镀生产线及智能化改造项目</w:t>
      </w:r>
      <w:r>
        <w:rPr>
          <w:rFonts w:hint="eastAsia"/>
          <w:b/>
          <w:bCs/>
        </w:rPr>
        <w:t>环境影响报告书》的批复</w:t>
      </w:r>
    </w:p>
    <w:p w14:paraId="0289B6A4">
      <w:pPr>
        <w:ind w:firstLine="0" w:firstLineChars="0"/>
      </w:pPr>
    </w:p>
    <w:p w14:paraId="0289B6A5">
      <w:pPr>
        <w:ind w:firstLine="480"/>
        <w:jc w:val="right"/>
      </w:pPr>
      <w:r>
        <w:rPr>
          <w:rFonts w:hint="eastAsia"/>
          <w:lang w:val="en-US" w:eastAsia="zh-CN"/>
        </w:rPr>
        <w:t>原</w:t>
      </w:r>
      <w:r>
        <w:rPr>
          <w:rFonts w:hint="eastAsia"/>
        </w:rPr>
        <w:t>环书审[202</w:t>
      </w:r>
      <w:r>
        <w:rPr>
          <w:rFonts w:hint="eastAsia"/>
          <w:lang w:val="en-US" w:eastAsia="zh-CN"/>
        </w:rPr>
        <w:t>4</w:t>
      </w:r>
      <w:r>
        <w:rPr>
          <w:rFonts w:hint="eastAsia"/>
        </w:rPr>
        <w:t>]</w:t>
      </w:r>
      <w:r>
        <w:rPr>
          <w:rFonts w:hint="eastAsia"/>
          <w:lang w:val="en-US" w:eastAsia="zh-CN"/>
        </w:rPr>
        <w:t>3</w:t>
      </w:r>
      <w:r>
        <w:rPr>
          <w:rFonts w:hint="eastAsia"/>
        </w:rPr>
        <w:t>号</w:t>
      </w:r>
    </w:p>
    <w:p w14:paraId="0289B6A7">
      <w:pPr>
        <w:keepNext w:val="0"/>
        <w:keepLines w:val="0"/>
        <w:pageBreakBefore w:val="0"/>
        <w:widowControl w:val="0"/>
        <w:kinsoku/>
        <w:wordWrap/>
        <w:overflowPunct/>
        <w:topLinePunct w:val="0"/>
        <w:autoSpaceDE/>
        <w:autoSpaceDN/>
        <w:bidi w:val="0"/>
        <w:adjustRightInd/>
        <w:snapToGrid w:val="0"/>
        <w:spacing w:before="157" w:beforeLines="50"/>
        <w:ind w:firstLine="0" w:firstLineChars="0"/>
        <w:textAlignment w:val="auto"/>
      </w:pPr>
      <w:r>
        <w:rPr>
          <w:rFonts w:hint="eastAsia"/>
          <w:lang w:eastAsia="zh-CN"/>
        </w:rPr>
        <w:t>河南祥瑞汽车部件有限公司</w:t>
      </w:r>
      <w:r>
        <w:rPr>
          <w:rFonts w:hint="eastAsia"/>
        </w:rPr>
        <w:t>：</w:t>
      </w:r>
    </w:p>
    <w:p w14:paraId="73C5FDF9">
      <w:pPr>
        <w:bidi w:val="0"/>
        <w:rPr>
          <w:rFonts w:hint="eastAsia" w:eastAsia="宋体"/>
          <w:lang w:eastAsia="zh-CN"/>
        </w:rPr>
      </w:pPr>
      <w:r>
        <w:rPr>
          <w:rFonts w:hint="eastAsia"/>
        </w:rPr>
        <w:t>你公司</w:t>
      </w:r>
      <w:r>
        <w:rPr>
          <w:rFonts w:hint="eastAsia"/>
          <w:lang w:eastAsia="zh-CN"/>
        </w:rPr>
        <w:t>（</w:t>
      </w:r>
      <w:r>
        <w:rPr>
          <w:rFonts w:hint="eastAsia"/>
        </w:rPr>
        <w:t>统一社会信用代码</w:t>
      </w:r>
      <w:r>
        <w:rPr>
          <w:rFonts w:hint="eastAsia"/>
          <w:lang w:eastAsia="zh-CN"/>
        </w:rPr>
        <w:t>：</w:t>
      </w:r>
      <w:r>
        <w:rPr>
          <w:rFonts w:hint="eastAsia"/>
        </w:rPr>
        <w:t>914107256973445909</w:t>
      </w:r>
      <w:r>
        <w:rPr>
          <w:rFonts w:hint="eastAsia"/>
          <w:lang w:eastAsia="zh-CN"/>
        </w:rPr>
        <w:t>）</w:t>
      </w:r>
      <w:r>
        <w:rPr>
          <w:rFonts w:hint="eastAsia"/>
        </w:rPr>
        <w:t>上报的由河南瑞海环保科技有限公司编制完成的</w:t>
      </w:r>
      <w:r>
        <w:rPr>
          <w:rFonts w:hint="eastAsia"/>
          <w:lang w:eastAsia="zh-CN"/>
        </w:rPr>
        <w:t>《</w:t>
      </w:r>
      <w:r>
        <w:rPr>
          <w:rFonts w:hint="eastAsia"/>
        </w:rPr>
        <w:t>河南祥瑞汽车部件有限公司年产900万台套钳体支架电镀生产线及智能化改造项目环境影响报告书》</w:t>
      </w:r>
      <w:r>
        <w:rPr>
          <w:rFonts w:hint="eastAsia"/>
          <w:lang w:eastAsia="zh-CN"/>
        </w:rPr>
        <w:t>（</w:t>
      </w:r>
      <w:r>
        <w:rPr>
          <w:rFonts w:hint="eastAsia"/>
        </w:rPr>
        <w:t>以下简称《报告书》</w:t>
      </w:r>
      <w:r>
        <w:rPr>
          <w:rFonts w:hint="eastAsia"/>
          <w:lang w:eastAsia="zh-CN"/>
        </w:rPr>
        <w:t>）</w:t>
      </w:r>
      <w:r>
        <w:rPr>
          <w:rFonts w:hint="eastAsia"/>
        </w:rPr>
        <w:t>收悉，并已在原阳县人民政府网站公示期满。根据《中华人民共和国环境保护法》、《中华人民共和国行政许可法》、《中华人民共和国环境影响评价法》、《建设项目环境保护管理条例》等法律法规规定及新乡市生态环境技术中心技术评估意见(新环技术审函(2024)36号)，经研究，批复如下</w:t>
      </w:r>
      <w:r>
        <w:rPr>
          <w:rFonts w:hint="eastAsia"/>
          <w:lang w:eastAsia="zh-CN"/>
        </w:rPr>
        <w:t>：</w:t>
      </w:r>
    </w:p>
    <w:p w14:paraId="7C52343D">
      <w:pPr>
        <w:bidi w:val="0"/>
        <w:rPr>
          <w:rFonts w:hint="eastAsia"/>
        </w:rPr>
      </w:pPr>
      <w:r>
        <w:rPr>
          <w:rFonts w:hint="eastAsia"/>
        </w:rPr>
        <w:t>一、该《报告书》内容符合国家有关法律法规要求和建设项目环境管理规定，符合“三线一单”生态环境分区管控要求，评价结论可信。我局批准该《报告书》</w:t>
      </w:r>
      <w:r>
        <w:rPr>
          <w:rFonts w:hint="eastAsia"/>
          <w:lang w:eastAsia="zh-CN"/>
        </w:rPr>
        <w:t>，</w:t>
      </w:r>
      <w:r>
        <w:rPr>
          <w:rFonts w:hint="eastAsia"/>
        </w:rPr>
        <w:t>原则同意你公司按照《报告书》所列项目的建设内容和生态环境保护措施进行项目建设。</w:t>
      </w:r>
    </w:p>
    <w:p w14:paraId="740CAB10">
      <w:pPr>
        <w:bidi w:val="0"/>
        <w:rPr>
          <w:rFonts w:hint="eastAsia"/>
        </w:rPr>
      </w:pPr>
      <w:r>
        <w:rPr>
          <w:rFonts w:hint="eastAsia"/>
        </w:rPr>
        <w:t>二、你公司应向社会公众主动公开已经批准的《报告书》，并接受相关方的咨询。</w:t>
      </w:r>
    </w:p>
    <w:p w14:paraId="3825C884">
      <w:pPr>
        <w:bidi w:val="0"/>
        <w:rPr>
          <w:rFonts w:hint="eastAsia"/>
        </w:rPr>
      </w:pPr>
      <w:r>
        <w:rPr>
          <w:rFonts w:hint="eastAsia"/>
        </w:rPr>
        <w:t>三、你公司应全面落实《报告书》提出的各项环保对策措施及环保设施投资概算，确保各项环境保护设施与主体工程同时设计、同时施工、同时使用，确保各项污染物达标排放。</w:t>
      </w:r>
    </w:p>
    <w:p w14:paraId="660200D3">
      <w:pPr>
        <w:bidi w:val="0"/>
        <w:rPr>
          <w:rFonts w:hint="eastAsia"/>
        </w:rPr>
      </w:pPr>
      <w:r>
        <w:rPr>
          <w:rFonts w:hint="eastAsia"/>
          <w:lang w:eastAsia="zh-CN"/>
        </w:rPr>
        <w:t>（</w:t>
      </w:r>
      <w:r>
        <w:rPr>
          <w:rFonts w:hint="eastAsia"/>
        </w:rPr>
        <w:t>一</w:t>
      </w:r>
      <w:r>
        <w:rPr>
          <w:rFonts w:hint="eastAsia"/>
          <w:lang w:eastAsia="zh-CN"/>
        </w:rPr>
        <w:t>）</w:t>
      </w:r>
      <w:r>
        <w:rPr>
          <w:rFonts w:hint="eastAsia"/>
        </w:rPr>
        <w:t>向设计单位提供《报告书》和本批复文件，确保项目设计符合环境保护设计规范要求，落实防治环境污染和生态保护的各项措施。</w:t>
      </w:r>
    </w:p>
    <w:p w14:paraId="72B53882">
      <w:pPr>
        <w:bidi w:val="0"/>
        <w:rPr>
          <w:rFonts w:hint="eastAsia"/>
        </w:rPr>
      </w:pPr>
      <w:r>
        <w:rPr>
          <w:rFonts w:hint="eastAsia"/>
          <w:lang w:eastAsia="zh-CN"/>
        </w:rPr>
        <w:t>（</w:t>
      </w:r>
      <w:r>
        <w:rPr>
          <w:rFonts w:hint="eastAsia"/>
        </w:rPr>
        <w:t>二</w:t>
      </w:r>
      <w:r>
        <w:rPr>
          <w:rFonts w:hint="eastAsia"/>
          <w:lang w:eastAsia="zh-CN"/>
        </w:rPr>
        <w:t>）</w:t>
      </w:r>
      <w:r>
        <w:rPr>
          <w:rFonts w:hint="eastAsia"/>
        </w:rPr>
        <w:t>依据《报告书》和本批复文件，对项目建设过程中产生的废水、废气、固体废物、噪声等污染，以及因施工对生态环境造成的破坏，采取相应的防治措施及生态环境影响减缓措施。</w:t>
      </w:r>
    </w:p>
    <w:p w14:paraId="778DCCF8">
      <w:pPr>
        <w:bidi w:val="0"/>
        <w:rPr>
          <w:rFonts w:hint="eastAsia"/>
          <w:lang w:eastAsia="zh-CN"/>
        </w:rPr>
      </w:pPr>
      <w:r>
        <w:rPr>
          <w:rFonts w:hint="eastAsia"/>
          <w:lang w:eastAsia="zh-CN"/>
        </w:rPr>
        <w:t>（</w:t>
      </w:r>
      <w:r>
        <w:rPr>
          <w:rFonts w:hint="eastAsia"/>
        </w:rPr>
        <w:t>三</w:t>
      </w:r>
      <w:r>
        <w:rPr>
          <w:rFonts w:hint="eastAsia"/>
          <w:lang w:eastAsia="zh-CN"/>
        </w:rPr>
        <w:t>）</w:t>
      </w:r>
      <w:r>
        <w:rPr>
          <w:rFonts w:hint="eastAsia"/>
        </w:rPr>
        <w:t>项目运行时，外排污染物应满足以下要求</w:t>
      </w:r>
      <w:r>
        <w:rPr>
          <w:rFonts w:hint="eastAsia"/>
          <w:lang w:eastAsia="zh-CN"/>
        </w:rPr>
        <w:t>：</w:t>
      </w:r>
    </w:p>
    <w:p w14:paraId="0A15ECA6">
      <w:pPr>
        <w:bidi w:val="0"/>
        <w:rPr>
          <w:rFonts w:hint="eastAsia"/>
        </w:rPr>
      </w:pPr>
      <w:r>
        <w:rPr>
          <w:rFonts w:hint="eastAsia"/>
        </w:rPr>
        <w:t>1</w:t>
      </w:r>
      <w:r>
        <w:rPr>
          <w:rFonts w:hint="eastAsia"/>
          <w:lang w:eastAsia="zh-CN"/>
        </w:rPr>
        <w:t>.</w:t>
      </w:r>
      <w:r>
        <w:rPr>
          <w:rFonts w:hint="eastAsia"/>
        </w:rPr>
        <w:t>废气。加强各类废气的收集和处理，减少生产过程中的无组织废气排放。</w:t>
      </w:r>
    </w:p>
    <w:p w14:paraId="59CE1D75">
      <w:pPr>
        <w:bidi w:val="0"/>
        <w:rPr>
          <w:rFonts w:hint="eastAsia"/>
        </w:rPr>
      </w:pPr>
      <w:r>
        <w:rPr>
          <w:rFonts w:hint="eastAsia"/>
        </w:rPr>
        <w:t>喷粉过程产生的粉尘采用袋式除尘器处理后经不低于15米高排气筒排放，排放浓度须满足《大气污染物综合排放标准》</w:t>
      </w:r>
      <w:r>
        <w:rPr>
          <w:rFonts w:hint="eastAsia"/>
          <w:lang w:eastAsia="zh-CN"/>
        </w:rPr>
        <w:t>（</w:t>
      </w:r>
      <w:r>
        <w:rPr>
          <w:rFonts w:hint="eastAsia"/>
        </w:rPr>
        <w:t>GB16297-1996</w:t>
      </w:r>
      <w:r>
        <w:rPr>
          <w:rFonts w:hint="eastAsia"/>
          <w:lang w:eastAsia="zh-CN"/>
        </w:rPr>
        <w:t>）</w:t>
      </w:r>
      <w:r>
        <w:rPr>
          <w:rFonts w:hint="eastAsia"/>
        </w:rPr>
        <w:t>表2及《新乡市生态环境局关于进一步规范工业企业颗粒物排放限值的通知》要求</w:t>
      </w:r>
      <w:r>
        <w:rPr>
          <w:rFonts w:hint="eastAsia"/>
          <w:lang w:eastAsia="zh-CN"/>
        </w:rPr>
        <w:t>；</w:t>
      </w:r>
      <w:r>
        <w:rPr>
          <w:rFonts w:hint="eastAsia"/>
        </w:rPr>
        <w:t>配置低氮燃烧器，天然气燃烧废气及固化产生的有机废气一并引入“活性炭吸附+催化燃烧”治理设施处理后经不低于15米高排气筒排放，外排废气中颗粒物、二氧化硫、氮氧化物排放浓度须满足《工业炉窑大气污染物排放标准》(DB41/1066一2020)及河南省重污染天气通用行业应急减排措施制定技术指南(2021年修订版)涉炉窑企业绩效分级A级指标要求，非甲烷总烃排放须满足《工业涂装工序挥发性有机物排放标准》DB41/1951-2020)要求，同时满足《重污染天气重点行业应急减排措施制定技术指南(2020年修订版)》工业涂装绩效分级A级指标及《关于全省开展工业企业挥发性有机物专项治理工作中排放建议值的通知》豫环攻坚办[2017]162号相应限值要求。</w:t>
      </w:r>
    </w:p>
    <w:p w14:paraId="61368064">
      <w:pPr>
        <w:bidi w:val="0"/>
        <w:rPr>
          <w:rFonts w:hint="eastAsia"/>
        </w:rPr>
      </w:pPr>
      <w:r>
        <w:rPr>
          <w:rFonts w:hint="eastAsia"/>
        </w:rPr>
        <w:t>电镀生产线产生的氯化氢经二级喷淋塔处理后由不低于15米高排气简排放，氯化氢排放须满足《电镀污染物排放标准》</w:t>
      </w:r>
      <w:r>
        <w:rPr>
          <w:rFonts w:hint="eastAsia"/>
          <w:lang w:eastAsia="zh-CN"/>
        </w:rPr>
        <w:t>（</w:t>
      </w:r>
      <w:r>
        <w:rPr>
          <w:rFonts w:hint="eastAsia"/>
        </w:rPr>
        <w:t>GB21900-2008</w:t>
      </w:r>
      <w:r>
        <w:rPr>
          <w:rFonts w:hint="eastAsia"/>
          <w:lang w:eastAsia="zh-CN"/>
        </w:rPr>
        <w:t>）</w:t>
      </w:r>
      <w:r>
        <w:rPr>
          <w:rFonts w:hint="eastAsia"/>
        </w:rPr>
        <w:t>表5限值要求，同时满足《河南省重污染天气重点行业应急减排措施制定技术指南</w:t>
      </w:r>
      <w:r>
        <w:rPr>
          <w:rFonts w:hint="eastAsia"/>
          <w:lang w:eastAsia="zh-CN"/>
        </w:rPr>
        <w:t>（</w:t>
      </w:r>
      <w:r>
        <w:rPr>
          <w:rFonts w:hint="eastAsia"/>
        </w:rPr>
        <w:t>2021年修订</w:t>
      </w:r>
      <w:r>
        <w:rPr>
          <w:rFonts w:hint="eastAsia"/>
          <w:lang w:eastAsia="zh-CN"/>
        </w:rPr>
        <w:t>）</w:t>
      </w:r>
      <w:r>
        <w:rPr>
          <w:rFonts w:hint="eastAsia"/>
        </w:rPr>
        <w:t>》金属表面处理及热处理加工企业绩效分级A级企业指标要求。</w:t>
      </w:r>
    </w:p>
    <w:p w14:paraId="17AC73E7">
      <w:pPr>
        <w:bidi w:val="0"/>
        <w:rPr>
          <w:rFonts w:hint="eastAsia"/>
        </w:rPr>
      </w:pPr>
      <w:r>
        <w:rPr>
          <w:rFonts w:hint="eastAsia"/>
        </w:rPr>
        <w:t>污水处理站产生的恶臭气体收集后采用生物除臭系统处理，尾气经不低于15米高排气筒排放，恶臭气体排放须满足《恶臭污染物排放标准》</w:t>
      </w:r>
      <w:r>
        <w:rPr>
          <w:rFonts w:hint="eastAsia"/>
          <w:lang w:eastAsia="zh-CN"/>
        </w:rPr>
        <w:t>（</w:t>
      </w:r>
      <w:r>
        <w:rPr>
          <w:rFonts w:hint="eastAsia"/>
        </w:rPr>
        <w:t>GB14554-93</w:t>
      </w:r>
      <w:r>
        <w:rPr>
          <w:rFonts w:hint="eastAsia"/>
          <w:lang w:eastAsia="zh-CN"/>
        </w:rPr>
        <w:t>）</w:t>
      </w:r>
      <w:r>
        <w:rPr>
          <w:rFonts w:hint="eastAsia"/>
        </w:rPr>
        <w:t>相应标准值要求。</w:t>
      </w:r>
    </w:p>
    <w:p w14:paraId="5F482B77">
      <w:pPr>
        <w:bidi w:val="0"/>
        <w:rPr>
          <w:rFonts w:hint="eastAsia"/>
        </w:rPr>
      </w:pPr>
      <w:r>
        <w:rPr>
          <w:rFonts w:hint="eastAsia"/>
        </w:rPr>
        <w:t>2.废水。按照“雨污分流、清污分流、污污分治、深度处理、分质回用”等要求分类收集、分质处理各类废水，严防各工序废水“跑冒滴漏”、交叉串排。含锌、含锌镍、含铬废水按照《报告书》提出的措施采用“加碱+絮凝+沉淀+砂滤+碳滤+UF+LPRO+HPRO+蒸发结晶”工艺处理后全部回用不外排</w:t>
      </w:r>
      <w:r>
        <w:rPr>
          <w:rFonts w:hint="eastAsia"/>
          <w:lang w:eastAsia="zh-CN"/>
        </w:rPr>
        <w:t>；</w:t>
      </w:r>
      <w:r>
        <w:rPr>
          <w:rFonts w:hint="eastAsia"/>
        </w:rPr>
        <w:t>综合废水采用“隔油+酸碱调整+综合调节+化学沉淀+破乳气浮+生化调节+水解酸化+接触氧化+二沉池+混凝沉淀池”工艺处理后排入原阳县产业集聚区污水处理厂进一步处理，外排废水水质须满足《电镀污染物排放标准》</w:t>
      </w:r>
      <w:r>
        <w:rPr>
          <w:rFonts w:hint="eastAsia"/>
          <w:lang w:eastAsia="zh-CN"/>
        </w:rPr>
        <w:t>（</w:t>
      </w:r>
      <w:r>
        <w:rPr>
          <w:rFonts w:hint="eastAsia"/>
        </w:rPr>
        <w:t>GB21900-2008</w:t>
      </w:r>
      <w:r>
        <w:rPr>
          <w:rFonts w:hint="eastAsia"/>
          <w:lang w:val="en-US" w:eastAsia="zh-CN"/>
        </w:rPr>
        <w:t>)</w:t>
      </w:r>
      <w:r>
        <w:rPr>
          <w:rFonts w:hint="eastAsia"/>
        </w:rPr>
        <w:t>以及原阳县产业集聚区污水处理厂进水水质要求。</w:t>
      </w:r>
    </w:p>
    <w:p w14:paraId="7E50FDF9">
      <w:pPr>
        <w:bidi w:val="0"/>
        <w:rPr>
          <w:rFonts w:hint="eastAsia"/>
        </w:rPr>
      </w:pPr>
      <w:r>
        <w:rPr>
          <w:rFonts w:hint="eastAsia"/>
        </w:rPr>
        <w:t>3.噪声。采取减振、隔声等降噪措施后，厂界噪声须满足《工业企业厂界环境噪声排放标准》</w:t>
      </w:r>
      <w:r>
        <w:rPr>
          <w:rFonts w:hint="eastAsia"/>
          <w:lang w:val="en-US" w:eastAsia="zh-CN"/>
        </w:rPr>
        <w:t>(</w:t>
      </w:r>
      <w:r>
        <w:rPr>
          <w:rFonts w:hint="eastAsia"/>
        </w:rPr>
        <w:t>GB12348-2008</w:t>
      </w:r>
      <w:r>
        <w:rPr>
          <w:rFonts w:hint="eastAsia"/>
          <w:lang w:val="en-US" w:eastAsia="zh-CN"/>
        </w:rPr>
        <w:t>)</w:t>
      </w:r>
      <w:r>
        <w:rPr>
          <w:rFonts w:hint="eastAsia"/>
        </w:rPr>
        <w:t>3类标准限值要求。</w:t>
      </w:r>
    </w:p>
    <w:p w14:paraId="3371209E">
      <w:pPr>
        <w:bidi w:val="0"/>
        <w:rPr>
          <w:rFonts w:hint="eastAsia"/>
        </w:rPr>
      </w:pPr>
      <w:r>
        <w:rPr>
          <w:rFonts w:hint="eastAsia"/>
        </w:rPr>
        <w:t>4.固废。对固体废物全部妥善处置。各类固体废物贮存、处置须满足《中华人民共和国固体废物污染环境防治法》、《一般工业固体废物贮存和填埋污染控制标准》(GB18599-2020)和《危险废物贮存污染控制标准》(GB18597-2023)要求，避免对环境造成二次污染。</w:t>
      </w:r>
    </w:p>
    <w:p w14:paraId="5C62ECF2">
      <w:pPr>
        <w:bidi w:val="0"/>
        <w:rPr>
          <w:rFonts w:hint="eastAsia"/>
        </w:rPr>
      </w:pPr>
      <w:r>
        <w:rPr>
          <w:rFonts w:hint="eastAsia"/>
          <w:lang w:val="en-US" w:eastAsia="zh-CN"/>
        </w:rPr>
        <w:t>(</w:t>
      </w:r>
      <w:r>
        <w:rPr>
          <w:rFonts w:hint="eastAsia"/>
        </w:rPr>
        <w:t>四</w:t>
      </w:r>
      <w:r>
        <w:rPr>
          <w:rFonts w:hint="eastAsia"/>
          <w:lang w:val="en-US" w:eastAsia="zh-CN"/>
        </w:rPr>
        <w:t>)</w:t>
      </w:r>
      <w:r>
        <w:rPr>
          <w:rFonts w:hint="eastAsia"/>
        </w:rPr>
        <w:t>按照国家、省、市有关规定设置规范的污染物排放口，并设立明显标志;按照《排污单位自行监测技术指南电镀工业》(HJ985-2018)、《河南省重污染天气重点行业应急减排措施制定技术指南》等规定，安装相应的监测及监控设施，并与生态环境部门联网。认真落实《报告书》提出的环境管理与监测计划，定期对废气、废水、噪声、土壤、地下水等进行监测，发现问题及时采取相应的整改措施。</w:t>
      </w:r>
    </w:p>
    <w:p w14:paraId="3F7D2BEE">
      <w:pPr>
        <w:bidi w:val="0"/>
        <w:rPr>
          <w:rFonts w:hint="eastAsia"/>
        </w:rPr>
      </w:pPr>
      <w:r>
        <w:rPr>
          <w:rFonts w:hint="eastAsia"/>
        </w:rPr>
        <w:t>(五)项目实施后，全厂污染物总量控制指标为</w:t>
      </w:r>
      <w:r>
        <w:rPr>
          <w:rFonts w:hint="eastAsia"/>
          <w:lang w:eastAsia="zh-CN"/>
        </w:rPr>
        <w:t>：</w:t>
      </w:r>
      <w:r>
        <w:rPr>
          <w:rFonts w:hint="eastAsia"/>
        </w:rPr>
        <w:t>化学需氧量1.3102吨/年、氨氮0.06556吨/年、颗粒物0.131吨/年、二氧化硫0.0175吨/年、氮氧化物0.2859吨/年、挥发性有机物0.1123吨/年。</w:t>
      </w:r>
    </w:p>
    <w:p w14:paraId="6552B434">
      <w:pPr>
        <w:bidi w:val="0"/>
        <w:rPr>
          <w:rFonts w:hint="eastAsia"/>
        </w:rPr>
      </w:pPr>
      <w:r>
        <w:rPr>
          <w:rFonts w:hint="eastAsia"/>
        </w:rPr>
        <w:t>(六)如果今后国家或我省颁布污染物排放限值的新标准，届时你公司应按新的排放标准执行。</w:t>
      </w:r>
    </w:p>
    <w:p w14:paraId="6472DFC1">
      <w:pPr>
        <w:bidi w:val="0"/>
        <w:rPr>
          <w:rFonts w:hint="eastAsia"/>
        </w:rPr>
      </w:pPr>
      <w:r>
        <w:rPr>
          <w:rFonts w:hint="eastAsia"/>
        </w:rPr>
        <w:t>四、认真落实《报告书》提出的地下水、土壤污染防治措施及环境风险防范措施，制定突发环境事件应急预案，加强日常管理，防止发生污染事故。</w:t>
      </w:r>
    </w:p>
    <w:p w14:paraId="182C93B9">
      <w:pPr>
        <w:bidi w:val="0"/>
        <w:rPr>
          <w:rFonts w:hint="eastAsia"/>
        </w:rPr>
      </w:pPr>
      <w:r>
        <w:rPr>
          <w:rFonts w:hint="eastAsia"/>
        </w:rPr>
        <w:t>五、你公司须严格执行环境保护“三同时”制度。按照《固定污染源排污许可分类管理名录》在启动生产设施或者发生实际排污之前申报办理排污许可手续;按规定程序和标准实施竣工环境保护验收，并将验收信息上传至全国建设项目竣工环境保护验收信息系统，接受各级生态环境部门监督检查。</w:t>
      </w:r>
    </w:p>
    <w:p w14:paraId="17F67550">
      <w:pPr>
        <w:bidi w:val="0"/>
        <w:rPr>
          <w:rFonts w:hint="eastAsia"/>
        </w:rPr>
      </w:pPr>
      <w:r>
        <w:rPr>
          <w:rFonts w:hint="eastAsia"/>
        </w:rPr>
        <w:t>六、自本批复文件批准之日起满5年，建设项目方开工建设的，开工前其环境影响报告书应当报我局重新审核</w:t>
      </w:r>
      <w:r>
        <w:rPr>
          <w:rFonts w:hint="eastAsia"/>
          <w:lang w:eastAsia="zh-CN"/>
        </w:rPr>
        <w:t>；</w:t>
      </w:r>
      <w:r>
        <w:rPr>
          <w:rFonts w:hint="eastAsia"/>
        </w:rPr>
        <w:t>如项目建设发生重大变动，应重新进行环境影响评价。</w:t>
      </w:r>
    </w:p>
    <w:p w14:paraId="0FF58DE2">
      <w:pPr>
        <w:keepNext w:val="0"/>
        <w:keepLines w:val="0"/>
        <w:pageBreakBefore w:val="0"/>
        <w:widowControl w:val="0"/>
        <w:kinsoku/>
        <w:wordWrap/>
        <w:overflowPunct/>
        <w:topLinePunct w:val="0"/>
        <w:autoSpaceDE/>
        <w:autoSpaceDN/>
        <w:bidi w:val="0"/>
        <w:adjustRightInd/>
        <w:snapToGrid w:val="0"/>
        <w:spacing w:before="157" w:beforeLines="50"/>
        <w:ind w:firstLine="480"/>
        <w:jc w:val="right"/>
        <w:textAlignment w:val="auto"/>
        <w:rPr>
          <w:rFonts w:hint="eastAsia"/>
        </w:rPr>
      </w:pPr>
    </w:p>
    <w:p w14:paraId="15FC1F3B">
      <w:pPr>
        <w:keepNext w:val="0"/>
        <w:keepLines w:val="0"/>
        <w:pageBreakBefore w:val="0"/>
        <w:widowControl w:val="0"/>
        <w:kinsoku/>
        <w:wordWrap/>
        <w:overflowPunct/>
        <w:topLinePunct w:val="0"/>
        <w:autoSpaceDE/>
        <w:autoSpaceDN/>
        <w:bidi w:val="0"/>
        <w:adjustRightInd/>
        <w:snapToGrid w:val="0"/>
        <w:spacing w:before="157" w:beforeLines="50"/>
        <w:ind w:firstLine="480"/>
        <w:jc w:val="right"/>
        <w:textAlignment w:val="auto"/>
        <w:rPr>
          <w:rFonts w:hint="eastAsia"/>
          <w:b/>
          <w:bCs/>
          <w:lang w:val="en-US" w:eastAsia="zh-CN"/>
        </w:rPr>
      </w:pPr>
      <w:r>
        <w:rPr>
          <w:rFonts w:hint="eastAsia"/>
          <w:b/>
          <w:bCs/>
        </w:rPr>
        <w:t>新乡市生态环境局</w:t>
      </w:r>
      <w:r>
        <w:rPr>
          <w:rFonts w:hint="eastAsia"/>
          <w:b/>
          <w:bCs/>
          <w:lang w:val="en-US" w:eastAsia="zh-CN"/>
        </w:rPr>
        <w:t>原阳分局</w:t>
      </w:r>
    </w:p>
    <w:p w14:paraId="0289B6BA">
      <w:pPr>
        <w:keepNext w:val="0"/>
        <w:keepLines w:val="0"/>
        <w:pageBreakBefore w:val="0"/>
        <w:widowControl w:val="0"/>
        <w:kinsoku/>
        <w:wordWrap/>
        <w:overflowPunct/>
        <w:topLinePunct w:val="0"/>
        <w:autoSpaceDE/>
        <w:autoSpaceDN/>
        <w:bidi w:val="0"/>
        <w:adjustRightInd/>
        <w:snapToGrid w:val="0"/>
        <w:spacing w:before="157" w:beforeLines="50"/>
        <w:ind w:firstLine="480"/>
        <w:jc w:val="right"/>
        <w:textAlignment w:val="auto"/>
        <w:rPr>
          <w:rFonts w:hint="eastAsia"/>
        </w:rPr>
        <w:sectPr>
          <w:pgSz w:w="11906" w:h="16838"/>
          <w:pgMar w:top="1440" w:right="1800" w:bottom="1440" w:left="1800" w:header="851" w:footer="992" w:gutter="0"/>
          <w:pgNumType w:fmt="decimal"/>
          <w:cols w:space="425" w:num="1"/>
          <w:docGrid w:type="lines" w:linePitch="312" w:charSpace="0"/>
        </w:sectPr>
      </w:pPr>
      <w:r>
        <w:rPr>
          <w:rFonts w:hint="eastAsia"/>
        </w:rPr>
        <w:t>202</w:t>
      </w:r>
      <w:r>
        <w:rPr>
          <w:rFonts w:hint="eastAsia"/>
          <w:lang w:val="en-US" w:eastAsia="zh-CN"/>
        </w:rPr>
        <w:t>4</w:t>
      </w:r>
      <w:r>
        <w:rPr>
          <w:rFonts w:hint="eastAsia"/>
        </w:rPr>
        <w:t>年</w:t>
      </w:r>
      <w:r>
        <w:rPr>
          <w:rFonts w:hint="eastAsia"/>
          <w:lang w:val="en-US" w:eastAsia="zh-CN"/>
        </w:rPr>
        <w:t>9</w:t>
      </w:r>
      <w:r>
        <w:rPr>
          <w:rFonts w:hint="eastAsia"/>
        </w:rPr>
        <w:t>月</w:t>
      </w:r>
      <w:r>
        <w:rPr>
          <w:rFonts w:hint="eastAsia"/>
          <w:lang w:val="en-US" w:eastAsia="zh-CN"/>
        </w:rPr>
        <w:t>10</w:t>
      </w:r>
      <w:r>
        <w:rPr>
          <w:rFonts w:hint="eastAsia"/>
        </w:rPr>
        <w:t>日</w:t>
      </w:r>
    </w:p>
    <w:p w14:paraId="0289B6BB">
      <w:pPr>
        <w:pStyle w:val="2"/>
        <w:ind w:left="432" w:hanging="432"/>
      </w:pPr>
      <w:bookmarkStart w:id="183" w:name="_Toc2110"/>
      <w:bookmarkStart w:id="184" w:name="_Toc353"/>
      <w:r>
        <w:rPr>
          <w:rFonts w:hint="eastAsia"/>
        </w:rPr>
        <w:t>6</w:t>
      </w:r>
      <w:r>
        <w:t>验收执行标准</w:t>
      </w:r>
      <w:bookmarkEnd w:id="178"/>
      <w:bookmarkEnd w:id="179"/>
      <w:bookmarkEnd w:id="180"/>
      <w:bookmarkEnd w:id="181"/>
      <w:bookmarkEnd w:id="182"/>
      <w:bookmarkEnd w:id="183"/>
      <w:bookmarkEnd w:id="184"/>
    </w:p>
    <w:p w14:paraId="0289B6DE">
      <w:pPr>
        <w:pStyle w:val="3"/>
        <w:bidi w:val="0"/>
      </w:pPr>
      <w:bookmarkStart w:id="185" w:name="_Toc19496"/>
      <w:bookmarkStart w:id="186" w:name="_Toc1204"/>
      <w:bookmarkStart w:id="187" w:name="_Toc30866"/>
      <w:bookmarkStart w:id="188" w:name="_Toc6793"/>
      <w:bookmarkStart w:id="189" w:name="_Toc497001473"/>
      <w:bookmarkStart w:id="190" w:name="_Toc9349"/>
      <w:bookmarkStart w:id="191" w:name="_Toc3209"/>
      <w:r>
        <w:rPr>
          <w:rFonts w:hint="eastAsia"/>
        </w:rPr>
        <w:t>6.</w:t>
      </w:r>
      <w:r>
        <w:rPr>
          <w:rFonts w:hint="eastAsia"/>
          <w:lang w:val="en-US" w:eastAsia="zh-CN"/>
        </w:rPr>
        <w:t>1废气</w:t>
      </w:r>
      <w:r>
        <w:t>污染物排放标准</w:t>
      </w:r>
      <w:bookmarkEnd w:id="185"/>
      <w:bookmarkEnd w:id="186"/>
      <w:bookmarkEnd w:id="187"/>
      <w:bookmarkEnd w:id="188"/>
      <w:bookmarkEnd w:id="189"/>
      <w:bookmarkEnd w:id="190"/>
      <w:bookmarkEnd w:id="191"/>
    </w:p>
    <w:p w14:paraId="0289B6E1">
      <w:pPr>
        <w:pStyle w:val="28"/>
        <w:ind w:firstLine="482"/>
        <w:rPr>
          <w:rFonts w:hint="default"/>
          <w:b w:val="0"/>
          <w:bCs/>
        </w:rPr>
      </w:pPr>
      <w:r>
        <w:rPr>
          <w:rFonts w:hint="default"/>
          <w:b w:val="0"/>
          <w:bCs/>
        </w:rPr>
        <w:t>表</w:t>
      </w:r>
      <w:r>
        <w:rPr>
          <w:rFonts w:hint="eastAsia"/>
          <w:b w:val="0"/>
          <w:bCs/>
          <w:lang w:val="en-US" w:eastAsia="zh-CN"/>
        </w:rPr>
        <w:t>6-1</w:t>
      </w:r>
      <w:r>
        <w:rPr>
          <w:rFonts w:hint="default"/>
          <w:b w:val="0"/>
          <w:bCs/>
        </w:rPr>
        <w:t xml:space="preserve">  </w:t>
      </w:r>
      <w:r>
        <w:rPr>
          <w:b w:val="0"/>
          <w:bCs/>
        </w:rPr>
        <w:t xml:space="preserve">            </w:t>
      </w:r>
      <w:r>
        <w:rPr>
          <w:rFonts w:hint="default"/>
          <w:b w:val="0"/>
          <w:bCs/>
        </w:rPr>
        <w:t xml:space="preserve">   废气排放标准</w:t>
      </w:r>
    </w:p>
    <w:tbl>
      <w:tblPr>
        <w:tblStyle w:val="30"/>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9"/>
        <w:gridCol w:w="1113"/>
        <w:gridCol w:w="1230"/>
        <w:gridCol w:w="2577"/>
        <w:gridCol w:w="1433"/>
      </w:tblGrid>
      <w:tr w14:paraId="5A3A7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3" w:type="dxa"/>
            <w:tcBorders>
              <w:top w:val="single" w:color="000000" w:sz="10" w:space="0"/>
              <w:left w:val="single" w:color="000000" w:sz="10" w:space="0"/>
            </w:tcBorders>
            <w:vAlign w:val="center"/>
          </w:tcPr>
          <w:p w14:paraId="7E23A433">
            <w:pPr>
              <w:pStyle w:val="26"/>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标准名称</w:t>
            </w:r>
          </w:p>
        </w:tc>
        <w:tc>
          <w:tcPr>
            <w:tcW w:w="1126" w:type="dxa"/>
            <w:tcBorders>
              <w:top w:val="single" w:color="000000" w:sz="10" w:space="0"/>
            </w:tcBorders>
            <w:vAlign w:val="center"/>
          </w:tcPr>
          <w:p w14:paraId="6350A928">
            <w:pPr>
              <w:pStyle w:val="26"/>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级（类） 别</w:t>
            </w:r>
          </w:p>
        </w:tc>
        <w:tc>
          <w:tcPr>
            <w:tcW w:w="1245" w:type="dxa"/>
            <w:tcBorders>
              <w:top w:val="single" w:color="000000" w:sz="10" w:space="0"/>
            </w:tcBorders>
            <w:vAlign w:val="center"/>
          </w:tcPr>
          <w:p w14:paraId="3F4F0925">
            <w:pPr>
              <w:pStyle w:val="26"/>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污染因子</w:t>
            </w:r>
          </w:p>
        </w:tc>
        <w:tc>
          <w:tcPr>
            <w:tcW w:w="2608" w:type="dxa"/>
            <w:tcBorders>
              <w:top w:val="single" w:color="000000" w:sz="10" w:space="0"/>
            </w:tcBorders>
            <w:vAlign w:val="center"/>
          </w:tcPr>
          <w:p w14:paraId="542847AD">
            <w:pPr>
              <w:pStyle w:val="26"/>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标准限值</w:t>
            </w:r>
          </w:p>
        </w:tc>
        <w:tc>
          <w:tcPr>
            <w:tcW w:w="1450" w:type="dxa"/>
            <w:tcBorders>
              <w:top w:val="single" w:color="000000" w:sz="10" w:space="0"/>
              <w:right w:val="single" w:color="000000" w:sz="10" w:space="0"/>
            </w:tcBorders>
            <w:vAlign w:val="center"/>
          </w:tcPr>
          <w:p w14:paraId="46772363">
            <w:pPr>
              <w:pStyle w:val="26"/>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14:paraId="1EEF6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3" w:type="dxa"/>
            <w:vMerge w:val="restart"/>
            <w:tcBorders>
              <w:left w:val="single" w:color="000000" w:sz="10" w:space="0"/>
              <w:bottom w:val="nil"/>
            </w:tcBorders>
            <w:vAlign w:val="center"/>
          </w:tcPr>
          <w:p w14:paraId="250F94D8">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《电镀污染物排放标准》（GB21900-2008</w:t>
            </w:r>
          </w:p>
          <w:p w14:paraId="4498E85D">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126" w:type="dxa"/>
            <w:vMerge w:val="restart"/>
            <w:tcBorders>
              <w:bottom w:val="nil"/>
            </w:tcBorders>
            <w:vAlign w:val="center"/>
          </w:tcPr>
          <w:p w14:paraId="07CB1065">
            <w:pPr>
              <w:pStyle w:val="26"/>
              <w:bidi w:val="0"/>
              <w:jc w:val="center"/>
              <w:rPr>
                <w:rFonts w:hint="default" w:ascii="Times New Roman" w:hAnsi="Times New Roman" w:eastAsia="宋体" w:cs="Times New Roman"/>
                <w:sz w:val="21"/>
                <w:szCs w:val="21"/>
              </w:rPr>
            </w:pPr>
          </w:p>
          <w:p w14:paraId="267EFADB">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 5 、表 6</w:t>
            </w:r>
          </w:p>
        </w:tc>
        <w:tc>
          <w:tcPr>
            <w:tcW w:w="1245" w:type="dxa"/>
            <w:vAlign w:val="center"/>
          </w:tcPr>
          <w:p w14:paraId="08D28653">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HCl</w:t>
            </w:r>
          </w:p>
        </w:tc>
        <w:tc>
          <w:tcPr>
            <w:tcW w:w="2608" w:type="dxa"/>
            <w:vAlign w:val="center"/>
          </w:tcPr>
          <w:p w14:paraId="73899369">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30mg/m</w:t>
            </w:r>
            <w:r>
              <w:rPr>
                <w:rFonts w:hint="default" w:ascii="Times New Roman" w:hAnsi="Times New Roman" w:eastAsia="宋体" w:cs="Times New Roman"/>
                <w:sz w:val="21"/>
                <w:szCs w:val="21"/>
                <w:vertAlign w:val="superscript"/>
              </w:rPr>
              <w:t>3</w:t>
            </w:r>
          </w:p>
        </w:tc>
        <w:tc>
          <w:tcPr>
            <w:tcW w:w="1450" w:type="dxa"/>
            <w:vMerge w:val="restart"/>
            <w:tcBorders>
              <w:bottom w:val="nil"/>
              <w:right w:val="single" w:color="000000" w:sz="10" w:space="0"/>
            </w:tcBorders>
            <w:vAlign w:val="center"/>
          </w:tcPr>
          <w:p w14:paraId="0E70E68A">
            <w:pPr>
              <w:pStyle w:val="26"/>
              <w:bidi w:val="0"/>
              <w:jc w:val="center"/>
              <w:rPr>
                <w:rFonts w:hint="default" w:ascii="Times New Roman" w:hAnsi="Times New Roman" w:eastAsia="宋体" w:cs="Times New Roman"/>
                <w:sz w:val="21"/>
                <w:szCs w:val="21"/>
              </w:rPr>
            </w:pPr>
          </w:p>
          <w:p w14:paraId="1C349B3B">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车间或生产设施排气筒</w:t>
            </w:r>
          </w:p>
        </w:tc>
      </w:tr>
      <w:tr w14:paraId="65A97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3" w:type="dxa"/>
            <w:vMerge w:val="continue"/>
            <w:tcBorders>
              <w:top w:val="nil"/>
              <w:left w:val="single" w:color="000000" w:sz="10" w:space="0"/>
              <w:bottom w:val="nil"/>
            </w:tcBorders>
            <w:vAlign w:val="center"/>
          </w:tcPr>
          <w:p w14:paraId="57F4628E">
            <w:pPr>
              <w:pStyle w:val="26"/>
              <w:bidi w:val="0"/>
              <w:jc w:val="center"/>
              <w:rPr>
                <w:rFonts w:hint="default" w:ascii="Times New Roman" w:hAnsi="Times New Roman" w:eastAsia="宋体" w:cs="Times New Roman"/>
                <w:sz w:val="21"/>
                <w:szCs w:val="21"/>
              </w:rPr>
            </w:pPr>
          </w:p>
        </w:tc>
        <w:tc>
          <w:tcPr>
            <w:tcW w:w="1126" w:type="dxa"/>
            <w:vMerge w:val="continue"/>
            <w:tcBorders>
              <w:top w:val="nil"/>
              <w:bottom w:val="nil"/>
            </w:tcBorders>
            <w:vAlign w:val="center"/>
          </w:tcPr>
          <w:p w14:paraId="134BA415">
            <w:pPr>
              <w:pStyle w:val="26"/>
              <w:bidi w:val="0"/>
              <w:jc w:val="center"/>
              <w:rPr>
                <w:rFonts w:hint="default" w:ascii="Times New Roman" w:hAnsi="Times New Roman" w:eastAsia="宋体" w:cs="Times New Roman"/>
                <w:sz w:val="21"/>
                <w:szCs w:val="21"/>
              </w:rPr>
            </w:pPr>
          </w:p>
        </w:tc>
        <w:tc>
          <w:tcPr>
            <w:tcW w:w="1245" w:type="dxa"/>
            <w:vMerge w:val="restart"/>
            <w:tcBorders>
              <w:bottom w:val="nil"/>
            </w:tcBorders>
            <w:vAlign w:val="center"/>
          </w:tcPr>
          <w:p w14:paraId="45A0CFB3">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基准排气 量</w:t>
            </w:r>
          </w:p>
        </w:tc>
        <w:tc>
          <w:tcPr>
            <w:tcW w:w="2608" w:type="dxa"/>
            <w:vAlign w:val="center"/>
          </w:tcPr>
          <w:p w14:paraId="669E50EC">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镀锌 18.6m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（镀件镀层）</w:t>
            </w:r>
          </w:p>
        </w:tc>
        <w:tc>
          <w:tcPr>
            <w:tcW w:w="1450" w:type="dxa"/>
            <w:vMerge w:val="continue"/>
            <w:tcBorders>
              <w:top w:val="nil"/>
              <w:bottom w:val="nil"/>
              <w:right w:val="single" w:color="000000" w:sz="10" w:space="0"/>
            </w:tcBorders>
            <w:vAlign w:val="center"/>
          </w:tcPr>
          <w:p w14:paraId="3175C769">
            <w:pPr>
              <w:pStyle w:val="26"/>
              <w:bidi w:val="0"/>
              <w:jc w:val="center"/>
              <w:rPr>
                <w:rFonts w:hint="default" w:ascii="Times New Roman" w:hAnsi="Times New Roman" w:eastAsia="宋体" w:cs="Times New Roman"/>
                <w:sz w:val="21"/>
                <w:szCs w:val="21"/>
              </w:rPr>
            </w:pPr>
          </w:p>
        </w:tc>
      </w:tr>
      <w:tr w14:paraId="7AEBB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3" w:type="dxa"/>
            <w:vMerge w:val="continue"/>
            <w:tcBorders>
              <w:top w:val="nil"/>
              <w:left w:val="single" w:color="000000" w:sz="10" w:space="0"/>
            </w:tcBorders>
            <w:vAlign w:val="center"/>
          </w:tcPr>
          <w:p w14:paraId="689EC175">
            <w:pPr>
              <w:pStyle w:val="26"/>
              <w:bidi w:val="0"/>
              <w:jc w:val="center"/>
              <w:rPr>
                <w:rFonts w:hint="default" w:ascii="Times New Roman" w:hAnsi="Times New Roman" w:eastAsia="宋体" w:cs="Times New Roman"/>
                <w:sz w:val="21"/>
                <w:szCs w:val="21"/>
              </w:rPr>
            </w:pPr>
          </w:p>
        </w:tc>
        <w:tc>
          <w:tcPr>
            <w:tcW w:w="1126" w:type="dxa"/>
            <w:vMerge w:val="continue"/>
            <w:tcBorders>
              <w:top w:val="nil"/>
            </w:tcBorders>
            <w:vAlign w:val="center"/>
          </w:tcPr>
          <w:p w14:paraId="4D50ECFF">
            <w:pPr>
              <w:pStyle w:val="26"/>
              <w:bidi w:val="0"/>
              <w:jc w:val="center"/>
              <w:rPr>
                <w:rFonts w:hint="default" w:ascii="Times New Roman" w:hAnsi="Times New Roman" w:eastAsia="宋体" w:cs="Times New Roman"/>
                <w:sz w:val="21"/>
                <w:szCs w:val="21"/>
              </w:rPr>
            </w:pPr>
          </w:p>
        </w:tc>
        <w:tc>
          <w:tcPr>
            <w:tcW w:w="1245" w:type="dxa"/>
            <w:vMerge w:val="continue"/>
            <w:tcBorders>
              <w:top w:val="nil"/>
            </w:tcBorders>
            <w:vAlign w:val="center"/>
          </w:tcPr>
          <w:p w14:paraId="1702BCAA">
            <w:pPr>
              <w:pStyle w:val="26"/>
              <w:bidi w:val="0"/>
              <w:jc w:val="center"/>
              <w:rPr>
                <w:rFonts w:hint="default" w:ascii="Times New Roman" w:hAnsi="Times New Roman" w:eastAsia="宋体" w:cs="Times New Roman"/>
                <w:sz w:val="21"/>
                <w:szCs w:val="21"/>
              </w:rPr>
            </w:pPr>
          </w:p>
        </w:tc>
        <w:tc>
          <w:tcPr>
            <w:tcW w:w="2608" w:type="dxa"/>
            <w:vAlign w:val="center"/>
          </w:tcPr>
          <w:p w14:paraId="2F8AC89F">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其他镀种（镀铜、镍等） 37.3m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（镀件镀层）</w:t>
            </w:r>
          </w:p>
        </w:tc>
        <w:tc>
          <w:tcPr>
            <w:tcW w:w="1450" w:type="dxa"/>
            <w:vMerge w:val="continue"/>
            <w:tcBorders>
              <w:top w:val="nil"/>
              <w:right w:val="single" w:color="000000" w:sz="10" w:space="0"/>
            </w:tcBorders>
            <w:vAlign w:val="center"/>
          </w:tcPr>
          <w:p w14:paraId="797EA91A">
            <w:pPr>
              <w:pStyle w:val="26"/>
              <w:bidi w:val="0"/>
              <w:jc w:val="center"/>
              <w:rPr>
                <w:rFonts w:hint="default" w:ascii="Times New Roman" w:hAnsi="Times New Roman" w:eastAsia="宋体" w:cs="Times New Roman"/>
                <w:sz w:val="21"/>
                <w:szCs w:val="21"/>
              </w:rPr>
            </w:pPr>
          </w:p>
        </w:tc>
      </w:tr>
      <w:tr w14:paraId="0ABA1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3" w:type="dxa"/>
            <w:vMerge w:val="restart"/>
            <w:tcBorders>
              <w:left w:val="single" w:color="000000" w:sz="10" w:space="0"/>
              <w:bottom w:val="nil"/>
            </w:tcBorders>
            <w:vAlign w:val="center"/>
          </w:tcPr>
          <w:p w14:paraId="5139F9A3">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《大气污染物综合排放标准》</w:t>
            </w:r>
          </w:p>
          <w:p w14:paraId="28E721E4">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（GB16297-1996）</w:t>
            </w:r>
          </w:p>
        </w:tc>
        <w:tc>
          <w:tcPr>
            <w:tcW w:w="1126" w:type="dxa"/>
            <w:vMerge w:val="restart"/>
            <w:tcBorders>
              <w:bottom w:val="nil"/>
            </w:tcBorders>
            <w:vAlign w:val="center"/>
          </w:tcPr>
          <w:p w14:paraId="075E5D8B">
            <w:pPr>
              <w:pStyle w:val="26"/>
              <w:bidi w:val="0"/>
              <w:jc w:val="center"/>
              <w:rPr>
                <w:rFonts w:hint="default" w:ascii="Times New Roman" w:hAnsi="Times New Roman" w:eastAsia="宋体" w:cs="Times New Roman"/>
                <w:sz w:val="21"/>
                <w:szCs w:val="21"/>
              </w:rPr>
            </w:pPr>
          </w:p>
          <w:p w14:paraId="4D58AF06">
            <w:pPr>
              <w:pStyle w:val="26"/>
              <w:bidi w:val="0"/>
              <w:jc w:val="center"/>
              <w:rPr>
                <w:rFonts w:hint="default" w:ascii="Times New Roman" w:hAnsi="Times New Roman" w:eastAsia="宋体" w:cs="Times New Roman"/>
                <w:sz w:val="21"/>
                <w:szCs w:val="21"/>
              </w:rPr>
            </w:pPr>
          </w:p>
          <w:p w14:paraId="70953F54">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 2 二级</w:t>
            </w:r>
          </w:p>
        </w:tc>
        <w:tc>
          <w:tcPr>
            <w:tcW w:w="1245" w:type="dxa"/>
            <w:vAlign w:val="center"/>
          </w:tcPr>
          <w:p w14:paraId="22A93474">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HCl</w:t>
            </w:r>
          </w:p>
        </w:tc>
        <w:tc>
          <w:tcPr>
            <w:tcW w:w="2608" w:type="dxa"/>
            <w:vAlign w:val="center"/>
          </w:tcPr>
          <w:p w14:paraId="5D9CA2CD">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0.2mg/m</w:t>
            </w:r>
            <w:r>
              <w:rPr>
                <w:rFonts w:hint="default" w:ascii="Times New Roman" w:hAnsi="Times New Roman" w:eastAsia="宋体" w:cs="Times New Roman"/>
                <w:sz w:val="21"/>
                <w:szCs w:val="21"/>
                <w:vertAlign w:val="superscript"/>
              </w:rPr>
              <w:t>3</w:t>
            </w:r>
          </w:p>
        </w:tc>
        <w:tc>
          <w:tcPr>
            <w:tcW w:w="1450" w:type="dxa"/>
            <w:tcBorders>
              <w:right w:val="single" w:color="000000" w:sz="10" w:space="0"/>
            </w:tcBorders>
            <w:vAlign w:val="center"/>
          </w:tcPr>
          <w:p w14:paraId="587A4CFD">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周界外浓度最高点</w:t>
            </w:r>
          </w:p>
        </w:tc>
      </w:tr>
      <w:tr w14:paraId="2E704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3" w:type="dxa"/>
            <w:vMerge w:val="continue"/>
            <w:tcBorders>
              <w:top w:val="nil"/>
              <w:left w:val="single" w:color="000000" w:sz="10" w:space="0"/>
              <w:bottom w:val="nil"/>
            </w:tcBorders>
            <w:vAlign w:val="center"/>
          </w:tcPr>
          <w:p w14:paraId="6FAA3006">
            <w:pPr>
              <w:pStyle w:val="26"/>
              <w:bidi w:val="0"/>
              <w:jc w:val="center"/>
              <w:rPr>
                <w:rFonts w:hint="default" w:ascii="Times New Roman" w:hAnsi="Times New Roman" w:eastAsia="宋体" w:cs="Times New Roman"/>
                <w:sz w:val="21"/>
                <w:szCs w:val="21"/>
              </w:rPr>
            </w:pPr>
          </w:p>
        </w:tc>
        <w:tc>
          <w:tcPr>
            <w:tcW w:w="1126" w:type="dxa"/>
            <w:vMerge w:val="continue"/>
            <w:tcBorders>
              <w:top w:val="nil"/>
              <w:bottom w:val="nil"/>
            </w:tcBorders>
            <w:vAlign w:val="center"/>
          </w:tcPr>
          <w:p w14:paraId="6C072792">
            <w:pPr>
              <w:pStyle w:val="26"/>
              <w:bidi w:val="0"/>
              <w:jc w:val="center"/>
              <w:rPr>
                <w:rFonts w:hint="default" w:ascii="Times New Roman" w:hAnsi="Times New Roman" w:eastAsia="宋体" w:cs="Times New Roman"/>
                <w:sz w:val="21"/>
                <w:szCs w:val="21"/>
              </w:rPr>
            </w:pPr>
          </w:p>
        </w:tc>
        <w:tc>
          <w:tcPr>
            <w:tcW w:w="1245" w:type="dxa"/>
            <w:vMerge w:val="restart"/>
            <w:tcBorders>
              <w:bottom w:val="nil"/>
            </w:tcBorders>
            <w:vAlign w:val="center"/>
          </w:tcPr>
          <w:p w14:paraId="41936615">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2608" w:type="dxa"/>
            <w:vAlign w:val="center"/>
          </w:tcPr>
          <w:p w14:paraId="7410F1B1">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120mg/m</w:t>
            </w:r>
            <w:r>
              <w:rPr>
                <w:rFonts w:hint="default" w:ascii="Times New Roman" w:hAnsi="Times New Roman" w:eastAsia="宋体" w:cs="Times New Roman"/>
                <w:sz w:val="21"/>
                <w:szCs w:val="21"/>
                <w:vertAlign w:val="superscript"/>
              </w:rPr>
              <w:t>3</w:t>
            </w:r>
          </w:p>
        </w:tc>
        <w:tc>
          <w:tcPr>
            <w:tcW w:w="1450" w:type="dxa"/>
            <w:vMerge w:val="restart"/>
            <w:tcBorders>
              <w:bottom w:val="nil"/>
              <w:right w:val="single" w:color="000000" w:sz="10" w:space="0"/>
            </w:tcBorders>
            <w:vAlign w:val="center"/>
          </w:tcPr>
          <w:p w14:paraId="32CC8ED5">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15m排气筒</w:t>
            </w:r>
          </w:p>
        </w:tc>
      </w:tr>
      <w:tr w14:paraId="07389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3" w:type="dxa"/>
            <w:vMerge w:val="continue"/>
            <w:tcBorders>
              <w:top w:val="nil"/>
              <w:left w:val="single" w:color="000000" w:sz="10" w:space="0"/>
              <w:bottom w:val="nil"/>
            </w:tcBorders>
            <w:vAlign w:val="center"/>
          </w:tcPr>
          <w:p w14:paraId="0FEA0443">
            <w:pPr>
              <w:pStyle w:val="26"/>
              <w:bidi w:val="0"/>
              <w:jc w:val="center"/>
              <w:rPr>
                <w:rFonts w:hint="default" w:ascii="Times New Roman" w:hAnsi="Times New Roman" w:eastAsia="宋体" w:cs="Times New Roman"/>
                <w:sz w:val="21"/>
                <w:szCs w:val="21"/>
              </w:rPr>
            </w:pPr>
          </w:p>
        </w:tc>
        <w:tc>
          <w:tcPr>
            <w:tcW w:w="1126" w:type="dxa"/>
            <w:vMerge w:val="continue"/>
            <w:tcBorders>
              <w:top w:val="nil"/>
              <w:bottom w:val="nil"/>
            </w:tcBorders>
            <w:vAlign w:val="center"/>
          </w:tcPr>
          <w:p w14:paraId="58C5BB30">
            <w:pPr>
              <w:pStyle w:val="26"/>
              <w:bidi w:val="0"/>
              <w:jc w:val="center"/>
              <w:rPr>
                <w:rFonts w:hint="default" w:ascii="Times New Roman" w:hAnsi="Times New Roman" w:eastAsia="宋体" w:cs="Times New Roman"/>
                <w:sz w:val="21"/>
                <w:szCs w:val="21"/>
              </w:rPr>
            </w:pPr>
          </w:p>
        </w:tc>
        <w:tc>
          <w:tcPr>
            <w:tcW w:w="1245" w:type="dxa"/>
            <w:vMerge w:val="continue"/>
            <w:tcBorders>
              <w:top w:val="nil"/>
              <w:bottom w:val="nil"/>
            </w:tcBorders>
            <w:vAlign w:val="center"/>
          </w:tcPr>
          <w:p w14:paraId="15483676">
            <w:pPr>
              <w:pStyle w:val="26"/>
              <w:bidi w:val="0"/>
              <w:jc w:val="center"/>
              <w:rPr>
                <w:rFonts w:hint="default" w:ascii="Times New Roman" w:hAnsi="Times New Roman" w:eastAsia="宋体" w:cs="Times New Roman"/>
                <w:sz w:val="21"/>
                <w:szCs w:val="21"/>
              </w:rPr>
            </w:pPr>
          </w:p>
        </w:tc>
        <w:tc>
          <w:tcPr>
            <w:tcW w:w="2608" w:type="dxa"/>
            <w:vAlign w:val="center"/>
          </w:tcPr>
          <w:p w14:paraId="08B1E083">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kg/h</w:t>
            </w:r>
          </w:p>
        </w:tc>
        <w:tc>
          <w:tcPr>
            <w:tcW w:w="1450" w:type="dxa"/>
            <w:vMerge w:val="continue"/>
            <w:tcBorders>
              <w:top w:val="nil"/>
              <w:right w:val="single" w:color="000000" w:sz="10" w:space="0"/>
            </w:tcBorders>
            <w:vAlign w:val="center"/>
          </w:tcPr>
          <w:p w14:paraId="213AA953">
            <w:pPr>
              <w:pStyle w:val="26"/>
              <w:bidi w:val="0"/>
              <w:jc w:val="center"/>
              <w:rPr>
                <w:rFonts w:hint="default" w:ascii="Times New Roman" w:hAnsi="Times New Roman" w:eastAsia="宋体" w:cs="Times New Roman"/>
                <w:sz w:val="21"/>
                <w:szCs w:val="21"/>
              </w:rPr>
            </w:pPr>
          </w:p>
        </w:tc>
      </w:tr>
      <w:tr w14:paraId="5B335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3" w:type="dxa"/>
            <w:vMerge w:val="continue"/>
            <w:tcBorders>
              <w:top w:val="nil"/>
              <w:left w:val="single" w:color="000000" w:sz="10" w:space="0"/>
            </w:tcBorders>
            <w:vAlign w:val="center"/>
          </w:tcPr>
          <w:p w14:paraId="7D2DB825">
            <w:pPr>
              <w:pStyle w:val="26"/>
              <w:bidi w:val="0"/>
              <w:jc w:val="center"/>
              <w:rPr>
                <w:rFonts w:hint="default" w:ascii="Times New Roman" w:hAnsi="Times New Roman" w:eastAsia="宋体" w:cs="Times New Roman"/>
                <w:sz w:val="21"/>
                <w:szCs w:val="21"/>
              </w:rPr>
            </w:pPr>
          </w:p>
        </w:tc>
        <w:tc>
          <w:tcPr>
            <w:tcW w:w="1126" w:type="dxa"/>
            <w:vMerge w:val="continue"/>
            <w:tcBorders>
              <w:top w:val="nil"/>
            </w:tcBorders>
            <w:vAlign w:val="center"/>
          </w:tcPr>
          <w:p w14:paraId="79A36F25">
            <w:pPr>
              <w:pStyle w:val="26"/>
              <w:bidi w:val="0"/>
              <w:jc w:val="center"/>
              <w:rPr>
                <w:rFonts w:hint="default" w:ascii="Times New Roman" w:hAnsi="Times New Roman" w:eastAsia="宋体" w:cs="Times New Roman"/>
                <w:sz w:val="21"/>
                <w:szCs w:val="21"/>
              </w:rPr>
            </w:pPr>
          </w:p>
        </w:tc>
        <w:tc>
          <w:tcPr>
            <w:tcW w:w="1245" w:type="dxa"/>
            <w:vMerge w:val="continue"/>
            <w:tcBorders>
              <w:top w:val="nil"/>
            </w:tcBorders>
            <w:vAlign w:val="center"/>
          </w:tcPr>
          <w:p w14:paraId="15F7BDD3">
            <w:pPr>
              <w:pStyle w:val="26"/>
              <w:bidi w:val="0"/>
              <w:jc w:val="center"/>
              <w:rPr>
                <w:rFonts w:hint="default" w:ascii="Times New Roman" w:hAnsi="Times New Roman" w:eastAsia="宋体" w:cs="Times New Roman"/>
                <w:sz w:val="21"/>
                <w:szCs w:val="21"/>
              </w:rPr>
            </w:pPr>
          </w:p>
        </w:tc>
        <w:tc>
          <w:tcPr>
            <w:tcW w:w="2608" w:type="dxa"/>
            <w:vAlign w:val="center"/>
          </w:tcPr>
          <w:p w14:paraId="0F5553E6">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.0mg/m</w:t>
            </w:r>
            <w:r>
              <w:rPr>
                <w:rFonts w:hint="default" w:ascii="Times New Roman" w:hAnsi="Times New Roman" w:eastAsia="宋体" w:cs="Times New Roman"/>
                <w:sz w:val="21"/>
                <w:szCs w:val="21"/>
                <w:vertAlign w:val="superscript"/>
              </w:rPr>
              <w:t>3</w:t>
            </w:r>
          </w:p>
        </w:tc>
        <w:tc>
          <w:tcPr>
            <w:tcW w:w="1450" w:type="dxa"/>
            <w:tcBorders>
              <w:right w:val="single" w:color="000000" w:sz="10" w:space="0"/>
            </w:tcBorders>
            <w:vAlign w:val="center"/>
          </w:tcPr>
          <w:p w14:paraId="1333565F">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周界外浓度最高点</w:t>
            </w:r>
          </w:p>
        </w:tc>
      </w:tr>
      <w:tr w14:paraId="20FF8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3" w:type="dxa"/>
            <w:vMerge w:val="restart"/>
            <w:tcBorders>
              <w:left w:val="single" w:color="000000" w:sz="10" w:space="0"/>
              <w:bottom w:val="nil"/>
            </w:tcBorders>
            <w:vAlign w:val="center"/>
          </w:tcPr>
          <w:p w14:paraId="0251304B">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《恶臭污染物排放</w:t>
            </w:r>
          </w:p>
          <w:p w14:paraId="09073227">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标准》（GB14554-93</w:t>
            </w:r>
          </w:p>
          <w:p w14:paraId="3B52AB5A">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126" w:type="dxa"/>
            <w:vMerge w:val="restart"/>
            <w:tcBorders>
              <w:bottom w:val="nil"/>
            </w:tcBorders>
            <w:vAlign w:val="center"/>
          </w:tcPr>
          <w:p w14:paraId="3F8FD80F">
            <w:pPr>
              <w:pStyle w:val="26"/>
              <w:bidi w:val="0"/>
              <w:jc w:val="center"/>
              <w:rPr>
                <w:rFonts w:hint="default" w:ascii="Times New Roman" w:hAnsi="Times New Roman" w:eastAsia="宋体" w:cs="Times New Roman"/>
                <w:sz w:val="21"/>
                <w:szCs w:val="21"/>
              </w:rPr>
            </w:pPr>
          </w:p>
          <w:p w14:paraId="7E283A7F">
            <w:pPr>
              <w:pStyle w:val="26"/>
              <w:bidi w:val="0"/>
              <w:jc w:val="center"/>
              <w:rPr>
                <w:rFonts w:hint="default" w:ascii="Times New Roman" w:hAnsi="Times New Roman" w:eastAsia="宋体" w:cs="Times New Roman"/>
                <w:sz w:val="21"/>
                <w:szCs w:val="21"/>
              </w:rPr>
            </w:pPr>
          </w:p>
          <w:p w14:paraId="114F6EA1">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1245" w:type="dxa"/>
            <w:vAlign w:val="center"/>
          </w:tcPr>
          <w:p w14:paraId="20B98BA6">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w:t>
            </w:r>
          </w:p>
        </w:tc>
        <w:tc>
          <w:tcPr>
            <w:tcW w:w="2608" w:type="dxa"/>
            <w:vAlign w:val="center"/>
          </w:tcPr>
          <w:p w14:paraId="2DB639A7">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4.9kg/h</w:t>
            </w:r>
          </w:p>
        </w:tc>
        <w:tc>
          <w:tcPr>
            <w:tcW w:w="1450" w:type="dxa"/>
            <w:tcBorders>
              <w:right w:val="single" w:color="000000" w:sz="10" w:space="0"/>
            </w:tcBorders>
            <w:vAlign w:val="center"/>
          </w:tcPr>
          <w:p w14:paraId="7715D28E">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15m排气筒</w:t>
            </w:r>
          </w:p>
        </w:tc>
      </w:tr>
      <w:tr w14:paraId="0A820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3" w:type="dxa"/>
            <w:vMerge w:val="continue"/>
            <w:tcBorders>
              <w:top w:val="nil"/>
              <w:left w:val="single" w:color="000000" w:sz="10" w:space="0"/>
              <w:bottom w:val="nil"/>
            </w:tcBorders>
            <w:vAlign w:val="center"/>
          </w:tcPr>
          <w:p w14:paraId="0BC2C974">
            <w:pPr>
              <w:pStyle w:val="26"/>
              <w:bidi w:val="0"/>
              <w:jc w:val="center"/>
              <w:rPr>
                <w:rFonts w:hint="default" w:ascii="Times New Roman" w:hAnsi="Times New Roman" w:eastAsia="宋体" w:cs="Times New Roman"/>
                <w:sz w:val="21"/>
                <w:szCs w:val="21"/>
              </w:rPr>
            </w:pPr>
          </w:p>
        </w:tc>
        <w:tc>
          <w:tcPr>
            <w:tcW w:w="1126" w:type="dxa"/>
            <w:vMerge w:val="continue"/>
            <w:tcBorders>
              <w:top w:val="nil"/>
              <w:bottom w:val="nil"/>
            </w:tcBorders>
            <w:vAlign w:val="center"/>
          </w:tcPr>
          <w:p w14:paraId="2ACA962D">
            <w:pPr>
              <w:pStyle w:val="26"/>
              <w:bidi w:val="0"/>
              <w:jc w:val="center"/>
              <w:rPr>
                <w:rFonts w:hint="default" w:ascii="Times New Roman" w:hAnsi="Times New Roman" w:eastAsia="宋体" w:cs="Times New Roman"/>
                <w:sz w:val="21"/>
                <w:szCs w:val="21"/>
              </w:rPr>
            </w:pPr>
          </w:p>
        </w:tc>
        <w:tc>
          <w:tcPr>
            <w:tcW w:w="1245" w:type="dxa"/>
            <w:vAlign w:val="center"/>
          </w:tcPr>
          <w:p w14:paraId="48E44F0D">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硫化氢</w:t>
            </w:r>
          </w:p>
        </w:tc>
        <w:tc>
          <w:tcPr>
            <w:tcW w:w="2608" w:type="dxa"/>
            <w:vAlign w:val="center"/>
          </w:tcPr>
          <w:p w14:paraId="0DD96802">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0.33kg/h</w:t>
            </w:r>
          </w:p>
        </w:tc>
        <w:tc>
          <w:tcPr>
            <w:tcW w:w="1450" w:type="dxa"/>
            <w:tcBorders>
              <w:right w:val="single" w:color="000000" w:sz="10" w:space="0"/>
            </w:tcBorders>
            <w:vAlign w:val="center"/>
          </w:tcPr>
          <w:p w14:paraId="64749E38">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15m排气筒</w:t>
            </w:r>
          </w:p>
        </w:tc>
      </w:tr>
      <w:tr w14:paraId="52DAB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3" w:type="dxa"/>
            <w:vMerge w:val="continue"/>
            <w:tcBorders>
              <w:top w:val="nil"/>
              <w:left w:val="single" w:color="000000" w:sz="10" w:space="0"/>
              <w:bottom w:val="nil"/>
            </w:tcBorders>
            <w:vAlign w:val="center"/>
          </w:tcPr>
          <w:p w14:paraId="5EA15B4A">
            <w:pPr>
              <w:pStyle w:val="26"/>
              <w:bidi w:val="0"/>
              <w:jc w:val="center"/>
              <w:rPr>
                <w:rFonts w:hint="default" w:ascii="Times New Roman" w:hAnsi="Times New Roman" w:eastAsia="宋体" w:cs="Times New Roman"/>
                <w:sz w:val="21"/>
                <w:szCs w:val="21"/>
              </w:rPr>
            </w:pPr>
          </w:p>
        </w:tc>
        <w:tc>
          <w:tcPr>
            <w:tcW w:w="1126" w:type="dxa"/>
            <w:vMerge w:val="continue"/>
            <w:tcBorders>
              <w:top w:val="nil"/>
              <w:bottom w:val="nil"/>
            </w:tcBorders>
            <w:vAlign w:val="center"/>
          </w:tcPr>
          <w:p w14:paraId="28B80E35">
            <w:pPr>
              <w:pStyle w:val="26"/>
              <w:bidi w:val="0"/>
              <w:jc w:val="center"/>
              <w:rPr>
                <w:rFonts w:hint="default" w:ascii="Times New Roman" w:hAnsi="Times New Roman" w:eastAsia="宋体" w:cs="Times New Roman"/>
                <w:sz w:val="21"/>
                <w:szCs w:val="21"/>
              </w:rPr>
            </w:pPr>
          </w:p>
        </w:tc>
        <w:tc>
          <w:tcPr>
            <w:tcW w:w="1245" w:type="dxa"/>
            <w:vAlign w:val="center"/>
          </w:tcPr>
          <w:p w14:paraId="7632FE0C">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w:t>
            </w:r>
          </w:p>
        </w:tc>
        <w:tc>
          <w:tcPr>
            <w:tcW w:w="2608" w:type="dxa"/>
            <w:vAlign w:val="center"/>
          </w:tcPr>
          <w:p w14:paraId="3CC3EF31">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1.5mg/m</w:t>
            </w:r>
            <w:r>
              <w:rPr>
                <w:rFonts w:hint="default" w:ascii="Times New Roman" w:hAnsi="Times New Roman" w:eastAsia="宋体" w:cs="Times New Roman"/>
                <w:sz w:val="21"/>
                <w:szCs w:val="21"/>
                <w:vertAlign w:val="superscript"/>
              </w:rPr>
              <w:t>3</w:t>
            </w:r>
          </w:p>
        </w:tc>
        <w:tc>
          <w:tcPr>
            <w:tcW w:w="1450" w:type="dxa"/>
            <w:tcBorders>
              <w:right w:val="single" w:color="000000" w:sz="10" w:space="0"/>
            </w:tcBorders>
            <w:vAlign w:val="center"/>
          </w:tcPr>
          <w:p w14:paraId="534C235E">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w:t>
            </w:r>
          </w:p>
        </w:tc>
      </w:tr>
      <w:tr w14:paraId="2FAAA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3" w:type="dxa"/>
            <w:vMerge w:val="continue"/>
            <w:tcBorders>
              <w:top w:val="nil"/>
              <w:left w:val="single" w:color="000000" w:sz="10" w:space="0"/>
            </w:tcBorders>
            <w:vAlign w:val="center"/>
          </w:tcPr>
          <w:p w14:paraId="491B1CC9">
            <w:pPr>
              <w:pStyle w:val="26"/>
              <w:bidi w:val="0"/>
              <w:jc w:val="center"/>
              <w:rPr>
                <w:rFonts w:hint="default" w:ascii="Times New Roman" w:hAnsi="Times New Roman" w:eastAsia="宋体" w:cs="Times New Roman"/>
                <w:sz w:val="21"/>
                <w:szCs w:val="21"/>
              </w:rPr>
            </w:pPr>
          </w:p>
        </w:tc>
        <w:tc>
          <w:tcPr>
            <w:tcW w:w="1126" w:type="dxa"/>
            <w:vMerge w:val="continue"/>
            <w:tcBorders>
              <w:top w:val="nil"/>
            </w:tcBorders>
            <w:vAlign w:val="center"/>
          </w:tcPr>
          <w:p w14:paraId="18E68739">
            <w:pPr>
              <w:pStyle w:val="26"/>
              <w:bidi w:val="0"/>
              <w:jc w:val="center"/>
              <w:rPr>
                <w:rFonts w:hint="default" w:ascii="Times New Roman" w:hAnsi="Times New Roman" w:eastAsia="宋体" w:cs="Times New Roman"/>
                <w:sz w:val="21"/>
                <w:szCs w:val="21"/>
              </w:rPr>
            </w:pPr>
          </w:p>
        </w:tc>
        <w:tc>
          <w:tcPr>
            <w:tcW w:w="1245" w:type="dxa"/>
            <w:vAlign w:val="center"/>
          </w:tcPr>
          <w:p w14:paraId="10FEA497">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硫化氢</w:t>
            </w:r>
          </w:p>
        </w:tc>
        <w:tc>
          <w:tcPr>
            <w:tcW w:w="2608" w:type="dxa"/>
            <w:vAlign w:val="center"/>
          </w:tcPr>
          <w:p w14:paraId="5E009D66">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0.06mg/m</w:t>
            </w:r>
            <w:r>
              <w:rPr>
                <w:rFonts w:hint="default" w:ascii="Times New Roman" w:hAnsi="Times New Roman" w:eastAsia="宋体" w:cs="Times New Roman"/>
                <w:sz w:val="21"/>
                <w:szCs w:val="21"/>
                <w:vertAlign w:val="superscript"/>
              </w:rPr>
              <w:t>3</w:t>
            </w:r>
          </w:p>
        </w:tc>
        <w:tc>
          <w:tcPr>
            <w:tcW w:w="1450" w:type="dxa"/>
            <w:tcBorders>
              <w:right w:val="single" w:color="000000" w:sz="10" w:space="0"/>
            </w:tcBorders>
            <w:vAlign w:val="center"/>
          </w:tcPr>
          <w:p w14:paraId="757298EF">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w:t>
            </w:r>
          </w:p>
        </w:tc>
      </w:tr>
      <w:tr w14:paraId="4B18F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3" w:type="dxa"/>
            <w:vMerge w:val="restart"/>
            <w:tcBorders>
              <w:left w:val="single" w:color="000000" w:sz="10" w:space="0"/>
              <w:bottom w:val="nil"/>
            </w:tcBorders>
            <w:vAlign w:val="center"/>
          </w:tcPr>
          <w:p w14:paraId="5DAA4CA6">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《关于全省开展工业企业挥发有机物专项治理工作中排放建议值的通知》（豫环攻坚办[2017]162 号）</w:t>
            </w:r>
          </w:p>
        </w:tc>
        <w:tc>
          <w:tcPr>
            <w:tcW w:w="1126" w:type="dxa"/>
            <w:vMerge w:val="restart"/>
            <w:tcBorders>
              <w:bottom w:val="nil"/>
            </w:tcBorders>
            <w:vAlign w:val="center"/>
          </w:tcPr>
          <w:p w14:paraId="71746F27">
            <w:pPr>
              <w:pStyle w:val="26"/>
              <w:bidi w:val="0"/>
              <w:jc w:val="center"/>
              <w:rPr>
                <w:rFonts w:hint="default" w:ascii="Times New Roman" w:hAnsi="Times New Roman" w:eastAsia="宋体" w:cs="Times New Roman"/>
                <w:sz w:val="21"/>
                <w:szCs w:val="21"/>
              </w:rPr>
            </w:pPr>
          </w:p>
          <w:p w14:paraId="2F152A10">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 1</w:t>
            </w:r>
          </w:p>
        </w:tc>
        <w:tc>
          <w:tcPr>
            <w:tcW w:w="1245" w:type="dxa"/>
            <w:vMerge w:val="restart"/>
            <w:tcBorders>
              <w:bottom w:val="nil"/>
            </w:tcBorders>
            <w:vAlign w:val="center"/>
          </w:tcPr>
          <w:p w14:paraId="57F92CDB">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2608" w:type="dxa"/>
            <w:vAlign w:val="center"/>
          </w:tcPr>
          <w:p w14:paraId="4BA35EE2">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0mg/m</w:t>
            </w:r>
            <w:r>
              <w:rPr>
                <w:rFonts w:hint="default" w:ascii="Times New Roman" w:hAnsi="Times New Roman" w:eastAsia="宋体" w:cs="Times New Roman"/>
                <w:sz w:val="21"/>
                <w:szCs w:val="21"/>
                <w:vertAlign w:val="superscript"/>
              </w:rPr>
              <w:t>3</w:t>
            </w:r>
          </w:p>
        </w:tc>
        <w:tc>
          <w:tcPr>
            <w:tcW w:w="1450" w:type="dxa"/>
            <w:tcBorders>
              <w:right w:val="single" w:color="000000" w:sz="10" w:space="0"/>
            </w:tcBorders>
            <w:vAlign w:val="center"/>
          </w:tcPr>
          <w:p w14:paraId="22A0718A">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其他行业</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有组织</w:t>
            </w:r>
          </w:p>
        </w:tc>
      </w:tr>
      <w:tr w14:paraId="7912F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3" w:type="dxa"/>
            <w:vMerge w:val="continue"/>
            <w:tcBorders>
              <w:top w:val="nil"/>
              <w:left w:val="single" w:color="000000" w:sz="10" w:space="0"/>
              <w:bottom w:val="single" w:color="000000" w:sz="10" w:space="0"/>
            </w:tcBorders>
            <w:vAlign w:val="center"/>
          </w:tcPr>
          <w:p w14:paraId="04E1A8A8">
            <w:pPr>
              <w:pStyle w:val="26"/>
              <w:bidi w:val="0"/>
              <w:jc w:val="center"/>
              <w:rPr>
                <w:rFonts w:hint="default" w:ascii="Times New Roman" w:hAnsi="Times New Roman" w:eastAsia="宋体" w:cs="Times New Roman"/>
                <w:sz w:val="21"/>
                <w:szCs w:val="21"/>
              </w:rPr>
            </w:pPr>
          </w:p>
        </w:tc>
        <w:tc>
          <w:tcPr>
            <w:tcW w:w="1126" w:type="dxa"/>
            <w:vMerge w:val="continue"/>
            <w:tcBorders>
              <w:top w:val="nil"/>
              <w:bottom w:val="single" w:color="000000" w:sz="10" w:space="0"/>
            </w:tcBorders>
            <w:vAlign w:val="center"/>
          </w:tcPr>
          <w:p w14:paraId="3F6AE948">
            <w:pPr>
              <w:pStyle w:val="26"/>
              <w:bidi w:val="0"/>
              <w:jc w:val="center"/>
              <w:rPr>
                <w:rFonts w:hint="default" w:ascii="Times New Roman" w:hAnsi="Times New Roman" w:eastAsia="宋体" w:cs="Times New Roman"/>
                <w:sz w:val="21"/>
                <w:szCs w:val="21"/>
              </w:rPr>
            </w:pPr>
          </w:p>
        </w:tc>
        <w:tc>
          <w:tcPr>
            <w:tcW w:w="1245" w:type="dxa"/>
            <w:vMerge w:val="continue"/>
            <w:tcBorders>
              <w:top w:val="nil"/>
              <w:bottom w:val="single" w:color="000000" w:sz="10" w:space="0"/>
            </w:tcBorders>
            <w:vAlign w:val="center"/>
          </w:tcPr>
          <w:p w14:paraId="4CE43B88">
            <w:pPr>
              <w:pStyle w:val="26"/>
              <w:bidi w:val="0"/>
              <w:jc w:val="center"/>
              <w:rPr>
                <w:rFonts w:hint="default" w:ascii="Times New Roman" w:hAnsi="Times New Roman" w:eastAsia="宋体" w:cs="Times New Roman"/>
                <w:sz w:val="21"/>
                <w:szCs w:val="21"/>
              </w:rPr>
            </w:pPr>
          </w:p>
        </w:tc>
        <w:tc>
          <w:tcPr>
            <w:tcW w:w="2608" w:type="dxa"/>
            <w:tcBorders>
              <w:bottom w:val="single" w:color="000000" w:sz="10" w:space="0"/>
            </w:tcBorders>
            <w:vAlign w:val="center"/>
          </w:tcPr>
          <w:p w14:paraId="72F392E1">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450" w:type="dxa"/>
            <w:tcBorders>
              <w:bottom w:val="single" w:color="000000" w:sz="10" w:space="0"/>
              <w:right w:val="single" w:color="000000" w:sz="10" w:space="0"/>
            </w:tcBorders>
            <w:vAlign w:val="center"/>
          </w:tcPr>
          <w:p w14:paraId="5D2DD7D2">
            <w:pPr>
              <w:pStyle w:val="26"/>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厂界外浓度最高值</w:t>
            </w:r>
          </w:p>
        </w:tc>
      </w:tr>
    </w:tbl>
    <w:p w14:paraId="47DE6AB3">
      <w:pPr>
        <w:pStyle w:val="3"/>
        <w:bidi w:val="0"/>
        <w:rPr>
          <w:rFonts w:hint="eastAsia"/>
          <w:lang w:val="en-US" w:eastAsia="zh-CN"/>
        </w:rPr>
      </w:pPr>
      <w:bookmarkStart w:id="192" w:name="_Toc18934"/>
      <w:bookmarkStart w:id="193" w:name="_Toc32438"/>
      <w:bookmarkStart w:id="194" w:name="_Toc18083"/>
      <w:bookmarkStart w:id="195" w:name="_Toc8678"/>
      <w:bookmarkStart w:id="196" w:name="_Toc496979037"/>
      <w:bookmarkStart w:id="197" w:name="_Toc13472"/>
      <w:bookmarkStart w:id="198" w:name="_Toc13071"/>
      <w:bookmarkStart w:id="199" w:name="_Toc497001476"/>
      <w:r>
        <w:rPr>
          <w:rFonts w:hint="eastAsia"/>
        </w:rPr>
        <w:t>6.2</w:t>
      </w:r>
      <w:r>
        <w:rPr>
          <w:rFonts w:hint="eastAsia"/>
          <w:lang w:val="en-US" w:eastAsia="zh-CN"/>
        </w:rPr>
        <w:t>废水污染物排放标准</w:t>
      </w:r>
      <w:bookmarkEnd w:id="192"/>
    </w:p>
    <w:p w14:paraId="31E6B7C4">
      <w:pPr>
        <w:rPr>
          <w:rFonts w:hint="eastAsia"/>
          <w:lang w:val="en-US" w:eastAsia="zh-CN"/>
        </w:rPr>
      </w:pPr>
      <w:r>
        <w:rPr>
          <w:rFonts w:hint="eastAsia"/>
          <w:lang w:val="en-US" w:eastAsia="zh-CN"/>
        </w:rPr>
        <w:t>本项目电镀过程在产生的含铬废水、含锌废水、含镍废水全部回用，不外排；外排废水主要为电镀过程中产生的综合废水（包括含油废水、酸性废水和酸雾吸收塔废水），执行企业与原阳县产业集聚区商定的排放限值要求。</w:t>
      </w:r>
    </w:p>
    <w:p w14:paraId="5A0BAFAF">
      <w:pPr>
        <w:pStyle w:val="28"/>
        <w:ind w:firstLine="482"/>
        <w:rPr>
          <w:rFonts w:hint="default"/>
          <w:b w:val="0"/>
          <w:bCs/>
        </w:rPr>
      </w:pPr>
      <w:r>
        <w:rPr>
          <w:rFonts w:hint="default"/>
          <w:b w:val="0"/>
          <w:bCs/>
        </w:rPr>
        <w:t>表</w:t>
      </w:r>
      <w:r>
        <w:rPr>
          <w:rFonts w:hint="eastAsia"/>
          <w:b w:val="0"/>
          <w:bCs/>
          <w:lang w:val="en-US" w:eastAsia="zh-CN"/>
        </w:rPr>
        <w:t>6-2</w:t>
      </w:r>
      <w:r>
        <w:rPr>
          <w:rFonts w:hint="default"/>
          <w:b w:val="0"/>
          <w:bCs/>
        </w:rPr>
        <w:t xml:space="preserve">  </w:t>
      </w:r>
      <w:r>
        <w:rPr>
          <w:b w:val="0"/>
          <w:bCs/>
        </w:rPr>
        <w:t xml:space="preserve">            </w:t>
      </w:r>
      <w:r>
        <w:rPr>
          <w:rFonts w:hint="default"/>
          <w:b w:val="0"/>
          <w:bCs/>
        </w:rPr>
        <w:t xml:space="preserve">   废</w:t>
      </w:r>
      <w:r>
        <w:rPr>
          <w:rFonts w:hint="eastAsia"/>
          <w:b w:val="0"/>
          <w:bCs/>
          <w:lang w:val="en-US" w:eastAsia="zh-CN"/>
        </w:rPr>
        <w:t>水</w:t>
      </w:r>
      <w:r>
        <w:rPr>
          <w:rFonts w:hint="default"/>
          <w:b w:val="0"/>
          <w:bCs/>
        </w:rPr>
        <w:t>排放标准</w:t>
      </w:r>
    </w:p>
    <w:tbl>
      <w:tblPr>
        <w:tblStyle w:val="20"/>
        <w:tblW w:w="8504"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65"/>
        <w:gridCol w:w="3321"/>
        <w:gridCol w:w="1256"/>
        <w:gridCol w:w="2962"/>
      </w:tblGrid>
      <w:tr w14:paraId="11F2F25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5" w:type="dxa"/>
            <w:tcBorders>
              <w:top w:val="single" w:color="auto" w:sz="4" w:space="0"/>
              <w:left w:val="single" w:color="auto" w:sz="4" w:space="0"/>
              <w:tl2br w:val="nil"/>
              <w:tr2bl w:val="nil"/>
            </w:tcBorders>
            <w:vAlign w:val="center"/>
          </w:tcPr>
          <w:p w14:paraId="11F2F250">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lang w:eastAsia="zh-CN"/>
                <w14:textFill>
                  <w14:solidFill>
                    <w14:schemeClr w14:val="tx1"/>
                  </w14:solidFill>
                </w14:textFill>
              </w:rPr>
              <w:t>污染物</w:t>
            </w:r>
          </w:p>
        </w:tc>
        <w:tc>
          <w:tcPr>
            <w:tcW w:w="3321" w:type="dxa"/>
            <w:tcBorders>
              <w:top w:val="single" w:color="auto" w:sz="4" w:space="0"/>
              <w:tl2br w:val="nil"/>
              <w:tr2bl w:val="nil"/>
            </w:tcBorders>
            <w:vAlign w:val="center"/>
          </w:tcPr>
          <w:p w14:paraId="11F2F251">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lang w:eastAsia="zh-CN"/>
                <w14:textFill>
                  <w14:solidFill>
                    <w14:schemeClr w14:val="tx1"/>
                  </w14:solidFill>
                </w14:textFill>
              </w:rPr>
              <w:t>标准名称及级（类）别</w:t>
            </w:r>
          </w:p>
        </w:tc>
        <w:tc>
          <w:tcPr>
            <w:tcW w:w="1256" w:type="dxa"/>
            <w:tcBorders>
              <w:top w:val="single" w:color="auto" w:sz="4" w:space="0"/>
              <w:tl2br w:val="nil"/>
              <w:tr2bl w:val="nil"/>
            </w:tcBorders>
            <w:vAlign w:val="center"/>
          </w:tcPr>
          <w:p w14:paraId="11F2F252">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lang w:eastAsia="zh-CN"/>
                <w14:textFill>
                  <w14:solidFill>
                    <w14:schemeClr w14:val="tx1"/>
                  </w14:solidFill>
                </w14:textFill>
              </w:rPr>
              <w:t>污染因子</w:t>
            </w:r>
          </w:p>
        </w:tc>
        <w:tc>
          <w:tcPr>
            <w:tcW w:w="2962" w:type="dxa"/>
            <w:tcBorders>
              <w:top w:val="single" w:color="auto" w:sz="4" w:space="0"/>
              <w:right w:val="single" w:color="auto" w:sz="4" w:space="0"/>
              <w:tl2br w:val="nil"/>
              <w:tr2bl w:val="nil"/>
            </w:tcBorders>
            <w:vAlign w:val="center"/>
          </w:tcPr>
          <w:p w14:paraId="11F2F253">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lang w:eastAsia="zh-CN"/>
                <w14:textFill>
                  <w14:solidFill>
                    <w14:schemeClr w14:val="tx1"/>
                  </w14:solidFill>
                </w14:textFill>
              </w:rPr>
              <w:t>标准限值</w:t>
            </w:r>
          </w:p>
        </w:tc>
      </w:tr>
      <w:tr w14:paraId="11F2F25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5" w:type="dxa"/>
            <w:vMerge w:val="restart"/>
            <w:tcBorders>
              <w:left w:val="single" w:color="auto" w:sz="4" w:space="0"/>
              <w:tl2br w:val="nil"/>
              <w:tr2bl w:val="nil"/>
            </w:tcBorders>
            <w:vAlign w:val="center"/>
          </w:tcPr>
          <w:p w14:paraId="11F2F255">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废水</w:t>
            </w:r>
          </w:p>
        </w:tc>
        <w:tc>
          <w:tcPr>
            <w:tcW w:w="3321" w:type="dxa"/>
            <w:vMerge w:val="restart"/>
            <w:tcBorders>
              <w:tl2br w:val="nil"/>
              <w:tr2bl w:val="nil"/>
            </w:tcBorders>
            <w:vAlign w:val="center"/>
          </w:tcPr>
          <w:p w14:paraId="11F2F256">
            <w:pPr>
              <w:pStyle w:val="48"/>
              <w:ind w:firstLine="0" w:firstLineChars="0"/>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r>
              <w:rPr>
                <w:rFonts w:hint="eastAsia"/>
                <w:color w:val="0000FF"/>
              </w:rPr>
              <w:t>《电镀污染物排放标准》（GB21900-2008）</w:t>
            </w:r>
          </w:p>
        </w:tc>
        <w:tc>
          <w:tcPr>
            <w:tcW w:w="1256" w:type="dxa"/>
            <w:tcBorders>
              <w:bottom w:val="single" w:color="auto" w:sz="4" w:space="0"/>
              <w:tl2br w:val="nil"/>
              <w:tr2bl w:val="nil"/>
            </w:tcBorders>
            <w:shd w:val="clear" w:color="auto" w:fill="auto"/>
            <w:vAlign w:val="center"/>
          </w:tcPr>
          <w:p w14:paraId="11F2F257">
            <w:pPr>
              <w:pStyle w:val="48"/>
              <w:ind w:firstLine="0" w:firstLineChars="0"/>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cs="Times New Roman"/>
                <w:color w:val="0000FF"/>
              </w:rPr>
              <w:t>COD</w:t>
            </w:r>
          </w:p>
        </w:tc>
        <w:tc>
          <w:tcPr>
            <w:tcW w:w="2962" w:type="dxa"/>
            <w:tcBorders>
              <w:bottom w:val="single" w:color="auto" w:sz="4" w:space="0"/>
              <w:right w:val="single" w:color="auto" w:sz="4" w:space="0"/>
              <w:tl2br w:val="nil"/>
              <w:tr2bl w:val="nil"/>
            </w:tcBorders>
            <w:shd w:val="clear" w:color="auto" w:fill="auto"/>
            <w:vAlign w:val="center"/>
          </w:tcPr>
          <w:p w14:paraId="11F2F258">
            <w:pPr>
              <w:pStyle w:val="48"/>
              <w:ind w:firstLine="0" w:firstLineChars="0"/>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w:t>
            </w:r>
            <w:r>
              <w:rPr>
                <w:rFonts w:hint="eastAsia" w:cs="Times New Roman"/>
                <w:color w:val="0000FF"/>
              </w:rPr>
              <w:t>8</w:t>
            </w:r>
            <w:r>
              <w:rPr>
                <w:rFonts w:cs="Times New Roman"/>
                <w:color w:val="0000FF"/>
              </w:rPr>
              <w:t>0mg</w:t>
            </w:r>
            <w:r>
              <w:rPr>
                <w:color w:val="0000FF"/>
              </w:rPr>
              <w:t>/</w:t>
            </w:r>
            <w:r>
              <w:rPr>
                <w:rFonts w:cs="Times New Roman"/>
                <w:color w:val="0000FF"/>
              </w:rPr>
              <w:t>L</w:t>
            </w:r>
          </w:p>
        </w:tc>
      </w:tr>
      <w:tr w14:paraId="11F2F25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5" w:type="dxa"/>
            <w:vMerge w:val="continue"/>
            <w:tcBorders>
              <w:left w:val="single" w:color="auto" w:sz="4" w:space="0"/>
              <w:tl2br w:val="nil"/>
              <w:tr2bl w:val="nil"/>
            </w:tcBorders>
            <w:vAlign w:val="center"/>
          </w:tcPr>
          <w:p w14:paraId="11F2F25A">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3321" w:type="dxa"/>
            <w:vMerge w:val="continue"/>
            <w:tcBorders>
              <w:tl2br w:val="nil"/>
              <w:tr2bl w:val="nil"/>
            </w:tcBorders>
            <w:vAlign w:val="center"/>
          </w:tcPr>
          <w:p w14:paraId="11F2F25B">
            <w:pPr>
              <w:pStyle w:val="48"/>
              <w:ind w:firstLine="0" w:firstLineChars="0"/>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1256" w:type="dxa"/>
            <w:tcBorders>
              <w:top w:val="single" w:color="auto" w:sz="4" w:space="0"/>
              <w:bottom w:val="single" w:color="auto" w:sz="4" w:space="0"/>
              <w:tl2br w:val="nil"/>
              <w:tr2bl w:val="nil"/>
            </w:tcBorders>
            <w:shd w:val="clear" w:color="auto" w:fill="auto"/>
            <w:vAlign w:val="center"/>
          </w:tcPr>
          <w:p w14:paraId="11F2F25C">
            <w:pPr>
              <w:pStyle w:val="48"/>
              <w:ind w:firstLine="0" w:firstLineChars="0"/>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cs="Times New Roman"/>
                <w:color w:val="0000FF"/>
              </w:rPr>
              <w:t>SS</w:t>
            </w:r>
          </w:p>
        </w:tc>
        <w:tc>
          <w:tcPr>
            <w:tcW w:w="2962" w:type="dxa"/>
            <w:tcBorders>
              <w:top w:val="single" w:color="auto" w:sz="4" w:space="0"/>
              <w:bottom w:val="single" w:color="auto" w:sz="4" w:space="0"/>
              <w:right w:val="single" w:color="auto" w:sz="4" w:space="0"/>
              <w:tl2br w:val="nil"/>
              <w:tr2bl w:val="nil"/>
            </w:tcBorders>
            <w:shd w:val="clear" w:color="auto" w:fill="auto"/>
            <w:vAlign w:val="center"/>
          </w:tcPr>
          <w:p w14:paraId="11F2F25D">
            <w:pPr>
              <w:pStyle w:val="48"/>
              <w:ind w:firstLine="0" w:firstLineChars="0"/>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w:t>
            </w:r>
            <w:r>
              <w:rPr>
                <w:rFonts w:cs="Times New Roman"/>
                <w:color w:val="0000FF"/>
              </w:rPr>
              <w:t>50mg</w:t>
            </w:r>
            <w:r>
              <w:rPr>
                <w:color w:val="0000FF"/>
              </w:rPr>
              <w:t>/</w:t>
            </w:r>
            <w:r>
              <w:rPr>
                <w:rFonts w:cs="Times New Roman"/>
                <w:color w:val="0000FF"/>
              </w:rPr>
              <w:t>L</w:t>
            </w:r>
          </w:p>
        </w:tc>
      </w:tr>
      <w:tr w14:paraId="11F2F26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5" w:type="dxa"/>
            <w:vMerge w:val="continue"/>
            <w:tcBorders>
              <w:left w:val="single" w:color="auto" w:sz="4" w:space="0"/>
              <w:tl2br w:val="nil"/>
              <w:tr2bl w:val="nil"/>
            </w:tcBorders>
            <w:vAlign w:val="center"/>
          </w:tcPr>
          <w:p w14:paraId="11F2F25F">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3321" w:type="dxa"/>
            <w:vMerge w:val="continue"/>
            <w:tcBorders>
              <w:tl2br w:val="nil"/>
              <w:tr2bl w:val="nil"/>
            </w:tcBorders>
            <w:vAlign w:val="center"/>
          </w:tcPr>
          <w:p w14:paraId="11F2F260">
            <w:pPr>
              <w:pStyle w:val="48"/>
              <w:ind w:firstLine="0" w:firstLineChars="0"/>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1256" w:type="dxa"/>
            <w:tcBorders>
              <w:top w:val="single" w:color="auto" w:sz="4" w:space="0"/>
              <w:bottom w:val="single" w:color="auto" w:sz="4" w:space="0"/>
              <w:tl2br w:val="nil"/>
              <w:tr2bl w:val="nil"/>
            </w:tcBorders>
            <w:shd w:val="clear" w:color="auto" w:fill="auto"/>
            <w:vAlign w:val="center"/>
          </w:tcPr>
          <w:p w14:paraId="11F2F261">
            <w:pPr>
              <w:pStyle w:val="48"/>
              <w:ind w:firstLine="0" w:firstLineChars="0"/>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cs="Times New Roman"/>
                <w:color w:val="0000FF"/>
              </w:rPr>
              <w:t>NH</w:t>
            </w:r>
            <w:r>
              <w:rPr>
                <w:rFonts w:cs="Times New Roman"/>
                <w:color w:val="0000FF"/>
                <w:vertAlign w:val="subscript"/>
              </w:rPr>
              <w:t>3</w:t>
            </w:r>
            <w:r>
              <w:rPr>
                <w:color w:val="0000FF"/>
              </w:rPr>
              <w:t>-</w:t>
            </w:r>
            <w:r>
              <w:rPr>
                <w:rFonts w:cs="Times New Roman"/>
                <w:color w:val="0000FF"/>
              </w:rPr>
              <w:t>N</w:t>
            </w:r>
          </w:p>
        </w:tc>
        <w:tc>
          <w:tcPr>
            <w:tcW w:w="2962" w:type="dxa"/>
            <w:tcBorders>
              <w:top w:val="single" w:color="auto" w:sz="4" w:space="0"/>
              <w:bottom w:val="single" w:color="auto" w:sz="4" w:space="0"/>
              <w:right w:val="single" w:color="auto" w:sz="4" w:space="0"/>
              <w:tl2br w:val="nil"/>
              <w:tr2bl w:val="nil"/>
            </w:tcBorders>
            <w:shd w:val="clear" w:color="auto" w:fill="auto"/>
            <w:vAlign w:val="center"/>
          </w:tcPr>
          <w:p w14:paraId="11F2F262">
            <w:pPr>
              <w:pStyle w:val="48"/>
              <w:ind w:firstLine="0" w:firstLineChars="0"/>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w:t>
            </w:r>
            <w:r>
              <w:rPr>
                <w:rFonts w:hint="eastAsia" w:cs="Times New Roman"/>
                <w:color w:val="0000FF"/>
              </w:rPr>
              <w:t>15</w:t>
            </w:r>
            <w:r>
              <w:rPr>
                <w:rFonts w:cs="Times New Roman"/>
                <w:color w:val="0000FF"/>
              </w:rPr>
              <w:t>mg</w:t>
            </w:r>
            <w:r>
              <w:rPr>
                <w:color w:val="0000FF"/>
              </w:rPr>
              <w:t>/</w:t>
            </w:r>
            <w:r>
              <w:rPr>
                <w:rFonts w:cs="Times New Roman"/>
                <w:color w:val="0000FF"/>
              </w:rPr>
              <w:t>L</w:t>
            </w:r>
          </w:p>
        </w:tc>
      </w:tr>
      <w:tr w14:paraId="11F2F26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5" w:type="dxa"/>
            <w:vMerge w:val="continue"/>
            <w:tcBorders>
              <w:left w:val="single" w:color="auto" w:sz="4" w:space="0"/>
              <w:tl2br w:val="nil"/>
              <w:tr2bl w:val="nil"/>
            </w:tcBorders>
            <w:vAlign w:val="center"/>
          </w:tcPr>
          <w:p w14:paraId="11F2F264">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3321" w:type="dxa"/>
            <w:vMerge w:val="continue"/>
            <w:tcBorders>
              <w:tl2br w:val="nil"/>
              <w:tr2bl w:val="nil"/>
            </w:tcBorders>
            <w:vAlign w:val="center"/>
          </w:tcPr>
          <w:p w14:paraId="11F2F265">
            <w:pPr>
              <w:pStyle w:val="48"/>
              <w:ind w:firstLine="0" w:firstLineChars="0"/>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1256" w:type="dxa"/>
            <w:tcBorders>
              <w:top w:val="single" w:color="auto" w:sz="4" w:space="0"/>
              <w:bottom w:val="single" w:color="auto" w:sz="4" w:space="0"/>
              <w:tl2br w:val="nil"/>
              <w:tr2bl w:val="nil"/>
            </w:tcBorders>
            <w:shd w:val="clear" w:color="auto" w:fill="auto"/>
            <w:vAlign w:val="center"/>
          </w:tcPr>
          <w:p w14:paraId="11F2F266">
            <w:pPr>
              <w:pStyle w:val="48"/>
              <w:ind w:firstLine="0" w:firstLineChars="0"/>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cs="Times New Roman"/>
                <w:color w:val="0000FF"/>
              </w:rPr>
              <w:t>TP</w:t>
            </w:r>
          </w:p>
        </w:tc>
        <w:tc>
          <w:tcPr>
            <w:tcW w:w="2962" w:type="dxa"/>
            <w:tcBorders>
              <w:top w:val="single" w:color="auto" w:sz="4" w:space="0"/>
              <w:bottom w:val="single" w:color="auto" w:sz="4" w:space="0"/>
              <w:right w:val="single" w:color="auto" w:sz="4" w:space="0"/>
              <w:tl2br w:val="nil"/>
              <w:tr2bl w:val="nil"/>
            </w:tcBorders>
            <w:shd w:val="clear" w:color="auto" w:fill="auto"/>
            <w:vAlign w:val="center"/>
          </w:tcPr>
          <w:p w14:paraId="11F2F267">
            <w:pPr>
              <w:pStyle w:val="48"/>
              <w:ind w:firstLine="0" w:firstLineChars="0"/>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w:t>
            </w:r>
            <w:r>
              <w:rPr>
                <w:rFonts w:hint="eastAsia" w:cs="Times New Roman"/>
                <w:color w:val="0000FF"/>
              </w:rPr>
              <w:t>1.0</w:t>
            </w:r>
            <w:r>
              <w:rPr>
                <w:rFonts w:cs="Times New Roman"/>
                <w:color w:val="0000FF"/>
              </w:rPr>
              <w:t>mg</w:t>
            </w:r>
            <w:r>
              <w:rPr>
                <w:color w:val="0000FF"/>
              </w:rPr>
              <w:t>/</w:t>
            </w:r>
            <w:r>
              <w:rPr>
                <w:rFonts w:cs="Times New Roman"/>
                <w:color w:val="0000FF"/>
              </w:rPr>
              <w:t>L</w:t>
            </w:r>
          </w:p>
        </w:tc>
      </w:tr>
      <w:tr w14:paraId="528D21E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5" w:type="dxa"/>
            <w:vMerge w:val="continue"/>
            <w:tcBorders>
              <w:left w:val="single" w:color="auto" w:sz="4" w:space="0"/>
              <w:tl2br w:val="nil"/>
              <w:tr2bl w:val="nil"/>
            </w:tcBorders>
            <w:vAlign w:val="center"/>
          </w:tcPr>
          <w:p w14:paraId="28A7D20E">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3321" w:type="dxa"/>
            <w:vMerge w:val="continue"/>
            <w:tcBorders>
              <w:tl2br w:val="nil"/>
              <w:tr2bl w:val="nil"/>
            </w:tcBorders>
            <w:vAlign w:val="center"/>
          </w:tcPr>
          <w:p w14:paraId="2DE687BC">
            <w:pPr>
              <w:pStyle w:val="48"/>
              <w:ind w:firstLine="0" w:firstLineChars="0"/>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1256" w:type="dxa"/>
            <w:tcBorders>
              <w:top w:val="single" w:color="auto" w:sz="4" w:space="0"/>
              <w:bottom w:val="single" w:color="auto" w:sz="4" w:space="0"/>
              <w:tl2br w:val="nil"/>
              <w:tr2bl w:val="nil"/>
            </w:tcBorders>
            <w:shd w:val="clear" w:color="auto" w:fill="auto"/>
            <w:vAlign w:val="center"/>
          </w:tcPr>
          <w:p w14:paraId="4BEE24E0">
            <w:pPr>
              <w:pStyle w:val="48"/>
              <w:ind w:firstLine="0" w:firstLineChars="0"/>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cs="Times New Roman"/>
                <w:color w:val="0000FF"/>
              </w:rPr>
              <w:t>TN</w:t>
            </w:r>
          </w:p>
        </w:tc>
        <w:tc>
          <w:tcPr>
            <w:tcW w:w="2962" w:type="dxa"/>
            <w:tcBorders>
              <w:top w:val="single" w:color="auto" w:sz="4" w:space="0"/>
              <w:bottom w:val="single" w:color="auto" w:sz="4" w:space="0"/>
              <w:right w:val="single" w:color="auto" w:sz="4" w:space="0"/>
              <w:tl2br w:val="nil"/>
              <w:tr2bl w:val="nil"/>
            </w:tcBorders>
            <w:shd w:val="clear" w:color="auto" w:fill="auto"/>
            <w:vAlign w:val="center"/>
          </w:tcPr>
          <w:p w14:paraId="6175ABDC">
            <w:pPr>
              <w:pStyle w:val="48"/>
              <w:ind w:firstLine="0" w:firstLineChars="0"/>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w:t>
            </w:r>
            <w:r>
              <w:rPr>
                <w:rFonts w:hint="eastAsia" w:cs="Times New Roman"/>
                <w:color w:val="0000FF"/>
              </w:rPr>
              <w:t>2</w:t>
            </w:r>
            <w:r>
              <w:rPr>
                <w:rFonts w:cs="Times New Roman"/>
                <w:color w:val="0000FF"/>
              </w:rPr>
              <w:t>0mg</w:t>
            </w:r>
            <w:r>
              <w:rPr>
                <w:color w:val="0000FF"/>
              </w:rPr>
              <w:t>/</w:t>
            </w:r>
            <w:r>
              <w:rPr>
                <w:rFonts w:cs="Times New Roman"/>
                <w:color w:val="0000FF"/>
              </w:rPr>
              <w:t>L</w:t>
            </w:r>
          </w:p>
        </w:tc>
      </w:tr>
      <w:tr w14:paraId="11F2F26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5" w:type="dxa"/>
            <w:vMerge w:val="continue"/>
            <w:tcBorders>
              <w:left w:val="single" w:color="auto" w:sz="4" w:space="0"/>
              <w:tl2br w:val="nil"/>
              <w:tr2bl w:val="nil"/>
            </w:tcBorders>
            <w:vAlign w:val="center"/>
          </w:tcPr>
          <w:p w14:paraId="261E8002">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3321" w:type="dxa"/>
            <w:vMerge w:val="continue"/>
            <w:tcBorders>
              <w:tl2br w:val="nil"/>
              <w:tr2bl w:val="nil"/>
            </w:tcBorders>
            <w:vAlign w:val="center"/>
          </w:tcPr>
          <w:p w14:paraId="11F2F26A">
            <w:pPr>
              <w:pStyle w:val="48"/>
              <w:ind w:firstLine="0" w:firstLineChars="0"/>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1256" w:type="dxa"/>
            <w:tcBorders>
              <w:top w:val="single" w:color="auto" w:sz="4" w:space="0"/>
              <w:bottom w:val="single" w:color="auto" w:sz="4" w:space="0"/>
              <w:tl2br w:val="nil"/>
              <w:tr2bl w:val="nil"/>
            </w:tcBorders>
            <w:shd w:val="clear" w:color="auto" w:fill="auto"/>
            <w:vAlign w:val="center"/>
          </w:tcPr>
          <w:p w14:paraId="11F2F26B">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B0F0"/>
                <w:kern w:val="21"/>
                <w:sz w:val="21"/>
                <w:szCs w:val="21"/>
                <w:lang w:val="en-US" w:eastAsia="zh-CN" w:bidi="ar-SA"/>
              </w:rPr>
            </w:pPr>
            <w:r>
              <w:rPr>
                <w:rFonts w:hint="eastAsia" w:ascii="Times New Roman" w:hAnsi="Times New Roman" w:eastAsia="宋体" w:cs="Times New Roman"/>
                <w:color w:val="00B0F0"/>
                <w:kern w:val="21"/>
                <w:sz w:val="21"/>
                <w:szCs w:val="21"/>
                <w:lang w:val="en-US" w:eastAsia="zh-CN"/>
              </w:rPr>
              <w:t>石油类</w:t>
            </w:r>
          </w:p>
        </w:tc>
        <w:tc>
          <w:tcPr>
            <w:tcW w:w="2962" w:type="dxa"/>
            <w:tcBorders>
              <w:top w:val="single" w:color="auto" w:sz="4" w:space="0"/>
              <w:bottom w:val="single" w:color="auto" w:sz="4" w:space="0"/>
              <w:right w:val="single" w:color="auto" w:sz="4" w:space="0"/>
              <w:tl2br w:val="nil"/>
              <w:tr2bl w:val="nil"/>
            </w:tcBorders>
            <w:shd w:val="clear" w:color="auto" w:fill="auto"/>
            <w:vAlign w:val="center"/>
          </w:tcPr>
          <w:p w14:paraId="11F2F26C">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B0F0"/>
                <w:kern w:val="21"/>
                <w:sz w:val="21"/>
                <w:szCs w:val="21"/>
                <w:lang w:val="en-US" w:eastAsia="zh-CN" w:bidi="ar-SA"/>
              </w:rPr>
            </w:pPr>
            <w:r>
              <w:rPr>
                <w:rFonts w:hint="default" w:ascii="Times New Roman" w:hAnsi="Times New Roman" w:eastAsia="宋体" w:cs="Times New Roman"/>
                <w:color w:val="00B0F0"/>
                <w:kern w:val="21"/>
                <w:sz w:val="21"/>
                <w:szCs w:val="21"/>
                <w:lang w:eastAsia="zh-CN"/>
              </w:rPr>
              <w:t>≤</w:t>
            </w:r>
            <w:r>
              <w:rPr>
                <w:rFonts w:hint="eastAsia" w:ascii="Times New Roman" w:hAnsi="Times New Roman" w:eastAsia="宋体" w:cs="Times New Roman"/>
                <w:color w:val="00B0F0"/>
                <w:kern w:val="21"/>
                <w:sz w:val="21"/>
                <w:szCs w:val="21"/>
                <w:lang w:val="en-US" w:eastAsia="zh-CN"/>
              </w:rPr>
              <w:t>3</w:t>
            </w:r>
            <w:r>
              <w:rPr>
                <w:rFonts w:hint="default" w:ascii="Times New Roman" w:hAnsi="Times New Roman" w:eastAsia="宋体" w:cs="Times New Roman"/>
                <w:color w:val="00B0F0"/>
                <w:kern w:val="21"/>
                <w:sz w:val="21"/>
                <w:szCs w:val="21"/>
                <w:lang w:eastAsia="zh-CN"/>
              </w:rPr>
              <w:t>mg/L</w:t>
            </w:r>
          </w:p>
        </w:tc>
      </w:tr>
      <w:tr w14:paraId="11F2F28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5" w:type="dxa"/>
            <w:vMerge w:val="continue"/>
            <w:tcBorders>
              <w:left w:val="single" w:color="auto" w:sz="4" w:space="0"/>
              <w:tl2br w:val="nil"/>
              <w:tr2bl w:val="nil"/>
            </w:tcBorders>
            <w:vAlign w:val="center"/>
          </w:tcPr>
          <w:p w14:paraId="11F2F27D">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3321" w:type="dxa"/>
            <w:vMerge w:val="restart"/>
            <w:tcBorders>
              <w:tl2br w:val="nil"/>
              <w:tr2bl w:val="nil"/>
            </w:tcBorders>
            <w:vAlign w:val="center"/>
          </w:tcPr>
          <w:p w14:paraId="11F2F27E">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原阳县产业 集聚区污水处理厂收水要求</w:t>
            </w:r>
          </w:p>
        </w:tc>
        <w:tc>
          <w:tcPr>
            <w:tcW w:w="1256" w:type="dxa"/>
            <w:tcBorders>
              <w:bottom w:val="single" w:color="auto" w:sz="4" w:space="0"/>
              <w:tl2br w:val="nil"/>
              <w:tr2bl w:val="nil"/>
            </w:tcBorders>
            <w:shd w:val="clear" w:color="auto" w:fill="auto"/>
            <w:vAlign w:val="center"/>
          </w:tcPr>
          <w:p w14:paraId="11F2F27F">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1"/>
                <w:sz w:val="21"/>
                <w:szCs w:val="21"/>
                <w:lang w:eastAsia="zh-CN"/>
                <w14:textFill>
                  <w14:solidFill>
                    <w14:schemeClr w14:val="tx1"/>
                  </w14:solidFill>
                </w14:textFill>
              </w:rPr>
              <w:t>pH</w:t>
            </w:r>
          </w:p>
        </w:tc>
        <w:tc>
          <w:tcPr>
            <w:tcW w:w="2962" w:type="dxa"/>
            <w:tcBorders>
              <w:bottom w:val="single" w:color="auto" w:sz="4" w:space="0"/>
              <w:right w:val="single" w:color="auto" w:sz="4" w:space="0"/>
              <w:tl2br w:val="nil"/>
              <w:tr2bl w:val="nil"/>
            </w:tcBorders>
            <w:shd w:val="clear" w:color="auto" w:fill="auto"/>
            <w:vAlign w:val="center"/>
          </w:tcPr>
          <w:p w14:paraId="11F2F280">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1"/>
                <w:sz w:val="21"/>
                <w:szCs w:val="21"/>
                <w:lang w:eastAsia="zh-CN"/>
                <w14:textFill>
                  <w14:solidFill>
                    <w14:schemeClr w14:val="tx1"/>
                  </w14:solidFill>
                </w14:textFill>
              </w:rPr>
              <w:t>6~9</w:t>
            </w:r>
          </w:p>
        </w:tc>
      </w:tr>
      <w:tr w14:paraId="11F2F28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5" w:type="dxa"/>
            <w:vMerge w:val="continue"/>
            <w:tcBorders>
              <w:left w:val="single" w:color="auto" w:sz="4" w:space="0"/>
              <w:tl2br w:val="nil"/>
              <w:tr2bl w:val="nil"/>
            </w:tcBorders>
            <w:vAlign w:val="center"/>
          </w:tcPr>
          <w:p w14:paraId="11F2F282">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3321" w:type="dxa"/>
            <w:vMerge w:val="continue"/>
            <w:tcBorders>
              <w:tl2br w:val="nil"/>
              <w:tr2bl w:val="nil"/>
            </w:tcBorders>
            <w:vAlign w:val="center"/>
          </w:tcPr>
          <w:p w14:paraId="11F2F283">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1256" w:type="dxa"/>
            <w:tcBorders>
              <w:top w:val="single" w:color="auto" w:sz="4" w:space="0"/>
              <w:bottom w:val="single" w:color="auto" w:sz="4" w:space="0"/>
              <w:tl2br w:val="nil"/>
              <w:tr2bl w:val="nil"/>
            </w:tcBorders>
            <w:shd w:val="clear" w:color="auto" w:fill="auto"/>
            <w:vAlign w:val="center"/>
          </w:tcPr>
          <w:p w14:paraId="11F2F284">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1"/>
                <w:sz w:val="21"/>
                <w:szCs w:val="21"/>
                <w:lang w:eastAsia="zh-CN"/>
                <w14:textFill>
                  <w14:solidFill>
                    <w14:schemeClr w14:val="tx1"/>
                  </w14:solidFill>
                </w14:textFill>
              </w:rPr>
              <w:t>CODcr</w:t>
            </w:r>
          </w:p>
        </w:tc>
        <w:tc>
          <w:tcPr>
            <w:tcW w:w="2962" w:type="dxa"/>
            <w:tcBorders>
              <w:top w:val="single" w:color="auto" w:sz="4" w:space="0"/>
              <w:bottom w:val="single" w:color="auto" w:sz="4" w:space="0"/>
              <w:right w:val="single" w:color="auto" w:sz="4" w:space="0"/>
              <w:tl2br w:val="nil"/>
              <w:tr2bl w:val="nil"/>
            </w:tcBorders>
            <w:shd w:val="clear" w:color="auto" w:fill="auto"/>
            <w:vAlign w:val="center"/>
          </w:tcPr>
          <w:p w14:paraId="11F2F285">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w:t>
            </w:r>
            <w:r>
              <w:rPr>
                <w:rFonts w:hint="eastAsia" w:cs="Times New Roman"/>
                <w:color w:val="000000" w:themeColor="text1"/>
                <w:kern w:val="21"/>
                <w:sz w:val="21"/>
                <w:szCs w:val="21"/>
                <w:lang w:val="en-US" w:eastAsia="zh-CN"/>
                <w14:textFill>
                  <w14:solidFill>
                    <w14:schemeClr w14:val="tx1"/>
                  </w14:solidFill>
                </w14:textFill>
              </w:rPr>
              <w:t>42</w:t>
            </w: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0mg/L</w:t>
            </w:r>
          </w:p>
        </w:tc>
      </w:tr>
      <w:tr w14:paraId="11F2F28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5" w:type="dxa"/>
            <w:vMerge w:val="continue"/>
            <w:tcBorders>
              <w:left w:val="single" w:color="auto" w:sz="4" w:space="0"/>
              <w:tl2br w:val="nil"/>
              <w:tr2bl w:val="nil"/>
            </w:tcBorders>
            <w:vAlign w:val="center"/>
          </w:tcPr>
          <w:p w14:paraId="11F2F287">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3321" w:type="dxa"/>
            <w:vMerge w:val="continue"/>
            <w:tcBorders>
              <w:tl2br w:val="nil"/>
              <w:tr2bl w:val="nil"/>
            </w:tcBorders>
            <w:vAlign w:val="center"/>
          </w:tcPr>
          <w:p w14:paraId="11F2F288">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1256" w:type="dxa"/>
            <w:tcBorders>
              <w:top w:val="single" w:color="auto" w:sz="4" w:space="0"/>
              <w:bottom w:val="single" w:color="auto" w:sz="4" w:space="0"/>
              <w:tl2br w:val="nil"/>
              <w:tr2bl w:val="nil"/>
            </w:tcBorders>
            <w:shd w:val="clear" w:color="auto" w:fill="auto"/>
            <w:vAlign w:val="center"/>
          </w:tcPr>
          <w:p w14:paraId="11F2F289">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SS</w:t>
            </w:r>
          </w:p>
        </w:tc>
        <w:tc>
          <w:tcPr>
            <w:tcW w:w="2962" w:type="dxa"/>
            <w:tcBorders>
              <w:top w:val="single" w:color="auto" w:sz="4" w:space="0"/>
              <w:bottom w:val="single" w:color="auto" w:sz="4" w:space="0"/>
              <w:right w:val="single" w:color="auto" w:sz="4" w:space="0"/>
              <w:tl2br w:val="nil"/>
              <w:tr2bl w:val="nil"/>
            </w:tcBorders>
            <w:shd w:val="clear" w:color="auto" w:fill="auto"/>
            <w:vAlign w:val="center"/>
          </w:tcPr>
          <w:p w14:paraId="11F2F28A">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w:t>
            </w:r>
            <w:r>
              <w:rPr>
                <w:rFonts w:hint="eastAsia" w:cs="Times New Roman"/>
                <w:color w:val="000000" w:themeColor="text1"/>
                <w:kern w:val="21"/>
                <w:sz w:val="21"/>
                <w:szCs w:val="21"/>
                <w:lang w:val="en-US" w:eastAsia="zh-CN"/>
                <w14:textFill>
                  <w14:solidFill>
                    <w14:schemeClr w14:val="tx1"/>
                  </w14:solidFill>
                </w14:textFill>
              </w:rPr>
              <w:t>350</w:t>
            </w: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mg/L</w:t>
            </w:r>
          </w:p>
        </w:tc>
      </w:tr>
      <w:tr w14:paraId="11F2F29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5" w:type="dxa"/>
            <w:vMerge w:val="continue"/>
            <w:tcBorders>
              <w:left w:val="single" w:color="auto" w:sz="4" w:space="0"/>
              <w:tl2br w:val="nil"/>
              <w:tr2bl w:val="nil"/>
            </w:tcBorders>
            <w:vAlign w:val="center"/>
          </w:tcPr>
          <w:p w14:paraId="11F2F28C">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3321" w:type="dxa"/>
            <w:vMerge w:val="continue"/>
            <w:tcBorders>
              <w:tl2br w:val="nil"/>
              <w:tr2bl w:val="nil"/>
            </w:tcBorders>
            <w:vAlign w:val="center"/>
          </w:tcPr>
          <w:p w14:paraId="11F2F28D">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1256" w:type="dxa"/>
            <w:tcBorders>
              <w:top w:val="single" w:color="auto" w:sz="4" w:space="0"/>
              <w:bottom w:val="single" w:color="auto" w:sz="4" w:space="0"/>
              <w:tl2br w:val="nil"/>
              <w:tr2bl w:val="nil"/>
            </w:tcBorders>
            <w:shd w:val="clear" w:color="auto" w:fill="auto"/>
            <w:vAlign w:val="center"/>
          </w:tcPr>
          <w:p w14:paraId="11F2F28E">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NH</w:t>
            </w:r>
            <w:r>
              <w:rPr>
                <w:rFonts w:hint="default" w:ascii="Times New Roman" w:hAnsi="Times New Roman" w:eastAsia="宋体" w:cs="Times New Roman"/>
                <w:color w:val="000000" w:themeColor="text1"/>
                <w:kern w:val="21"/>
                <w:sz w:val="21"/>
                <w:szCs w:val="21"/>
                <w:vertAlign w:val="subscript"/>
                <w:lang w:eastAsia="zh-CN"/>
                <w14:textFill>
                  <w14:solidFill>
                    <w14:schemeClr w14:val="tx1"/>
                  </w14:solidFill>
                </w14:textFill>
              </w:rPr>
              <w:t>3</w:t>
            </w: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-N</w:t>
            </w:r>
          </w:p>
        </w:tc>
        <w:tc>
          <w:tcPr>
            <w:tcW w:w="2962" w:type="dxa"/>
            <w:tcBorders>
              <w:top w:val="single" w:color="auto" w:sz="4" w:space="0"/>
              <w:bottom w:val="single" w:color="auto" w:sz="4" w:space="0"/>
              <w:right w:val="single" w:color="auto" w:sz="4" w:space="0"/>
              <w:tl2br w:val="nil"/>
              <w:tr2bl w:val="nil"/>
            </w:tcBorders>
            <w:shd w:val="clear" w:color="auto" w:fill="auto"/>
            <w:vAlign w:val="center"/>
          </w:tcPr>
          <w:p w14:paraId="11F2F28F">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w:t>
            </w:r>
            <w:r>
              <w:rPr>
                <w:rFonts w:hint="eastAsia" w:cs="Times New Roman"/>
                <w:color w:val="000000" w:themeColor="text1"/>
                <w:kern w:val="21"/>
                <w:sz w:val="21"/>
                <w:szCs w:val="21"/>
                <w:lang w:val="en-US" w:eastAsia="zh-CN"/>
                <w14:textFill>
                  <w14:solidFill>
                    <w14:schemeClr w14:val="tx1"/>
                  </w14:solidFill>
                </w14:textFill>
              </w:rPr>
              <w:t>40</w:t>
            </w: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mg/L</w:t>
            </w:r>
          </w:p>
        </w:tc>
      </w:tr>
      <w:tr w14:paraId="11F2F29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5" w:type="dxa"/>
            <w:vMerge w:val="continue"/>
            <w:tcBorders>
              <w:left w:val="single" w:color="auto" w:sz="4" w:space="0"/>
              <w:tl2br w:val="nil"/>
              <w:tr2bl w:val="nil"/>
            </w:tcBorders>
            <w:vAlign w:val="center"/>
          </w:tcPr>
          <w:p w14:paraId="11F2F291">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3321" w:type="dxa"/>
            <w:vMerge w:val="continue"/>
            <w:tcBorders>
              <w:tl2br w:val="nil"/>
              <w:tr2bl w:val="nil"/>
            </w:tcBorders>
            <w:vAlign w:val="center"/>
          </w:tcPr>
          <w:p w14:paraId="11F2F292">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1256" w:type="dxa"/>
            <w:tcBorders>
              <w:top w:val="single" w:color="auto" w:sz="4" w:space="0"/>
              <w:bottom w:val="single" w:color="auto" w:sz="4" w:space="0"/>
              <w:tl2br w:val="nil"/>
              <w:tr2bl w:val="nil"/>
            </w:tcBorders>
            <w:shd w:val="clear" w:color="auto" w:fill="auto"/>
            <w:vAlign w:val="center"/>
          </w:tcPr>
          <w:p w14:paraId="11F2F293">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TP</w:t>
            </w:r>
          </w:p>
        </w:tc>
        <w:tc>
          <w:tcPr>
            <w:tcW w:w="2962" w:type="dxa"/>
            <w:tcBorders>
              <w:top w:val="single" w:color="auto" w:sz="4" w:space="0"/>
              <w:bottom w:val="single" w:color="auto" w:sz="4" w:space="0"/>
              <w:right w:val="single" w:color="auto" w:sz="4" w:space="0"/>
              <w:tl2br w:val="nil"/>
              <w:tr2bl w:val="nil"/>
            </w:tcBorders>
            <w:shd w:val="clear" w:color="auto" w:fill="auto"/>
            <w:vAlign w:val="center"/>
          </w:tcPr>
          <w:p w14:paraId="11F2F294">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≤4mg/L</w:t>
            </w:r>
          </w:p>
        </w:tc>
      </w:tr>
      <w:tr w14:paraId="23A5904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5" w:type="dxa"/>
            <w:vMerge w:val="continue"/>
            <w:tcBorders>
              <w:left w:val="single" w:color="auto" w:sz="4" w:space="0"/>
              <w:tl2br w:val="nil"/>
              <w:tr2bl w:val="nil"/>
            </w:tcBorders>
            <w:vAlign w:val="center"/>
          </w:tcPr>
          <w:p w14:paraId="29671127">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3321" w:type="dxa"/>
            <w:vMerge w:val="continue"/>
            <w:tcBorders>
              <w:tl2br w:val="nil"/>
              <w:tr2bl w:val="nil"/>
            </w:tcBorders>
            <w:vAlign w:val="center"/>
          </w:tcPr>
          <w:p w14:paraId="3669870E">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1256" w:type="dxa"/>
            <w:tcBorders>
              <w:top w:val="single" w:color="auto" w:sz="4" w:space="0"/>
              <w:bottom w:val="single" w:color="auto" w:sz="4" w:space="0"/>
              <w:tl2br w:val="nil"/>
              <w:tr2bl w:val="nil"/>
            </w:tcBorders>
            <w:shd w:val="clear" w:color="auto" w:fill="auto"/>
            <w:vAlign w:val="center"/>
          </w:tcPr>
          <w:p w14:paraId="762B8DBC">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TN</w:t>
            </w:r>
          </w:p>
        </w:tc>
        <w:tc>
          <w:tcPr>
            <w:tcW w:w="2962" w:type="dxa"/>
            <w:tcBorders>
              <w:top w:val="single" w:color="auto" w:sz="4" w:space="0"/>
              <w:bottom w:val="single" w:color="auto" w:sz="4" w:space="0"/>
              <w:right w:val="single" w:color="auto" w:sz="4" w:space="0"/>
              <w:tl2br w:val="nil"/>
              <w:tr2bl w:val="nil"/>
            </w:tcBorders>
            <w:shd w:val="clear" w:color="auto" w:fill="auto"/>
            <w:vAlign w:val="center"/>
          </w:tcPr>
          <w:p w14:paraId="3739A52C">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w:t>
            </w:r>
            <w:r>
              <w:rPr>
                <w:rFonts w:hint="eastAsia" w:ascii="Times New Roman" w:hAnsi="Times New Roman" w:eastAsia="宋体" w:cs="Times New Roman"/>
                <w:color w:val="000000" w:themeColor="text1"/>
                <w:kern w:val="2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0mg/L</w:t>
            </w:r>
          </w:p>
        </w:tc>
      </w:tr>
      <w:tr w14:paraId="11F2F2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65" w:type="dxa"/>
            <w:vMerge w:val="continue"/>
            <w:tcBorders>
              <w:left w:val="single" w:color="auto" w:sz="4" w:space="0"/>
              <w:tl2br w:val="nil"/>
              <w:tr2bl w:val="nil"/>
            </w:tcBorders>
            <w:vAlign w:val="center"/>
          </w:tcPr>
          <w:p w14:paraId="6325DB29">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3321" w:type="dxa"/>
            <w:vMerge w:val="continue"/>
            <w:tcBorders>
              <w:tl2br w:val="nil"/>
              <w:tr2bl w:val="nil"/>
            </w:tcBorders>
            <w:vAlign w:val="center"/>
          </w:tcPr>
          <w:p w14:paraId="11F2F297">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p>
        </w:tc>
        <w:tc>
          <w:tcPr>
            <w:tcW w:w="1256" w:type="dxa"/>
            <w:tcBorders>
              <w:top w:val="single" w:color="auto" w:sz="4" w:space="0"/>
              <w:bottom w:val="single" w:color="auto" w:sz="4" w:space="0"/>
              <w:tl2br w:val="nil"/>
              <w:tr2bl w:val="nil"/>
            </w:tcBorders>
            <w:shd w:val="clear" w:color="auto" w:fill="auto"/>
            <w:vAlign w:val="center"/>
          </w:tcPr>
          <w:p w14:paraId="11F2F298">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14:textFill>
                  <w14:solidFill>
                    <w14:schemeClr w14:val="tx1"/>
                  </w14:solidFill>
                </w14:textFill>
              </w:rPr>
              <w:t>石油类</w:t>
            </w:r>
          </w:p>
        </w:tc>
        <w:tc>
          <w:tcPr>
            <w:tcW w:w="2962" w:type="dxa"/>
            <w:tcBorders>
              <w:top w:val="single" w:color="auto" w:sz="4" w:space="0"/>
              <w:bottom w:val="single" w:color="auto" w:sz="4" w:space="0"/>
              <w:right w:val="single" w:color="auto" w:sz="4" w:space="0"/>
              <w:tl2br w:val="nil"/>
              <w:tr2bl w:val="nil"/>
            </w:tcBorders>
            <w:shd w:val="clear" w:color="auto" w:fill="auto"/>
            <w:vAlign w:val="center"/>
          </w:tcPr>
          <w:p w14:paraId="11F2F299">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w:t>
            </w:r>
            <w:r>
              <w:rPr>
                <w:rFonts w:hint="eastAsia" w:ascii="Times New Roman" w:hAnsi="Times New Roman" w:eastAsia="宋体" w:cs="Times New Roman"/>
                <w:color w:val="000000" w:themeColor="text1"/>
                <w:kern w:val="2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mg/L</w:t>
            </w:r>
          </w:p>
        </w:tc>
      </w:tr>
    </w:tbl>
    <w:p w14:paraId="0289B738">
      <w:pPr>
        <w:pStyle w:val="3"/>
        <w:bidi w:val="0"/>
      </w:pPr>
      <w:bookmarkStart w:id="200" w:name="_Toc3450"/>
      <w:r>
        <w:rPr>
          <w:rFonts w:hint="eastAsia"/>
          <w:lang w:val="en-US" w:eastAsia="zh-CN"/>
        </w:rPr>
        <w:t>6.3</w:t>
      </w:r>
      <w:r>
        <w:t>噪声</w:t>
      </w:r>
      <w:bookmarkEnd w:id="193"/>
      <w:bookmarkEnd w:id="194"/>
      <w:bookmarkEnd w:id="195"/>
      <w:bookmarkEnd w:id="196"/>
      <w:bookmarkEnd w:id="197"/>
      <w:bookmarkEnd w:id="198"/>
      <w:bookmarkEnd w:id="199"/>
      <w:bookmarkEnd w:id="200"/>
    </w:p>
    <w:p w14:paraId="0289B739">
      <w:pPr>
        <w:ind w:firstLine="480"/>
      </w:pPr>
      <w:r>
        <w:rPr>
          <w:rFonts w:hint="eastAsia"/>
        </w:rPr>
        <w:t>本</w:t>
      </w:r>
      <w:r>
        <w:t>项目运营期噪声执行《工业企业厂界环境噪声排放标准》（GB12348-2008）</w:t>
      </w:r>
      <w:r>
        <w:rPr>
          <w:rFonts w:hint="eastAsia"/>
          <w:lang w:val="en-US" w:eastAsia="zh-CN"/>
        </w:rPr>
        <w:t>3</w:t>
      </w:r>
      <w:r>
        <w:t>类标准，标准值见</w:t>
      </w:r>
      <w:r>
        <w:rPr>
          <w:rFonts w:hint="eastAsia"/>
        </w:rPr>
        <w:t>下表：</w:t>
      </w:r>
    </w:p>
    <w:p w14:paraId="0289B73A">
      <w:pPr>
        <w:pStyle w:val="28"/>
        <w:ind w:firstLine="482"/>
        <w:rPr>
          <w:rFonts w:hint="default"/>
          <w:b w:val="0"/>
          <w:bCs/>
        </w:rPr>
      </w:pPr>
      <w:r>
        <w:rPr>
          <w:rFonts w:hint="default"/>
          <w:b w:val="0"/>
          <w:bCs/>
        </w:rPr>
        <w:t>表</w:t>
      </w:r>
      <w:r>
        <w:rPr>
          <w:rFonts w:hint="eastAsia"/>
          <w:b w:val="0"/>
          <w:bCs/>
          <w:lang w:val="en-US" w:eastAsia="zh-CN"/>
        </w:rPr>
        <w:t>6-3</w:t>
      </w:r>
      <w:r>
        <w:rPr>
          <w:rFonts w:hint="default"/>
          <w:b w:val="0"/>
          <w:bCs/>
        </w:rPr>
        <w:t xml:space="preserve">      厂界噪声排放标准     单位：dB（A）</w:t>
      </w:r>
    </w:p>
    <w:tbl>
      <w:tblPr>
        <w:tblStyle w:val="20"/>
        <w:tblW w:w="8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215"/>
        <w:gridCol w:w="1065"/>
        <w:gridCol w:w="1098"/>
        <w:gridCol w:w="3920"/>
      </w:tblGrid>
      <w:tr w14:paraId="0289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87" w:type="dxa"/>
            <w:vMerge w:val="restart"/>
            <w:tcBorders>
              <w:tl2br w:val="nil"/>
              <w:tr2bl w:val="nil"/>
            </w:tcBorders>
            <w:vAlign w:val="center"/>
          </w:tcPr>
          <w:p w14:paraId="0289B73B">
            <w:pPr>
              <w:pStyle w:val="27"/>
              <w:rPr>
                <w:rFonts w:hint="default"/>
                <w:b/>
                <w:bCs w:val="0"/>
              </w:rPr>
            </w:pPr>
            <w:bookmarkStart w:id="201" w:name="_Toc496979038"/>
            <w:bookmarkStart w:id="202" w:name="_Toc497001477"/>
            <w:r>
              <w:rPr>
                <w:rFonts w:hint="default"/>
                <w:b/>
                <w:bCs w:val="0"/>
              </w:rPr>
              <w:t>时期</w:t>
            </w:r>
          </w:p>
        </w:tc>
        <w:tc>
          <w:tcPr>
            <w:tcW w:w="1215" w:type="dxa"/>
            <w:vMerge w:val="restart"/>
            <w:tcBorders>
              <w:tl2br w:val="nil"/>
              <w:tr2bl w:val="nil"/>
            </w:tcBorders>
            <w:vAlign w:val="center"/>
          </w:tcPr>
          <w:p w14:paraId="0289B73C">
            <w:pPr>
              <w:pStyle w:val="27"/>
              <w:rPr>
                <w:rFonts w:hint="default"/>
                <w:b/>
                <w:bCs w:val="0"/>
              </w:rPr>
            </w:pPr>
            <w:r>
              <w:rPr>
                <w:rFonts w:hint="default"/>
                <w:b/>
                <w:bCs w:val="0"/>
              </w:rPr>
              <w:t>方位</w:t>
            </w:r>
          </w:p>
        </w:tc>
        <w:tc>
          <w:tcPr>
            <w:tcW w:w="2163" w:type="dxa"/>
            <w:gridSpan w:val="2"/>
            <w:tcBorders>
              <w:tl2br w:val="nil"/>
              <w:tr2bl w:val="nil"/>
            </w:tcBorders>
            <w:vAlign w:val="center"/>
          </w:tcPr>
          <w:p w14:paraId="0289B73D">
            <w:pPr>
              <w:pStyle w:val="27"/>
              <w:rPr>
                <w:rFonts w:hint="default"/>
                <w:b/>
                <w:bCs w:val="0"/>
              </w:rPr>
            </w:pPr>
            <w:r>
              <w:rPr>
                <w:rFonts w:hint="default"/>
                <w:b/>
                <w:bCs w:val="0"/>
              </w:rPr>
              <w:t>标准限值</w:t>
            </w:r>
          </w:p>
        </w:tc>
        <w:tc>
          <w:tcPr>
            <w:tcW w:w="3920" w:type="dxa"/>
            <w:vMerge w:val="restart"/>
            <w:tcBorders>
              <w:tl2br w:val="nil"/>
              <w:tr2bl w:val="nil"/>
            </w:tcBorders>
            <w:vAlign w:val="center"/>
          </w:tcPr>
          <w:p w14:paraId="0289B73E">
            <w:pPr>
              <w:pStyle w:val="27"/>
              <w:rPr>
                <w:rFonts w:hint="default"/>
                <w:b/>
                <w:bCs w:val="0"/>
              </w:rPr>
            </w:pPr>
            <w:r>
              <w:rPr>
                <w:rFonts w:hint="default"/>
                <w:b/>
                <w:bCs w:val="0"/>
              </w:rPr>
              <w:t>标准名称</w:t>
            </w:r>
          </w:p>
        </w:tc>
      </w:tr>
      <w:tr w14:paraId="0289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87" w:type="dxa"/>
            <w:vMerge w:val="continue"/>
            <w:tcBorders>
              <w:tl2br w:val="nil"/>
              <w:tr2bl w:val="nil"/>
            </w:tcBorders>
            <w:vAlign w:val="center"/>
          </w:tcPr>
          <w:p w14:paraId="0289B740">
            <w:pPr>
              <w:pStyle w:val="27"/>
              <w:rPr>
                <w:rFonts w:hint="default"/>
              </w:rPr>
            </w:pPr>
          </w:p>
        </w:tc>
        <w:tc>
          <w:tcPr>
            <w:tcW w:w="1215" w:type="dxa"/>
            <w:vMerge w:val="continue"/>
            <w:tcBorders>
              <w:tl2br w:val="nil"/>
              <w:tr2bl w:val="nil"/>
            </w:tcBorders>
            <w:vAlign w:val="center"/>
          </w:tcPr>
          <w:p w14:paraId="0289B741">
            <w:pPr>
              <w:pStyle w:val="27"/>
              <w:rPr>
                <w:rFonts w:hint="default"/>
              </w:rPr>
            </w:pPr>
          </w:p>
        </w:tc>
        <w:tc>
          <w:tcPr>
            <w:tcW w:w="1065" w:type="dxa"/>
            <w:tcBorders>
              <w:tl2br w:val="nil"/>
              <w:tr2bl w:val="nil"/>
            </w:tcBorders>
            <w:vAlign w:val="center"/>
          </w:tcPr>
          <w:p w14:paraId="0289B742">
            <w:pPr>
              <w:pStyle w:val="27"/>
              <w:rPr>
                <w:rFonts w:hint="default"/>
                <w:b/>
                <w:bCs w:val="0"/>
              </w:rPr>
            </w:pPr>
            <w:r>
              <w:rPr>
                <w:rFonts w:hint="default"/>
                <w:b/>
                <w:bCs w:val="0"/>
              </w:rPr>
              <w:t>昼间</w:t>
            </w:r>
          </w:p>
        </w:tc>
        <w:tc>
          <w:tcPr>
            <w:tcW w:w="1098" w:type="dxa"/>
            <w:tcBorders>
              <w:tl2br w:val="nil"/>
              <w:tr2bl w:val="nil"/>
            </w:tcBorders>
            <w:vAlign w:val="center"/>
          </w:tcPr>
          <w:p w14:paraId="0289B743">
            <w:pPr>
              <w:pStyle w:val="27"/>
              <w:rPr>
                <w:rFonts w:hint="default"/>
                <w:b/>
                <w:bCs w:val="0"/>
              </w:rPr>
            </w:pPr>
            <w:r>
              <w:rPr>
                <w:rFonts w:hint="default"/>
                <w:b/>
                <w:bCs w:val="0"/>
              </w:rPr>
              <w:t>夜间</w:t>
            </w:r>
          </w:p>
        </w:tc>
        <w:tc>
          <w:tcPr>
            <w:tcW w:w="3920" w:type="dxa"/>
            <w:vMerge w:val="continue"/>
            <w:tcBorders>
              <w:tl2br w:val="nil"/>
              <w:tr2bl w:val="nil"/>
            </w:tcBorders>
            <w:vAlign w:val="center"/>
          </w:tcPr>
          <w:p w14:paraId="0289B744">
            <w:pPr>
              <w:pStyle w:val="27"/>
              <w:rPr>
                <w:rFonts w:hint="default"/>
              </w:rPr>
            </w:pPr>
          </w:p>
        </w:tc>
      </w:tr>
      <w:tr w14:paraId="0289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7" w:type="dxa"/>
            <w:tcBorders>
              <w:tl2br w:val="nil"/>
              <w:tr2bl w:val="nil"/>
            </w:tcBorders>
            <w:vAlign w:val="center"/>
          </w:tcPr>
          <w:p w14:paraId="0289B746">
            <w:pPr>
              <w:pStyle w:val="27"/>
              <w:rPr>
                <w:rFonts w:hint="default"/>
              </w:rPr>
            </w:pPr>
            <w:r>
              <w:rPr>
                <w:rFonts w:hint="default"/>
              </w:rPr>
              <w:t>运营期</w:t>
            </w:r>
          </w:p>
        </w:tc>
        <w:tc>
          <w:tcPr>
            <w:tcW w:w="1215" w:type="dxa"/>
            <w:tcBorders>
              <w:tl2br w:val="nil"/>
              <w:tr2bl w:val="nil"/>
            </w:tcBorders>
            <w:vAlign w:val="center"/>
          </w:tcPr>
          <w:p w14:paraId="0289B747">
            <w:pPr>
              <w:pStyle w:val="27"/>
              <w:rPr>
                <w:rFonts w:hint="default"/>
              </w:rPr>
            </w:pPr>
            <w:r>
              <w:rPr>
                <w:rFonts w:hint="default"/>
              </w:rPr>
              <w:t>厂界四周</w:t>
            </w:r>
          </w:p>
        </w:tc>
        <w:tc>
          <w:tcPr>
            <w:tcW w:w="1065" w:type="dxa"/>
            <w:tcBorders>
              <w:tl2br w:val="nil"/>
              <w:tr2bl w:val="nil"/>
            </w:tcBorders>
            <w:vAlign w:val="center"/>
          </w:tcPr>
          <w:p w14:paraId="0289B748">
            <w:pPr>
              <w:pStyle w:val="27"/>
              <w:rPr>
                <w:rFonts w:hint="eastAsia" w:eastAsia="宋体"/>
                <w:lang w:eastAsia="zh-CN"/>
              </w:rPr>
            </w:pPr>
            <w:r>
              <w:rPr>
                <w:rFonts w:hint="default"/>
              </w:rPr>
              <w:t>6</w:t>
            </w:r>
            <w:r>
              <w:rPr>
                <w:rFonts w:hint="eastAsia"/>
                <w:lang w:val="en-US" w:eastAsia="zh-CN"/>
              </w:rPr>
              <w:t>5</w:t>
            </w:r>
          </w:p>
        </w:tc>
        <w:tc>
          <w:tcPr>
            <w:tcW w:w="1098" w:type="dxa"/>
            <w:tcBorders>
              <w:tl2br w:val="nil"/>
              <w:tr2bl w:val="nil"/>
            </w:tcBorders>
            <w:vAlign w:val="center"/>
          </w:tcPr>
          <w:p w14:paraId="0289B749">
            <w:pPr>
              <w:pStyle w:val="27"/>
              <w:rPr>
                <w:rFonts w:hint="eastAsia" w:eastAsia="宋体"/>
                <w:lang w:eastAsia="zh-CN"/>
              </w:rPr>
            </w:pPr>
            <w:r>
              <w:rPr>
                <w:rFonts w:hint="default"/>
              </w:rPr>
              <w:t>5</w:t>
            </w:r>
            <w:r>
              <w:rPr>
                <w:rFonts w:hint="eastAsia"/>
                <w:lang w:val="en-US" w:eastAsia="zh-CN"/>
              </w:rPr>
              <w:t>5</w:t>
            </w:r>
          </w:p>
        </w:tc>
        <w:tc>
          <w:tcPr>
            <w:tcW w:w="3920" w:type="dxa"/>
            <w:tcBorders>
              <w:tl2br w:val="nil"/>
              <w:tr2bl w:val="nil"/>
            </w:tcBorders>
            <w:vAlign w:val="center"/>
          </w:tcPr>
          <w:p w14:paraId="0289B74A">
            <w:pPr>
              <w:pStyle w:val="27"/>
              <w:rPr>
                <w:rFonts w:hint="default"/>
              </w:rPr>
            </w:pPr>
            <w:r>
              <w:rPr>
                <w:rFonts w:hint="default"/>
              </w:rPr>
              <w:t>《工业企业厂界环境噪声排放标准》</w:t>
            </w:r>
          </w:p>
          <w:p w14:paraId="0289B74B">
            <w:pPr>
              <w:pStyle w:val="27"/>
              <w:rPr>
                <w:rFonts w:hint="default"/>
              </w:rPr>
            </w:pPr>
            <w:r>
              <w:rPr>
                <w:rFonts w:hint="default"/>
              </w:rPr>
              <w:t>(GB12348-2008)</w:t>
            </w:r>
            <w:r>
              <w:rPr>
                <w:rFonts w:hint="eastAsia"/>
                <w:lang w:val="en-US" w:eastAsia="zh-CN"/>
              </w:rPr>
              <w:t>3</w:t>
            </w:r>
            <w:r>
              <w:rPr>
                <w:rFonts w:hint="default"/>
              </w:rPr>
              <w:t>类</w:t>
            </w:r>
          </w:p>
        </w:tc>
      </w:tr>
    </w:tbl>
    <w:p w14:paraId="0289B74D">
      <w:pPr>
        <w:pStyle w:val="3"/>
        <w:bidi w:val="0"/>
      </w:pPr>
      <w:bookmarkStart w:id="203" w:name="_Toc30614"/>
      <w:bookmarkStart w:id="204" w:name="_Toc18048"/>
      <w:bookmarkStart w:id="205" w:name="_Toc9250"/>
      <w:bookmarkStart w:id="206" w:name="_Toc8975"/>
      <w:bookmarkStart w:id="207" w:name="_Toc19831"/>
      <w:bookmarkStart w:id="208" w:name="_Toc17943"/>
      <w:r>
        <w:rPr>
          <w:rFonts w:hint="eastAsia"/>
        </w:rPr>
        <w:t>6.</w:t>
      </w:r>
      <w:r>
        <w:rPr>
          <w:rFonts w:hint="eastAsia"/>
          <w:lang w:val="en-US" w:eastAsia="zh-CN"/>
        </w:rPr>
        <w:t>4</w:t>
      </w:r>
      <w:r>
        <w:t>固体废物</w:t>
      </w:r>
      <w:bookmarkEnd w:id="201"/>
      <w:bookmarkEnd w:id="202"/>
      <w:bookmarkEnd w:id="203"/>
      <w:bookmarkEnd w:id="204"/>
      <w:bookmarkEnd w:id="205"/>
      <w:bookmarkEnd w:id="206"/>
      <w:bookmarkEnd w:id="207"/>
      <w:bookmarkEnd w:id="208"/>
    </w:p>
    <w:p w14:paraId="0289B74E">
      <w:pPr>
        <w:ind w:firstLine="480"/>
        <w:rPr>
          <w:rFonts w:hint="eastAsia"/>
        </w:rPr>
        <w:sectPr>
          <w:pgSz w:w="11906" w:h="16838"/>
          <w:pgMar w:top="1440" w:right="1800" w:bottom="1440" w:left="1800" w:header="851" w:footer="992" w:gutter="0"/>
          <w:pgNumType w:fmt="decimal"/>
          <w:cols w:space="425" w:num="1"/>
          <w:docGrid w:type="lines" w:linePitch="312" w:charSpace="0"/>
        </w:sectPr>
      </w:pPr>
      <w:bookmarkStart w:id="209" w:name="_Toc497001478"/>
      <w:r>
        <w:t>固体废物执行《一般工业固体废物贮存</w:t>
      </w:r>
      <w:r>
        <w:rPr>
          <w:rFonts w:hint="eastAsia"/>
        </w:rPr>
        <w:t>和填埋</w:t>
      </w:r>
      <w:r>
        <w:t>污染控制标准》（GB18599-20</w:t>
      </w:r>
      <w:r>
        <w:rPr>
          <w:rFonts w:hint="eastAsia"/>
        </w:rPr>
        <w:t>20</w:t>
      </w:r>
      <w:r>
        <w:t>）</w:t>
      </w:r>
      <w:r>
        <w:rPr>
          <w:rFonts w:hint="eastAsia"/>
        </w:rPr>
        <w:t>、《</w:t>
      </w:r>
      <w:r>
        <w:t>危险废物贮存污染控制标准</w:t>
      </w:r>
      <w:r>
        <w:rPr>
          <w:rFonts w:hint="eastAsia"/>
        </w:rPr>
        <w:t>》</w:t>
      </w:r>
      <w:r>
        <w:t>（GB18597-2023）</w:t>
      </w:r>
      <w:r>
        <w:rPr>
          <w:rFonts w:hint="eastAsia"/>
        </w:rPr>
        <w:t>。</w:t>
      </w:r>
    </w:p>
    <w:bookmarkEnd w:id="209"/>
    <w:p w14:paraId="0289B751">
      <w:pPr>
        <w:pStyle w:val="2"/>
        <w:ind w:left="432" w:hanging="432"/>
      </w:pPr>
      <w:bookmarkStart w:id="210" w:name="_Toc12276"/>
      <w:bookmarkStart w:id="211" w:name="_Toc8710"/>
      <w:bookmarkStart w:id="212" w:name="_Toc28609"/>
      <w:bookmarkStart w:id="213" w:name="_Toc30392"/>
      <w:bookmarkStart w:id="214" w:name="_Toc9500"/>
      <w:bookmarkStart w:id="215" w:name="_Toc14931"/>
      <w:bookmarkStart w:id="216" w:name="_Toc497001479"/>
      <w:r>
        <w:rPr>
          <w:rFonts w:hint="eastAsia"/>
        </w:rPr>
        <w:t>7</w:t>
      </w:r>
      <w:r>
        <w:t>验收监测内容</w:t>
      </w:r>
      <w:bookmarkEnd w:id="210"/>
      <w:bookmarkEnd w:id="211"/>
      <w:bookmarkEnd w:id="212"/>
      <w:bookmarkEnd w:id="213"/>
      <w:bookmarkEnd w:id="214"/>
      <w:bookmarkEnd w:id="215"/>
    </w:p>
    <w:p w14:paraId="24FD9E4D">
      <w:pPr>
        <w:pStyle w:val="3"/>
        <w:bidi w:val="0"/>
      </w:pPr>
      <w:bookmarkStart w:id="217" w:name="_Toc27039"/>
      <w:r>
        <w:t>7.1废气</w:t>
      </w:r>
      <w:bookmarkEnd w:id="217"/>
    </w:p>
    <w:p w14:paraId="30AEBC2D">
      <w:pPr>
        <w:pStyle w:val="4"/>
        <w:bidi w:val="0"/>
      </w:pPr>
      <w:r>
        <w:t>7.1.1有组织</w:t>
      </w:r>
      <w:r>
        <w:rPr>
          <w:rFonts w:hint="eastAsia"/>
        </w:rPr>
        <w:t>废气</w:t>
      </w:r>
    </w:p>
    <w:p w14:paraId="3A75D9C6">
      <w:pPr>
        <w:ind w:firstLine="480"/>
        <w:rPr>
          <w:rFonts w:cs="Times New Roman"/>
        </w:rPr>
      </w:pPr>
      <w:r>
        <w:rPr>
          <w:rFonts w:hint="eastAsia" w:cs="Times New Roman"/>
        </w:rPr>
        <w:t>本次验收</w:t>
      </w:r>
      <w:r>
        <w:rPr>
          <w:rFonts w:cs="Times New Roman"/>
        </w:rPr>
        <w:t>废气有组织监测内容见下表：</w:t>
      </w:r>
    </w:p>
    <w:p w14:paraId="0289B759">
      <w:pPr>
        <w:pStyle w:val="28"/>
        <w:ind w:firstLine="482"/>
        <w:rPr>
          <w:rFonts w:hint="default"/>
          <w:b w:val="0"/>
          <w:bCs/>
        </w:rPr>
      </w:pPr>
      <w:r>
        <w:rPr>
          <w:rFonts w:hint="default"/>
          <w:b w:val="0"/>
          <w:bCs/>
        </w:rPr>
        <w:t>表</w:t>
      </w:r>
      <w:r>
        <w:rPr>
          <w:rFonts w:hint="eastAsia"/>
          <w:b w:val="0"/>
          <w:bCs/>
          <w:lang w:val="en-US" w:eastAsia="zh-CN"/>
        </w:rPr>
        <w:t>7-1</w:t>
      </w:r>
      <w:r>
        <w:rPr>
          <w:rFonts w:hint="default"/>
          <w:b w:val="0"/>
          <w:bCs/>
        </w:rPr>
        <w:t xml:space="preserve">  </w:t>
      </w:r>
      <w:r>
        <w:rPr>
          <w:b w:val="0"/>
          <w:bCs/>
        </w:rPr>
        <w:t xml:space="preserve">               </w:t>
      </w:r>
      <w:r>
        <w:rPr>
          <w:rFonts w:hint="default"/>
          <w:b w:val="0"/>
          <w:bCs/>
        </w:rPr>
        <w:t xml:space="preserve"> 废气监测内容一览表</w:t>
      </w:r>
    </w:p>
    <w:tbl>
      <w:tblPr>
        <w:tblStyle w:val="20"/>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28" w:type="dxa"/>
          <w:bottom w:w="0" w:type="dxa"/>
          <w:right w:w="28" w:type="dxa"/>
        </w:tblCellMar>
      </w:tblPr>
      <w:tblGrid>
        <w:gridCol w:w="425"/>
        <w:gridCol w:w="1722"/>
        <w:gridCol w:w="2157"/>
        <w:gridCol w:w="994"/>
        <w:gridCol w:w="1278"/>
        <w:gridCol w:w="848"/>
        <w:gridCol w:w="938"/>
      </w:tblGrid>
      <w:tr w14:paraId="2AE3F30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254" w:type="pct"/>
            <w:vAlign w:val="center"/>
          </w:tcPr>
          <w:p w14:paraId="0779F18A">
            <w:pPr>
              <w:pStyle w:val="32"/>
              <w:adjustRightInd w:val="0"/>
              <w:snapToGrid w:val="0"/>
              <w:rPr>
                <w:b/>
                <w:szCs w:val="21"/>
              </w:rPr>
            </w:pPr>
            <w:r>
              <w:rPr>
                <w:b/>
                <w:szCs w:val="21"/>
              </w:rPr>
              <w:t>序号</w:t>
            </w:r>
          </w:p>
        </w:tc>
        <w:tc>
          <w:tcPr>
            <w:tcW w:w="1029" w:type="pct"/>
            <w:vAlign w:val="center"/>
          </w:tcPr>
          <w:p w14:paraId="6C33E2FE">
            <w:pPr>
              <w:pStyle w:val="32"/>
              <w:adjustRightInd w:val="0"/>
              <w:snapToGrid w:val="0"/>
              <w:rPr>
                <w:b/>
                <w:szCs w:val="21"/>
              </w:rPr>
            </w:pPr>
            <w:r>
              <w:rPr>
                <w:b/>
                <w:szCs w:val="21"/>
              </w:rPr>
              <w:t>污染源</w:t>
            </w:r>
          </w:p>
        </w:tc>
        <w:tc>
          <w:tcPr>
            <w:tcW w:w="1289" w:type="pct"/>
            <w:vAlign w:val="center"/>
          </w:tcPr>
          <w:p w14:paraId="1D981C64">
            <w:pPr>
              <w:pStyle w:val="32"/>
              <w:adjustRightInd w:val="0"/>
              <w:snapToGrid w:val="0"/>
              <w:rPr>
                <w:b/>
                <w:szCs w:val="21"/>
              </w:rPr>
            </w:pPr>
            <w:r>
              <w:rPr>
                <w:b/>
                <w:szCs w:val="21"/>
              </w:rPr>
              <w:t>设施名称</w:t>
            </w:r>
          </w:p>
        </w:tc>
        <w:tc>
          <w:tcPr>
            <w:tcW w:w="594" w:type="pct"/>
            <w:vAlign w:val="center"/>
          </w:tcPr>
          <w:p w14:paraId="136D7432">
            <w:pPr>
              <w:pStyle w:val="32"/>
              <w:adjustRightInd w:val="0"/>
              <w:snapToGrid w:val="0"/>
              <w:rPr>
                <w:b/>
                <w:szCs w:val="21"/>
              </w:rPr>
            </w:pPr>
            <w:r>
              <w:rPr>
                <w:b/>
                <w:szCs w:val="21"/>
              </w:rPr>
              <w:t>监测位置</w:t>
            </w:r>
          </w:p>
        </w:tc>
        <w:tc>
          <w:tcPr>
            <w:tcW w:w="1271" w:type="pct"/>
            <w:gridSpan w:val="2"/>
            <w:vAlign w:val="center"/>
          </w:tcPr>
          <w:p w14:paraId="690F5094">
            <w:pPr>
              <w:pStyle w:val="32"/>
              <w:adjustRightInd w:val="0"/>
              <w:snapToGrid w:val="0"/>
              <w:rPr>
                <w:b/>
                <w:szCs w:val="21"/>
              </w:rPr>
            </w:pPr>
            <w:r>
              <w:rPr>
                <w:b/>
                <w:szCs w:val="21"/>
              </w:rPr>
              <w:t>监测因子</w:t>
            </w:r>
          </w:p>
        </w:tc>
        <w:tc>
          <w:tcPr>
            <w:tcW w:w="560" w:type="pct"/>
            <w:vAlign w:val="center"/>
          </w:tcPr>
          <w:p w14:paraId="0B933EFC">
            <w:pPr>
              <w:pStyle w:val="32"/>
              <w:adjustRightInd w:val="0"/>
              <w:snapToGrid w:val="0"/>
              <w:rPr>
                <w:b/>
                <w:szCs w:val="21"/>
              </w:rPr>
            </w:pPr>
            <w:r>
              <w:rPr>
                <w:b/>
                <w:szCs w:val="21"/>
              </w:rPr>
              <w:t>监测频次</w:t>
            </w:r>
          </w:p>
        </w:tc>
      </w:tr>
      <w:tr w14:paraId="47B8A79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254" w:type="pct"/>
            <w:vAlign w:val="center"/>
          </w:tcPr>
          <w:p w14:paraId="05F0520E">
            <w:pPr>
              <w:pStyle w:val="32"/>
              <w:adjustRightInd w:val="0"/>
              <w:snapToGrid w:val="0"/>
              <w:rPr>
                <w:szCs w:val="21"/>
              </w:rPr>
            </w:pPr>
            <w:r>
              <w:rPr>
                <w:szCs w:val="21"/>
              </w:rPr>
              <w:t>1</w:t>
            </w:r>
          </w:p>
        </w:tc>
        <w:tc>
          <w:tcPr>
            <w:tcW w:w="1029" w:type="pct"/>
            <w:vAlign w:val="center"/>
          </w:tcPr>
          <w:p w14:paraId="6F88A120">
            <w:pPr>
              <w:pStyle w:val="32"/>
              <w:adjustRightInd w:val="0"/>
              <w:snapToGrid w:val="0"/>
              <w:rPr>
                <w:kern w:val="0"/>
                <w:szCs w:val="21"/>
                <w:highlight w:val="yellow"/>
              </w:rPr>
            </w:pPr>
            <w:r>
              <w:rPr>
                <w:rFonts w:hint="eastAsia"/>
                <w:szCs w:val="21"/>
              </w:rPr>
              <w:t>酸性镀锌挂镀生产线</w:t>
            </w:r>
            <w:r>
              <w:rPr>
                <w:szCs w:val="21"/>
              </w:rPr>
              <w:t>废气</w:t>
            </w:r>
          </w:p>
        </w:tc>
        <w:tc>
          <w:tcPr>
            <w:tcW w:w="1289" w:type="pct"/>
            <w:vAlign w:val="center"/>
          </w:tcPr>
          <w:p w14:paraId="679A31BF">
            <w:pPr>
              <w:pStyle w:val="32"/>
              <w:adjustRightInd w:val="0"/>
              <w:snapToGrid w:val="0"/>
              <w:rPr>
                <w:kern w:val="0"/>
                <w:szCs w:val="21"/>
                <w:highlight w:val="yellow"/>
              </w:rPr>
            </w:pPr>
            <w:r>
              <w:rPr>
                <w:rFonts w:hint="eastAsia"/>
                <w:lang w:val="en-US" w:eastAsia="zh-CN"/>
              </w:rPr>
              <w:t>1#二级喷淋塔</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5m排气筒DA0</w:t>
            </w:r>
            <w:r>
              <w:rPr>
                <w:rFonts w:hint="eastAsia"/>
                <w:color w:val="000000" w:themeColor="text1"/>
                <w:szCs w:val="21"/>
                <w:lang w:val="en-US" w:eastAsia="zh-CN"/>
                <w14:textFill>
                  <w14:solidFill>
                    <w14:schemeClr w14:val="tx1"/>
                  </w14:solidFill>
                </w14:textFill>
              </w:rPr>
              <w:t>0</w:t>
            </w:r>
            <w:r>
              <w:rPr>
                <w:color w:val="000000" w:themeColor="text1"/>
                <w:szCs w:val="21"/>
                <w14:textFill>
                  <w14:solidFill>
                    <w14:schemeClr w14:val="tx1"/>
                  </w14:solidFill>
                </w14:textFill>
              </w:rPr>
              <w:t>1</w:t>
            </w:r>
          </w:p>
        </w:tc>
        <w:tc>
          <w:tcPr>
            <w:tcW w:w="594" w:type="pct"/>
            <w:vAlign w:val="center"/>
          </w:tcPr>
          <w:p w14:paraId="545D6974">
            <w:pPr>
              <w:pStyle w:val="32"/>
              <w:adjustRightInd w:val="0"/>
              <w:snapToGrid w:val="0"/>
              <w:rPr>
                <w:kern w:val="0"/>
                <w:szCs w:val="21"/>
                <w:highlight w:val="yellow"/>
              </w:rPr>
            </w:pPr>
            <w:r>
              <w:rPr>
                <w:kern w:val="0"/>
                <w:szCs w:val="21"/>
              </w:rPr>
              <w:t>处理设施</w:t>
            </w:r>
            <w:r>
              <w:rPr>
                <w:rFonts w:hint="eastAsia"/>
                <w:kern w:val="0"/>
                <w:szCs w:val="21"/>
              </w:rPr>
              <w:t>进</w:t>
            </w:r>
            <w:r>
              <w:rPr>
                <w:rFonts w:hint="eastAsia"/>
                <w:kern w:val="0"/>
                <w:szCs w:val="21"/>
                <w:lang w:eastAsia="zh-CN"/>
              </w:rPr>
              <w:t>、</w:t>
            </w:r>
            <w:r>
              <w:rPr>
                <w:kern w:val="0"/>
                <w:szCs w:val="21"/>
              </w:rPr>
              <w:t>出口</w:t>
            </w:r>
          </w:p>
        </w:tc>
        <w:tc>
          <w:tcPr>
            <w:tcW w:w="764" w:type="pct"/>
            <w:vAlign w:val="center"/>
          </w:tcPr>
          <w:p w14:paraId="1EA37849">
            <w:pPr>
              <w:pStyle w:val="32"/>
              <w:adjustRightInd w:val="0"/>
              <w:snapToGrid w:val="0"/>
              <w:rPr>
                <w:rFonts w:hint="eastAsia" w:eastAsia="宋体"/>
                <w:szCs w:val="21"/>
                <w:highlight w:val="yellow"/>
                <w:lang w:val="en-US" w:eastAsia="zh-CN"/>
              </w:rPr>
            </w:pPr>
            <w:r>
              <w:rPr>
                <w:rFonts w:hint="eastAsia"/>
                <w:szCs w:val="21"/>
                <w:lang w:val="en-US" w:eastAsia="zh-CN"/>
              </w:rPr>
              <w:t>氯化氢</w:t>
            </w:r>
          </w:p>
        </w:tc>
        <w:tc>
          <w:tcPr>
            <w:tcW w:w="507" w:type="pct"/>
            <w:vMerge w:val="restart"/>
            <w:vAlign w:val="center"/>
          </w:tcPr>
          <w:p w14:paraId="004A46A4">
            <w:pPr>
              <w:pStyle w:val="32"/>
              <w:adjustRightInd w:val="0"/>
              <w:snapToGrid w:val="0"/>
              <w:rPr>
                <w:szCs w:val="21"/>
              </w:rPr>
            </w:pPr>
            <w:r>
              <w:rPr>
                <w:szCs w:val="21"/>
              </w:rPr>
              <w:t>废气流量，浓度，速率</w:t>
            </w:r>
          </w:p>
        </w:tc>
        <w:tc>
          <w:tcPr>
            <w:tcW w:w="560" w:type="pct"/>
            <w:vMerge w:val="restart"/>
            <w:vAlign w:val="center"/>
          </w:tcPr>
          <w:p w14:paraId="3C84A4F2">
            <w:pPr>
              <w:pStyle w:val="32"/>
              <w:adjustRightInd w:val="0"/>
              <w:snapToGrid w:val="0"/>
              <w:rPr>
                <w:szCs w:val="21"/>
              </w:rPr>
            </w:pPr>
            <w:r>
              <w:rPr>
                <w:szCs w:val="21"/>
              </w:rPr>
              <w:t>3次/周期，2周期</w:t>
            </w:r>
          </w:p>
        </w:tc>
      </w:tr>
      <w:tr w14:paraId="3AB14A7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254" w:type="pct"/>
            <w:vAlign w:val="center"/>
          </w:tcPr>
          <w:p w14:paraId="384F3785">
            <w:pPr>
              <w:pStyle w:val="32"/>
              <w:adjustRightInd w:val="0"/>
              <w:snapToGrid w:val="0"/>
              <w:rPr>
                <w:rFonts w:hint="eastAsia" w:eastAsia="宋体"/>
                <w:szCs w:val="21"/>
                <w:lang w:val="en-US" w:eastAsia="zh-CN"/>
              </w:rPr>
            </w:pPr>
            <w:r>
              <w:rPr>
                <w:rFonts w:hint="eastAsia"/>
                <w:szCs w:val="21"/>
                <w:lang w:val="en-US" w:eastAsia="zh-CN"/>
              </w:rPr>
              <w:t>2</w:t>
            </w:r>
          </w:p>
        </w:tc>
        <w:tc>
          <w:tcPr>
            <w:tcW w:w="1029" w:type="pct"/>
            <w:vAlign w:val="center"/>
          </w:tcPr>
          <w:p w14:paraId="5B9BEA31">
            <w:pPr>
              <w:pStyle w:val="32"/>
              <w:adjustRightInd w:val="0"/>
              <w:snapToGrid w:val="0"/>
              <w:rPr>
                <w:rFonts w:hint="eastAsia"/>
                <w:szCs w:val="21"/>
              </w:rPr>
            </w:pPr>
            <w:r>
              <w:rPr>
                <w:rFonts w:hint="eastAsia"/>
                <w:szCs w:val="21"/>
              </w:rPr>
              <w:t>酸性镀锌</w:t>
            </w:r>
            <w:r>
              <w:rPr>
                <w:rFonts w:hint="eastAsia"/>
                <w:szCs w:val="21"/>
                <w:lang w:val="en-US" w:eastAsia="zh-CN"/>
              </w:rPr>
              <w:t>/</w:t>
            </w:r>
            <w:r>
              <w:rPr>
                <w:rFonts w:hint="eastAsia"/>
                <w:szCs w:val="21"/>
              </w:rPr>
              <w:t>镀锌镍生产线</w:t>
            </w:r>
            <w:r>
              <w:rPr>
                <w:szCs w:val="21"/>
              </w:rPr>
              <w:t>废气</w:t>
            </w:r>
          </w:p>
        </w:tc>
        <w:tc>
          <w:tcPr>
            <w:tcW w:w="1289" w:type="pct"/>
            <w:vAlign w:val="center"/>
          </w:tcPr>
          <w:p w14:paraId="40F8B010">
            <w:pPr>
              <w:pStyle w:val="32"/>
              <w:adjustRightInd w:val="0"/>
              <w:snapToGrid w:val="0"/>
              <w:rPr>
                <w:rFonts w:hint="eastAsia"/>
                <w:color w:val="000000" w:themeColor="text1"/>
                <w14:textFill>
                  <w14:solidFill>
                    <w14:schemeClr w14:val="tx1"/>
                  </w14:solidFill>
                </w14:textFill>
              </w:rPr>
            </w:pPr>
            <w:r>
              <w:rPr>
                <w:rFonts w:hint="eastAsia"/>
                <w:lang w:val="en-US" w:eastAsia="zh-CN"/>
              </w:rPr>
              <w:t>2#二级喷淋塔</w:t>
            </w:r>
            <w:r>
              <w:rPr>
                <w:rFonts w:hint="eastAsia"/>
                <w:szCs w:val="21"/>
              </w:rPr>
              <w:t>+15m排气筒DA00</w:t>
            </w:r>
            <w:r>
              <w:rPr>
                <w:rFonts w:hint="eastAsia"/>
                <w:szCs w:val="21"/>
                <w:lang w:val="en-US" w:eastAsia="zh-CN"/>
              </w:rPr>
              <w:t>2</w:t>
            </w:r>
          </w:p>
        </w:tc>
        <w:tc>
          <w:tcPr>
            <w:tcW w:w="594" w:type="pct"/>
            <w:vAlign w:val="center"/>
          </w:tcPr>
          <w:p w14:paraId="147E81A7">
            <w:pPr>
              <w:pStyle w:val="32"/>
              <w:adjustRightInd w:val="0"/>
              <w:snapToGrid w:val="0"/>
              <w:rPr>
                <w:kern w:val="0"/>
                <w:szCs w:val="21"/>
              </w:rPr>
            </w:pPr>
            <w:r>
              <w:rPr>
                <w:kern w:val="0"/>
                <w:szCs w:val="21"/>
              </w:rPr>
              <w:t>处理设施</w:t>
            </w:r>
            <w:r>
              <w:rPr>
                <w:rFonts w:hint="eastAsia"/>
                <w:kern w:val="0"/>
                <w:szCs w:val="21"/>
              </w:rPr>
              <w:t>进</w:t>
            </w:r>
            <w:r>
              <w:rPr>
                <w:rFonts w:hint="eastAsia"/>
                <w:kern w:val="0"/>
                <w:szCs w:val="21"/>
                <w:lang w:eastAsia="zh-CN"/>
              </w:rPr>
              <w:t>、</w:t>
            </w:r>
            <w:r>
              <w:rPr>
                <w:kern w:val="0"/>
                <w:szCs w:val="21"/>
              </w:rPr>
              <w:t>出口</w:t>
            </w:r>
          </w:p>
        </w:tc>
        <w:tc>
          <w:tcPr>
            <w:tcW w:w="764" w:type="pct"/>
            <w:vAlign w:val="center"/>
          </w:tcPr>
          <w:p w14:paraId="7BD0AC33">
            <w:pPr>
              <w:pStyle w:val="32"/>
              <w:adjustRightInd w:val="0"/>
              <w:snapToGrid w:val="0"/>
              <w:rPr>
                <w:rFonts w:hint="eastAsia"/>
                <w:szCs w:val="21"/>
              </w:rPr>
            </w:pPr>
            <w:r>
              <w:rPr>
                <w:rFonts w:hint="eastAsia"/>
                <w:szCs w:val="21"/>
                <w:lang w:val="en-US" w:eastAsia="zh-CN"/>
              </w:rPr>
              <w:t>氯化氢</w:t>
            </w:r>
          </w:p>
        </w:tc>
        <w:tc>
          <w:tcPr>
            <w:tcW w:w="507" w:type="pct"/>
            <w:vMerge w:val="continue"/>
            <w:vAlign w:val="center"/>
          </w:tcPr>
          <w:p w14:paraId="35F7151A">
            <w:pPr>
              <w:pStyle w:val="32"/>
              <w:adjustRightInd w:val="0"/>
              <w:snapToGrid w:val="0"/>
              <w:rPr>
                <w:szCs w:val="21"/>
              </w:rPr>
            </w:pPr>
          </w:p>
        </w:tc>
        <w:tc>
          <w:tcPr>
            <w:tcW w:w="560" w:type="pct"/>
            <w:vMerge w:val="continue"/>
            <w:vAlign w:val="center"/>
          </w:tcPr>
          <w:p w14:paraId="7AF4DA06">
            <w:pPr>
              <w:pStyle w:val="32"/>
              <w:adjustRightInd w:val="0"/>
              <w:snapToGrid w:val="0"/>
              <w:rPr>
                <w:szCs w:val="21"/>
              </w:rPr>
            </w:pPr>
          </w:p>
        </w:tc>
      </w:tr>
      <w:tr w14:paraId="610CE62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254" w:type="pct"/>
            <w:vAlign w:val="center"/>
          </w:tcPr>
          <w:p w14:paraId="2ACB463E">
            <w:pPr>
              <w:pStyle w:val="32"/>
              <w:adjustRightInd w:val="0"/>
              <w:snapToGrid w:val="0"/>
              <w:rPr>
                <w:rFonts w:hint="eastAsia" w:eastAsia="宋体"/>
                <w:szCs w:val="21"/>
                <w:lang w:eastAsia="zh-CN"/>
              </w:rPr>
            </w:pPr>
            <w:r>
              <w:rPr>
                <w:rFonts w:hint="eastAsia"/>
                <w:szCs w:val="21"/>
                <w:lang w:val="en-US" w:eastAsia="zh-CN"/>
              </w:rPr>
              <w:t>3</w:t>
            </w:r>
          </w:p>
        </w:tc>
        <w:tc>
          <w:tcPr>
            <w:tcW w:w="1029" w:type="pct"/>
            <w:vAlign w:val="center"/>
          </w:tcPr>
          <w:p w14:paraId="53528A6B">
            <w:pPr>
              <w:pStyle w:val="32"/>
              <w:adjustRightInd w:val="0"/>
              <w:snapToGrid w:val="0"/>
              <w:rPr>
                <w:szCs w:val="21"/>
                <w:highlight w:val="yellow"/>
              </w:rPr>
            </w:pPr>
            <w:r>
              <w:rPr>
                <w:szCs w:val="21"/>
              </w:rPr>
              <w:t>污水处理站废气</w:t>
            </w:r>
          </w:p>
        </w:tc>
        <w:tc>
          <w:tcPr>
            <w:tcW w:w="1289" w:type="pct"/>
            <w:vAlign w:val="center"/>
          </w:tcPr>
          <w:p w14:paraId="2095192B">
            <w:pPr>
              <w:pStyle w:val="32"/>
              <w:adjustRightInd w:val="0"/>
              <w:snapToGrid w:val="0"/>
              <w:rPr>
                <w:rFonts w:hint="eastAsia" w:eastAsia="宋体"/>
                <w:szCs w:val="21"/>
                <w:highlight w:val="yellow"/>
                <w:lang w:eastAsia="zh-CN"/>
              </w:rPr>
            </w:pPr>
            <w:r>
              <w:rPr>
                <w:rFonts w:hint="eastAsia"/>
                <w:szCs w:val="21"/>
              </w:rPr>
              <w:t>生物除臭塔+15m排气筒DA00</w:t>
            </w:r>
            <w:r>
              <w:rPr>
                <w:rFonts w:hint="eastAsia"/>
                <w:szCs w:val="21"/>
                <w:lang w:val="en-US" w:eastAsia="zh-CN"/>
              </w:rPr>
              <w:t>3</w:t>
            </w:r>
          </w:p>
        </w:tc>
        <w:tc>
          <w:tcPr>
            <w:tcW w:w="594" w:type="pct"/>
            <w:vAlign w:val="center"/>
          </w:tcPr>
          <w:p w14:paraId="29E34830">
            <w:pPr>
              <w:pStyle w:val="32"/>
              <w:adjustRightInd w:val="0"/>
              <w:snapToGrid w:val="0"/>
              <w:rPr>
                <w:kern w:val="0"/>
                <w:szCs w:val="21"/>
                <w:highlight w:val="yellow"/>
              </w:rPr>
            </w:pPr>
            <w:r>
              <w:rPr>
                <w:kern w:val="0"/>
                <w:szCs w:val="21"/>
              </w:rPr>
              <w:t>处理设施进、出口</w:t>
            </w:r>
          </w:p>
        </w:tc>
        <w:tc>
          <w:tcPr>
            <w:tcW w:w="764" w:type="pct"/>
            <w:vAlign w:val="center"/>
          </w:tcPr>
          <w:p w14:paraId="0F552259">
            <w:pPr>
              <w:pStyle w:val="32"/>
              <w:adjustRightInd w:val="0"/>
              <w:snapToGrid w:val="0"/>
              <w:rPr>
                <w:szCs w:val="21"/>
                <w:highlight w:val="yellow"/>
              </w:rPr>
            </w:pPr>
            <w:r>
              <w:rPr>
                <w:kern w:val="0"/>
                <w:szCs w:val="21"/>
              </w:rPr>
              <w:t>NH</w:t>
            </w:r>
            <w:r>
              <w:rPr>
                <w:kern w:val="0"/>
                <w:szCs w:val="21"/>
                <w:vertAlign w:val="subscript"/>
              </w:rPr>
              <w:t>3</w:t>
            </w:r>
            <w:r>
              <w:rPr>
                <w:kern w:val="0"/>
                <w:szCs w:val="21"/>
              </w:rPr>
              <w:t>、H</w:t>
            </w:r>
            <w:r>
              <w:rPr>
                <w:kern w:val="0"/>
                <w:szCs w:val="21"/>
                <w:vertAlign w:val="subscript"/>
              </w:rPr>
              <w:t>2</w:t>
            </w:r>
            <w:r>
              <w:rPr>
                <w:kern w:val="0"/>
                <w:szCs w:val="21"/>
              </w:rPr>
              <w:t>S</w:t>
            </w:r>
          </w:p>
        </w:tc>
        <w:tc>
          <w:tcPr>
            <w:tcW w:w="507" w:type="pct"/>
            <w:vMerge w:val="continue"/>
            <w:vAlign w:val="center"/>
          </w:tcPr>
          <w:p w14:paraId="501359B1">
            <w:pPr>
              <w:pStyle w:val="32"/>
              <w:adjustRightInd w:val="0"/>
              <w:snapToGrid w:val="0"/>
              <w:rPr>
                <w:szCs w:val="21"/>
                <w:highlight w:val="yellow"/>
              </w:rPr>
            </w:pPr>
          </w:p>
        </w:tc>
        <w:tc>
          <w:tcPr>
            <w:tcW w:w="560" w:type="pct"/>
            <w:vMerge w:val="continue"/>
            <w:vAlign w:val="center"/>
          </w:tcPr>
          <w:p w14:paraId="1164BF55">
            <w:pPr>
              <w:pStyle w:val="32"/>
              <w:adjustRightInd w:val="0"/>
              <w:snapToGrid w:val="0"/>
              <w:rPr>
                <w:szCs w:val="21"/>
                <w:highlight w:val="yellow"/>
              </w:rPr>
            </w:pPr>
          </w:p>
        </w:tc>
      </w:tr>
      <w:tr w14:paraId="7B19B17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254" w:type="pct"/>
            <w:vAlign w:val="center"/>
          </w:tcPr>
          <w:p w14:paraId="037B8389">
            <w:pPr>
              <w:pStyle w:val="32"/>
              <w:adjustRightInd w:val="0"/>
              <w:snapToGrid w:val="0"/>
              <w:rPr>
                <w:rFonts w:hint="default"/>
                <w:szCs w:val="21"/>
                <w:lang w:val="en-US" w:eastAsia="zh-CN"/>
              </w:rPr>
            </w:pPr>
            <w:r>
              <w:rPr>
                <w:rFonts w:hint="eastAsia"/>
                <w:szCs w:val="21"/>
                <w:lang w:val="en-US" w:eastAsia="zh-CN"/>
              </w:rPr>
              <w:t>4</w:t>
            </w:r>
          </w:p>
        </w:tc>
        <w:tc>
          <w:tcPr>
            <w:tcW w:w="1029" w:type="pct"/>
            <w:vAlign w:val="center"/>
          </w:tcPr>
          <w:p w14:paraId="3A138C68">
            <w:pPr>
              <w:pStyle w:val="32"/>
              <w:adjustRightInd w:val="0"/>
              <w:snapToGrid w:val="0"/>
              <w:rPr>
                <w:rFonts w:hint="default" w:eastAsia="宋体"/>
                <w:szCs w:val="21"/>
                <w:lang w:val="en-US" w:eastAsia="zh-CN"/>
              </w:rPr>
            </w:pPr>
            <w:r>
              <w:rPr>
                <w:rFonts w:hint="eastAsia"/>
                <w:szCs w:val="21"/>
                <w:lang w:val="en-US" w:eastAsia="zh-CN"/>
              </w:rPr>
              <w:t>危废间废气</w:t>
            </w:r>
          </w:p>
        </w:tc>
        <w:tc>
          <w:tcPr>
            <w:tcW w:w="1289" w:type="pct"/>
            <w:vAlign w:val="center"/>
          </w:tcPr>
          <w:p w14:paraId="1972B8DC">
            <w:pPr>
              <w:pStyle w:val="32"/>
              <w:adjustRightInd w:val="0"/>
              <w:snapToGrid w:val="0"/>
              <w:rPr>
                <w:rFonts w:hint="eastAsia"/>
                <w:szCs w:val="21"/>
              </w:rPr>
            </w:pPr>
            <w:r>
              <w:rPr>
                <w:rFonts w:hint="eastAsia"/>
                <w:lang w:val="en-US" w:eastAsia="zh-CN"/>
              </w:rPr>
              <w:t>活性炭吸附装置</w:t>
            </w:r>
            <w:r>
              <w:rPr>
                <w:rFonts w:hint="eastAsia"/>
                <w:szCs w:val="21"/>
              </w:rPr>
              <w:t>+15m排气筒DA00</w:t>
            </w:r>
            <w:r>
              <w:rPr>
                <w:rFonts w:hint="eastAsia"/>
                <w:szCs w:val="21"/>
                <w:lang w:val="en-US" w:eastAsia="zh-CN"/>
              </w:rPr>
              <w:t>4</w:t>
            </w:r>
          </w:p>
        </w:tc>
        <w:tc>
          <w:tcPr>
            <w:tcW w:w="594" w:type="pct"/>
            <w:vAlign w:val="center"/>
          </w:tcPr>
          <w:p w14:paraId="5B42F24B">
            <w:pPr>
              <w:pStyle w:val="32"/>
              <w:adjustRightInd w:val="0"/>
              <w:snapToGrid w:val="0"/>
              <w:rPr>
                <w:kern w:val="0"/>
                <w:szCs w:val="21"/>
              </w:rPr>
            </w:pPr>
            <w:r>
              <w:rPr>
                <w:kern w:val="0"/>
                <w:szCs w:val="21"/>
              </w:rPr>
              <w:t>处理设施</w:t>
            </w:r>
            <w:r>
              <w:rPr>
                <w:rFonts w:hint="eastAsia"/>
                <w:kern w:val="0"/>
                <w:szCs w:val="21"/>
              </w:rPr>
              <w:t>进</w:t>
            </w:r>
            <w:r>
              <w:rPr>
                <w:rFonts w:hint="eastAsia"/>
                <w:kern w:val="0"/>
                <w:szCs w:val="21"/>
                <w:lang w:eastAsia="zh-CN"/>
              </w:rPr>
              <w:t>、</w:t>
            </w:r>
            <w:r>
              <w:rPr>
                <w:kern w:val="0"/>
                <w:szCs w:val="21"/>
              </w:rPr>
              <w:t>出口</w:t>
            </w:r>
          </w:p>
        </w:tc>
        <w:tc>
          <w:tcPr>
            <w:tcW w:w="764" w:type="pct"/>
            <w:vAlign w:val="center"/>
          </w:tcPr>
          <w:p w14:paraId="0EFD2444">
            <w:pPr>
              <w:pStyle w:val="32"/>
              <w:adjustRightInd w:val="0"/>
              <w:snapToGrid w:val="0"/>
              <w:rPr>
                <w:rFonts w:hint="default" w:eastAsia="宋体"/>
                <w:kern w:val="0"/>
                <w:szCs w:val="21"/>
                <w:lang w:val="en-US" w:eastAsia="zh-CN"/>
              </w:rPr>
            </w:pPr>
            <w:r>
              <w:rPr>
                <w:rFonts w:hint="eastAsia"/>
                <w:kern w:val="0"/>
                <w:szCs w:val="21"/>
                <w:lang w:val="en-US" w:eastAsia="zh-CN"/>
              </w:rPr>
              <w:t>非甲烷总烃</w:t>
            </w:r>
          </w:p>
        </w:tc>
        <w:tc>
          <w:tcPr>
            <w:tcW w:w="507" w:type="pct"/>
            <w:vMerge w:val="continue"/>
            <w:vAlign w:val="center"/>
          </w:tcPr>
          <w:p w14:paraId="3E5F55FD">
            <w:pPr>
              <w:pStyle w:val="32"/>
              <w:adjustRightInd w:val="0"/>
              <w:snapToGrid w:val="0"/>
              <w:rPr>
                <w:szCs w:val="21"/>
                <w:highlight w:val="yellow"/>
              </w:rPr>
            </w:pPr>
          </w:p>
        </w:tc>
        <w:tc>
          <w:tcPr>
            <w:tcW w:w="560" w:type="pct"/>
            <w:vMerge w:val="continue"/>
            <w:vAlign w:val="center"/>
          </w:tcPr>
          <w:p w14:paraId="03DC55B5">
            <w:pPr>
              <w:pStyle w:val="32"/>
              <w:adjustRightInd w:val="0"/>
              <w:snapToGrid w:val="0"/>
              <w:rPr>
                <w:szCs w:val="21"/>
                <w:highlight w:val="yellow"/>
              </w:rPr>
            </w:pPr>
          </w:p>
        </w:tc>
      </w:tr>
    </w:tbl>
    <w:p w14:paraId="31F46B2A">
      <w:pPr>
        <w:pStyle w:val="4"/>
        <w:bidi w:val="0"/>
      </w:pPr>
      <w:r>
        <w:t>7.1.2无组织</w:t>
      </w:r>
      <w:r>
        <w:rPr>
          <w:rFonts w:hint="eastAsia"/>
        </w:rPr>
        <w:t>废气</w:t>
      </w:r>
    </w:p>
    <w:p w14:paraId="08BFF8B6">
      <w:pPr>
        <w:ind w:firstLine="480"/>
        <w:rPr>
          <w:rFonts w:cs="Times New Roman"/>
        </w:rPr>
      </w:pPr>
      <w:r>
        <w:rPr>
          <w:rFonts w:cs="Times New Roman"/>
        </w:rPr>
        <w:t>本</w:t>
      </w:r>
      <w:r>
        <w:rPr>
          <w:rFonts w:hint="eastAsia" w:cs="Times New Roman"/>
        </w:rPr>
        <w:t>次验收</w:t>
      </w:r>
      <w:r>
        <w:rPr>
          <w:rFonts w:cs="Times New Roman"/>
        </w:rPr>
        <w:t>废气无组织监测内容见下表：</w:t>
      </w:r>
    </w:p>
    <w:p w14:paraId="45C7F008">
      <w:pPr>
        <w:ind w:firstLine="480"/>
        <w:rPr>
          <w:rFonts w:eastAsia="黑体"/>
        </w:rPr>
      </w:pPr>
      <w:r>
        <w:rPr>
          <w:rFonts w:eastAsia="黑体"/>
        </w:rPr>
        <w:t>表</w:t>
      </w:r>
      <w:r>
        <w:rPr>
          <w:rFonts w:hint="eastAsia" w:eastAsia="黑体"/>
          <w:lang w:val="en-US" w:eastAsia="zh-CN"/>
        </w:rPr>
        <w:t>7-2</w:t>
      </w:r>
      <w:r>
        <w:rPr>
          <w:rFonts w:eastAsia="黑体"/>
        </w:rPr>
        <w:t xml:space="preserve">                          废气无组织监测内容</w:t>
      </w:r>
    </w:p>
    <w:tbl>
      <w:tblPr>
        <w:tblStyle w:val="20"/>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108" w:type="dxa"/>
          <w:bottom w:w="0" w:type="dxa"/>
          <w:right w:w="108" w:type="dxa"/>
        </w:tblCellMar>
      </w:tblPr>
      <w:tblGrid>
        <w:gridCol w:w="3226"/>
        <w:gridCol w:w="3618"/>
        <w:gridCol w:w="1678"/>
      </w:tblGrid>
      <w:tr w14:paraId="7E40ECB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93" w:type="pct"/>
            <w:vAlign w:val="center"/>
          </w:tcPr>
          <w:p w14:paraId="6415E01E">
            <w:pPr>
              <w:pStyle w:val="32"/>
              <w:rPr>
                <w:b/>
              </w:rPr>
            </w:pPr>
            <w:r>
              <w:rPr>
                <w:b/>
              </w:rPr>
              <w:t>监测位置</w:t>
            </w:r>
          </w:p>
        </w:tc>
        <w:tc>
          <w:tcPr>
            <w:tcW w:w="2123" w:type="pct"/>
            <w:vAlign w:val="center"/>
          </w:tcPr>
          <w:p w14:paraId="3643B9CA">
            <w:pPr>
              <w:pStyle w:val="32"/>
              <w:rPr>
                <w:b/>
              </w:rPr>
            </w:pPr>
            <w:r>
              <w:rPr>
                <w:b/>
              </w:rPr>
              <w:t>监测因子</w:t>
            </w:r>
          </w:p>
        </w:tc>
        <w:tc>
          <w:tcPr>
            <w:tcW w:w="984" w:type="pct"/>
            <w:vAlign w:val="center"/>
          </w:tcPr>
          <w:p w14:paraId="5F3B3A85">
            <w:pPr>
              <w:pStyle w:val="32"/>
              <w:rPr>
                <w:b/>
              </w:rPr>
            </w:pPr>
            <w:r>
              <w:rPr>
                <w:b/>
              </w:rPr>
              <w:t>监测频次</w:t>
            </w:r>
          </w:p>
        </w:tc>
      </w:tr>
      <w:tr w14:paraId="7874BD3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93" w:type="pct"/>
            <w:vAlign w:val="center"/>
          </w:tcPr>
          <w:p w14:paraId="1BC6E222">
            <w:pPr>
              <w:pStyle w:val="32"/>
              <w:rPr>
                <w:bCs/>
              </w:rPr>
            </w:pPr>
            <w:r>
              <w:rPr>
                <w:bCs/>
              </w:rPr>
              <w:t>厂界外：上风向1个点、</w:t>
            </w:r>
          </w:p>
          <w:p w14:paraId="37DDF351">
            <w:pPr>
              <w:pStyle w:val="32"/>
              <w:rPr>
                <w:bCs/>
              </w:rPr>
            </w:pPr>
            <w:r>
              <w:rPr>
                <w:bCs/>
              </w:rPr>
              <w:t>下风向3个点</w:t>
            </w:r>
          </w:p>
        </w:tc>
        <w:tc>
          <w:tcPr>
            <w:tcW w:w="2123" w:type="pct"/>
            <w:vAlign w:val="center"/>
          </w:tcPr>
          <w:p w14:paraId="58CC3068">
            <w:pPr>
              <w:pStyle w:val="32"/>
              <w:rPr>
                <w:rFonts w:hint="default" w:eastAsia="宋体"/>
                <w:bCs/>
                <w:lang w:val="en-US" w:eastAsia="zh-CN"/>
              </w:rPr>
            </w:pPr>
            <w:r>
              <w:rPr>
                <w:rFonts w:hint="eastAsia"/>
                <w:bCs/>
              </w:rPr>
              <w:t>非甲烷总烃、</w:t>
            </w:r>
            <w:r>
              <w:rPr>
                <w:rFonts w:hint="eastAsia"/>
                <w:bCs/>
                <w:lang w:val="en-US" w:eastAsia="zh-CN"/>
              </w:rPr>
              <w:t>氯化氢</w:t>
            </w:r>
            <w:r>
              <w:rPr>
                <w:rFonts w:hint="eastAsia"/>
                <w:bCs/>
              </w:rPr>
              <w:t>、</w:t>
            </w:r>
            <w:r>
              <w:rPr>
                <w:rFonts w:hint="eastAsia"/>
                <w:bCs/>
                <w:lang w:val="en-US" w:eastAsia="zh-CN"/>
              </w:rPr>
              <w:t>氨</w:t>
            </w:r>
            <w:r>
              <w:rPr>
                <w:rFonts w:hint="eastAsia"/>
                <w:bCs/>
              </w:rPr>
              <w:t>、硫化氢、</w:t>
            </w:r>
            <w:r>
              <w:rPr>
                <w:rFonts w:hint="eastAsia"/>
                <w:bCs/>
                <w:lang w:val="en-US" w:eastAsia="zh-CN"/>
              </w:rPr>
              <w:t>臭气浓度</w:t>
            </w:r>
          </w:p>
        </w:tc>
        <w:tc>
          <w:tcPr>
            <w:tcW w:w="984" w:type="pct"/>
            <w:vAlign w:val="center"/>
          </w:tcPr>
          <w:p w14:paraId="2C69F8A6">
            <w:pPr>
              <w:pStyle w:val="32"/>
              <w:rPr>
                <w:bCs/>
              </w:rPr>
            </w:pPr>
            <w:r>
              <w:rPr>
                <w:bCs/>
              </w:rPr>
              <w:t>3次/天，2天</w:t>
            </w:r>
          </w:p>
        </w:tc>
      </w:tr>
    </w:tbl>
    <w:p w14:paraId="0289B773">
      <w:pPr>
        <w:pStyle w:val="3"/>
        <w:bidi w:val="0"/>
      </w:pPr>
      <w:bookmarkStart w:id="218" w:name="_Toc1532"/>
      <w:bookmarkStart w:id="219" w:name="_Toc10693"/>
      <w:bookmarkStart w:id="220" w:name="_Toc30789"/>
      <w:bookmarkStart w:id="221" w:name="_Toc14011"/>
      <w:bookmarkStart w:id="222" w:name="_Toc13748"/>
      <w:bookmarkStart w:id="223" w:name="_Toc7558"/>
      <w:r>
        <w:rPr>
          <w:rFonts w:hint="eastAsia"/>
        </w:rPr>
        <w:t>7.2废水</w:t>
      </w:r>
      <w:bookmarkEnd w:id="218"/>
    </w:p>
    <w:p w14:paraId="4E484AEC">
      <w:pPr>
        <w:ind w:firstLine="480"/>
        <w:rPr>
          <w:rFonts w:eastAsia="黑体"/>
        </w:rPr>
      </w:pPr>
      <w:r>
        <w:rPr>
          <w:rFonts w:eastAsia="黑体"/>
        </w:rPr>
        <w:t>表</w:t>
      </w:r>
      <w:r>
        <w:rPr>
          <w:rFonts w:hint="eastAsia" w:eastAsia="黑体"/>
          <w:lang w:val="en-US" w:eastAsia="zh-CN"/>
        </w:rPr>
        <w:t>7-3</w:t>
      </w:r>
      <w:r>
        <w:rPr>
          <w:rFonts w:eastAsia="黑体"/>
        </w:rPr>
        <w:t xml:space="preserve">                                   废</w:t>
      </w:r>
      <w:r>
        <w:rPr>
          <w:rFonts w:hint="eastAsia" w:eastAsia="黑体"/>
        </w:rPr>
        <w:t>水</w:t>
      </w:r>
      <w:r>
        <w:rPr>
          <w:rFonts w:eastAsia="黑体"/>
        </w:rPr>
        <w:t>监测内容</w:t>
      </w:r>
    </w:p>
    <w:tbl>
      <w:tblPr>
        <w:tblStyle w:val="20"/>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108" w:type="dxa"/>
          <w:bottom w:w="0" w:type="dxa"/>
          <w:right w:w="108" w:type="dxa"/>
        </w:tblCellMar>
      </w:tblPr>
      <w:tblGrid>
        <w:gridCol w:w="1569"/>
        <w:gridCol w:w="1146"/>
        <w:gridCol w:w="3519"/>
        <w:gridCol w:w="1144"/>
        <w:gridCol w:w="1144"/>
      </w:tblGrid>
      <w:tr w14:paraId="6E3D142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20" w:type="pct"/>
            <w:vAlign w:val="center"/>
          </w:tcPr>
          <w:p w14:paraId="7C8F6B2F">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b/>
                <w:bCs/>
                <w:sz w:val="21"/>
                <w:szCs w:val="21"/>
              </w:rPr>
            </w:pPr>
            <w:r>
              <w:rPr>
                <w:b/>
                <w:bCs/>
                <w:sz w:val="21"/>
                <w:szCs w:val="21"/>
              </w:rPr>
              <w:t>污染设施名称</w:t>
            </w:r>
          </w:p>
        </w:tc>
        <w:tc>
          <w:tcPr>
            <w:tcW w:w="672" w:type="pct"/>
            <w:vAlign w:val="center"/>
          </w:tcPr>
          <w:p w14:paraId="250FE8A1">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b/>
                <w:bCs/>
                <w:sz w:val="21"/>
                <w:szCs w:val="21"/>
              </w:rPr>
            </w:pPr>
            <w:r>
              <w:rPr>
                <w:b/>
                <w:bCs/>
                <w:sz w:val="21"/>
                <w:szCs w:val="21"/>
              </w:rPr>
              <w:t>监测位置</w:t>
            </w:r>
          </w:p>
        </w:tc>
        <w:tc>
          <w:tcPr>
            <w:tcW w:w="2064" w:type="pct"/>
            <w:vAlign w:val="center"/>
          </w:tcPr>
          <w:p w14:paraId="10C0CC6B">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b/>
                <w:bCs/>
                <w:sz w:val="21"/>
                <w:szCs w:val="21"/>
              </w:rPr>
            </w:pPr>
            <w:r>
              <w:rPr>
                <w:b/>
                <w:bCs/>
                <w:sz w:val="21"/>
                <w:szCs w:val="21"/>
              </w:rPr>
              <w:t>监测因子</w:t>
            </w:r>
          </w:p>
        </w:tc>
        <w:tc>
          <w:tcPr>
            <w:tcW w:w="671" w:type="pct"/>
            <w:vAlign w:val="center"/>
          </w:tcPr>
          <w:p w14:paraId="4F6EF1BF">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b/>
                <w:bCs/>
                <w:sz w:val="21"/>
                <w:szCs w:val="21"/>
              </w:rPr>
            </w:pPr>
            <w:r>
              <w:rPr>
                <w:b/>
                <w:bCs/>
                <w:sz w:val="21"/>
                <w:szCs w:val="21"/>
              </w:rPr>
              <w:t>监测频次</w:t>
            </w:r>
          </w:p>
        </w:tc>
        <w:tc>
          <w:tcPr>
            <w:tcW w:w="671" w:type="pct"/>
            <w:vAlign w:val="center"/>
          </w:tcPr>
          <w:p w14:paraId="7DEEE4A9">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b/>
                <w:bCs/>
                <w:sz w:val="21"/>
                <w:szCs w:val="21"/>
              </w:rPr>
            </w:pPr>
            <w:r>
              <w:rPr>
                <w:b/>
                <w:bCs/>
                <w:sz w:val="21"/>
                <w:szCs w:val="21"/>
              </w:rPr>
              <w:t>监测要求</w:t>
            </w:r>
          </w:p>
        </w:tc>
      </w:tr>
      <w:tr w14:paraId="660D60A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20" w:type="pct"/>
            <w:shd w:val="clear" w:color="auto" w:fill="auto"/>
            <w:vAlign w:val="center"/>
          </w:tcPr>
          <w:p w14:paraId="383B58B0">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sz w:val="21"/>
                <w:szCs w:val="21"/>
                <w:lang w:val="en-US" w:eastAsia="zh-CN"/>
              </w:rPr>
            </w:pPr>
            <w:r>
              <w:rPr>
                <w:rFonts w:hint="eastAsia"/>
                <w:sz w:val="21"/>
                <w:szCs w:val="21"/>
                <w:lang w:val="en-US" w:eastAsia="zh-CN"/>
              </w:rPr>
              <w:t>综合废水处理设施</w:t>
            </w:r>
          </w:p>
        </w:tc>
        <w:tc>
          <w:tcPr>
            <w:tcW w:w="672" w:type="pct"/>
            <w:shd w:val="clear" w:color="auto" w:fill="auto"/>
            <w:vAlign w:val="center"/>
          </w:tcPr>
          <w:p w14:paraId="57C63213">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lang w:val="en-US" w:eastAsia="zh-CN"/>
              </w:rPr>
            </w:pPr>
            <w:r>
              <w:rPr>
                <w:rFonts w:hint="eastAsia"/>
                <w:sz w:val="21"/>
                <w:szCs w:val="21"/>
                <w:lang w:val="en-US" w:eastAsia="zh-CN"/>
              </w:rPr>
              <w:t>进口、</w:t>
            </w:r>
            <w:r>
              <w:rPr>
                <w:sz w:val="21"/>
                <w:szCs w:val="21"/>
              </w:rPr>
              <w:t>出口</w:t>
            </w:r>
          </w:p>
        </w:tc>
        <w:tc>
          <w:tcPr>
            <w:tcW w:w="2064" w:type="pct"/>
            <w:shd w:val="clear" w:color="auto" w:fill="auto"/>
            <w:vAlign w:val="center"/>
          </w:tcPr>
          <w:p w14:paraId="52C434AF">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sz w:val="21"/>
                <w:szCs w:val="21"/>
                <w:lang w:val="en-US" w:eastAsia="zh-CN"/>
              </w:rPr>
            </w:pPr>
            <w:r>
              <w:rPr>
                <w:sz w:val="21"/>
                <w:szCs w:val="21"/>
              </w:rPr>
              <w:t>COD、SS、NH</w:t>
            </w:r>
            <w:r>
              <w:rPr>
                <w:sz w:val="21"/>
                <w:szCs w:val="21"/>
                <w:vertAlign w:val="subscript"/>
              </w:rPr>
              <w:t>3</w:t>
            </w:r>
            <w:r>
              <w:rPr>
                <w:sz w:val="21"/>
                <w:szCs w:val="21"/>
              </w:rPr>
              <w:t>-N、TP、TN</w:t>
            </w:r>
            <w:r>
              <w:rPr>
                <w:rFonts w:hint="eastAsia"/>
                <w:sz w:val="21"/>
                <w:szCs w:val="21"/>
                <w:lang w:eastAsia="zh-CN"/>
              </w:rPr>
              <w:t>、</w:t>
            </w:r>
            <w:r>
              <w:rPr>
                <w:rFonts w:hint="eastAsia"/>
                <w:sz w:val="21"/>
                <w:szCs w:val="21"/>
                <w:lang w:val="en-US" w:eastAsia="zh-CN"/>
              </w:rPr>
              <w:t>石油类</w:t>
            </w:r>
          </w:p>
        </w:tc>
        <w:tc>
          <w:tcPr>
            <w:tcW w:w="671" w:type="pct"/>
            <w:vMerge w:val="restart"/>
            <w:vAlign w:val="center"/>
          </w:tcPr>
          <w:p w14:paraId="4C25ED4C">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r>
              <w:rPr>
                <w:sz w:val="21"/>
                <w:szCs w:val="21"/>
              </w:rPr>
              <w:t>连续检测2天，4次/周期</w:t>
            </w:r>
          </w:p>
        </w:tc>
        <w:tc>
          <w:tcPr>
            <w:tcW w:w="671" w:type="pct"/>
            <w:vMerge w:val="restart"/>
            <w:vAlign w:val="center"/>
          </w:tcPr>
          <w:p w14:paraId="1C519A4E">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r>
              <w:rPr>
                <w:sz w:val="21"/>
                <w:szCs w:val="21"/>
              </w:rPr>
              <w:t>按照竣工验收要求进行监测</w:t>
            </w:r>
          </w:p>
        </w:tc>
      </w:tr>
      <w:tr w14:paraId="478682A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20" w:type="pct"/>
            <w:shd w:val="clear" w:color="auto" w:fill="auto"/>
            <w:vAlign w:val="center"/>
          </w:tcPr>
          <w:p w14:paraId="47E327BC">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bookmarkStart w:id="224" w:name="_Toc1887"/>
            <w:r>
              <w:rPr>
                <w:rFonts w:hint="eastAsia"/>
                <w:sz w:val="21"/>
                <w:szCs w:val="21"/>
                <w:lang w:val="en-US" w:eastAsia="zh-CN"/>
              </w:rPr>
              <w:t>含铬废水处理单元</w:t>
            </w:r>
          </w:p>
        </w:tc>
        <w:tc>
          <w:tcPr>
            <w:tcW w:w="672" w:type="pct"/>
            <w:shd w:val="clear" w:color="auto" w:fill="auto"/>
            <w:vAlign w:val="center"/>
          </w:tcPr>
          <w:p w14:paraId="55ADA98F">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r>
              <w:rPr>
                <w:rFonts w:hint="eastAsia"/>
                <w:sz w:val="21"/>
                <w:szCs w:val="21"/>
                <w:lang w:val="en-US" w:eastAsia="zh-CN"/>
              </w:rPr>
              <w:t>出口</w:t>
            </w:r>
          </w:p>
        </w:tc>
        <w:tc>
          <w:tcPr>
            <w:tcW w:w="2064" w:type="pct"/>
            <w:shd w:val="clear" w:color="auto" w:fill="auto"/>
            <w:vAlign w:val="center"/>
          </w:tcPr>
          <w:p w14:paraId="5BA5FB6A">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r>
              <w:rPr>
                <w:sz w:val="21"/>
                <w:szCs w:val="21"/>
              </w:rPr>
              <w:t>COD、SS、NH</w:t>
            </w:r>
            <w:r>
              <w:rPr>
                <w:sz w:val="21"/>
                <w:szCs w:val="21"/>
                <w:vertAlign w:val="subscript"/>
              </w:rPr>
              <w:t>3</w:t>
            </w:r>
            <w:r>
              <w:rPr>
                <w:sz w:val="21"/>
                <w:szCs w:val="21"/>
              </w:rPr>
              <w:t>-N、TP、TN</w:t>
            </w:r>
            <w:r>
              <w:rPr>
                <w:rFonts w:hint="eastAsia"/>
                <w:sz w:val="21"/>
                <w:szCs w:val="21"/>
                <w:lang w:val="en-US" w:eastAsia="zh-CN"/>
              </w:rPr>
              <w:t>、（总）铬</w:t>
            </w:r>
          </w:p>
        </w:tc>
        <w:tc>
          <w:tcPr>
            <w:tcW w:w="671" w:type="pct"/>
            <w:vMerge w:val="continue"/>
            <w:vAlign w:val="center"/>
          </w:tcPr>
          <w:p w14:paraId="51A08156">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p>
        </w:tc>
        <w:tc>
          <w:tcPr>
            <w:tcW w:w="671" w:type="pct"/>
            <w:vMerge w:val="continue"/>
            <w:vAlign w:val="center"/>
          </w:tcPr>
          <w:p w14:paraId="5C2FC5A3">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p>
        </w:tc>
      </w:tr>
      <w:tr w14:paraId="5860D91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20" w:type="pct"/>
            <w:shd w:val="clear" w:color="auto" w:fill="auto"/>
            <w:vAlign w:val="center"/>
          </w:tcPr>
          <w:p w14:paraId="6E6C3C88">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r>
              <w:rPr>
                <w:rFonts w:hint="eastAsia"/>
                <w:sz w:val="21"/>
                <w:szCs w:val="21"/>
                <w:lang w:val="en-US" w:eastAsia="zh-CN"/>
              </w:rPr>
              <w:t>含锌废水处理单元</w:t>
            </w:r>
          </w:p>
        </w:tc>
        <w:tc>
          <w:tcPr>
            <w:tcW w:w="672" w:type="pct"/>
            <w:shd w:val="clear" w:color="auto" w:fill="auto"/>
            <w:vAlign w:val="center"/>
          </w:tcPr>
          <w:p w14:paraId="79202620">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r>
              <w:rPr>
                <w:rFonts w:hint="eastAsia"/>
                <w:sz w:val="21"/>
                <w:szCs w:val="21"/>
                <w:lang w:val="en-US" w:eastAsia="zh-CN"/>
              </w:rPr>
              <w:t>出口</w:t>
            </w:r>
          </w:p>
        </w:tc>
        <w:tc>
          <w:tcPr>
            <w:tcW w:w="2064" w:type="pct"/>
            <w:shd w:val="clear" w:color="auto" w:fill="auto"/>
            <w:vAlign w:val="center"/>
          </w:tcPr>
          <w:p w14:paraId="29D9638D">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r>
              <w:rPr>
                <w:sz w:val="21"/>
                <w:szCs w:val="21"/>
              </w:rPr>
              <w:t>COD、SS、NH</w:t>
            </w:r>
            <w:r>
              <w:rPr>
                <w:sz w:val="21"/>
                <w:szCs w:val="21"/>
                <w:vertAlign w:val="subscript"/>
              </w:rPr>
              <w:t>3</w:t>
            </w:r>
            <w:r>
              <w:rPr>
                <w:sz w:val="21"/>
                <w:szCs w:val="21"/>
              </w:rPr>
              <w:t>-N、TP、TN</w:t>
            </w:r>
            <w:r>
              <w:rPr>
                <w:rFonts w:hint="eastAsia"/>
                <w:sz w:val="21"/>
                <w:szCs w:val="21"/>
                <w:lang w:val="en-US" w:eastAsia="zh-CN"/>
              </w:rPr>
              <w:t>、总锌</w:t>
            </w:r>
          </w:p>
        </w:tc>
        <w:tc>
          <w:tcPr>
            <w:tcW w:w="671" w:type="pct"/>
            <w:vMerge w:val="continue"/>
            <w:vAlign w:val="center"/>
          </w:tcPr>
          <w:p w14:paraId="18956681">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p>
        </w:tc>
        <w:tc>
          <w:tcPr>
            <w:tcW w:w="671" w:type="pct"/>
            <w:vMerge w:val="continue"/>
            <w:vAlign w:val="center"/>
          </w:tcPr>
          <w:p w14:paraId="51676176">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p>
        </w:tc>
      </w:tr>
      <w:tr w14:paraId="2CB9DB9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20" w:type="pct"/>
            <w:shd w:val="clear" w:color="auto" w:fill="auto"/>
            <w:vAlign w:val="center"/>
          </w:tcPr>
          <w:p w14:paraId="5C27A662">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r>
              <w:rPr>
                <w:rFonts w:hint="eastAsia"/>
                <w:sz w:val="21"/>
                <w:szCs w:val="21"/>
                <w:lang w:val="en-US" w:eastAsia="zh-CN"/>
              </w:rPr>
              <w:t>含镍废水处理单元</w:t>
            </w:r>
          </w:p>
        </w:tc>
        <w:tc>
          <w:tcPr>
            <w:tcW w:w="672" w:type="pct"/>
            <w:shd w:val="clear" w:color="auto" w:fill="auto"/>
            <w:vAlign w:val="center"/>
          </w:tcPr>
          <w:p w14:paraId="57A51C3F">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r>
              <w:rPr>
                <w:rFonts w:hint="eastAsia"/>
                <w:sz w:val="21"/>
                <w:szCs w:val="21"/>
                <w:lang w:val="en-US" w:eastAsia="zh-CN"/>
              </w:rPr>
              <w:t>出口</w:t>
            </w:r>
          </w:p>
        </w:tc>
        <w:tc>
          <w:tcPr>
            <w:tcW w:w="2064" w:type="pct"/>
            <w:shd w:val="clear" w:color="auto" w:fill="auto"/>
            <w:vAlign w:val="center"/>
          </w:tcPr>
          <w:p w14:paraId="4C9C3038">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r>
              <w:rPr>
                <w:sz w:val="21"/>
                <w:szCs w:val="21"/>
              </w:rPr>
              <w:t>COD、SS、NH</w:t>
            </w:r>
            <w:r>
              <w:rPr>
                <w:sz w:val="21"/>
                <w:szCs w:val="21"/>
                <w:vertAlign w:val="subscript"/>
              </w:rPr>
              <w:t>3</w:t>
            </w:r>
            <w:r>
              <w:rPr>
                <w:sz w:val="21"/>
                <w:szCs w:val="21"/>
              </w:rPr>
              <w:t>-N、TP、TN</w:t>
            </w:r>
            <w:r>
              <w:rPr>
                <w:rFonts w:hint="eastAsia"/>
                <w:sz w:val="21"/>
                <w:szCs w:val="21"/>
                <w:lang w:val="en-US" w:eastAsia="zh-CN"/>
              </w:rPr>
              <w:t>、总锌、总镍</w:t>
            </w:r>
          </w:p>
        </w:tc>
        <w:tc>
          <w:tcPr>
            <w:tcW w:w="671" w:type="pct"/>
            <w:vMerge w:val="continue"/>
            <w:vAlign w:val="center"/>
          </w:tcPr>
          <w:p w14:paraId="15C38D5E">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p>
        </w:tc>
        <w:tc>
          <w:tcPr>
            <w:tcW w:w="671" w:type="pct"/>
            <w:vMerge w:val="continue"/>
            <w:vAlign w:val="center"/>
          </w:tcPr>
          <w:p w14:paraId="693E1C0F">
            <w:pPr>
              <w:pStyle w:val="4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p>
        </w:tc>
      </w:tr>
    </w:tbl>
    <w:p w14:paraId="5BB10B2D">
      <w:pPr>
        <w:bidi w:val="0"/>
        <w:rPr>
          <w:rFonts w:hint="eastAsia"/>
        </w:rPr>
      </w:pPr>
    </w:p>
    <w:p w14:paraId="5787EAE2">
      <w:pPr>
        <w:bidi w:val="0"/>
        <w:rPr>
          <w:rFonts w:hint="eastAsia"/>
        </w:rPr>
      </w:pPr>
    </w:p>
    <w:p w14:paraId="524C5DD2">
      <w:pPr>
        <w:rPr>
          <w:rFonts w:hint="eastAsia"/>
        </w:rPr>
      </w:pPr>
    </w:p>
    <w:p w14:paraId="0289B776">
      <w:pPr>
        <w:pStyle w:val="3"/>
        <w:bidi w:val="0"/>
      </w:pPr>
      <w:r>
        <w:rPr>
          <w:rFonts w:hint="eastAsia"/>
        </w:rPr>
        <w:t>7.3</w:t>
      </w:r>
      <w:r>
        <w:t>厂界噪声监测</w:t>
      </w:r>
      <w:bookmarkEnd w:id="219"/>
      <w:bookmarkEnd w:id="220"/>
      <w:bookmarkEnd w:id="221"/>
      <w:bookmarkEnd w:id="222"/>
      <w:bookmarkEnd w:id="223"/>
      <w:bookmarkEnd w:id="224"/>
    </w:p>
    <w:p w14:paraId="0289B779">
      <w:pPr>
        <w:pStyle w:val="28"/>
        <w:ind w:firstLine="482"/>
        <w:rPr>
          <w:rFonts w:hint="default"/>
          <w:b w:val="0"/>
          <w:bCs/>
        </w:rPr>
      </w:pPr>
      <w:r>
        <w:rPr>
          <w:rFonts w:hint="default"/>
          <w:b w:val="0"/>
          <w:bCs/>
        </w:rPr>
        <w:t>表</w:t>
      </w:r>
      <w:r>
        <w:rPr>
          <w:rFonts w:hint="eastAsia"/>
          <w:b w:val="0"/>
          <w:bCs/>
          <w:lang w:val="en-US" w:eastAsia="zh-CN"/>
        </w:rPr>
        <w:t>7-4</w:t>
      </w:r>
      <w:r>
        <w:rPr>
          <w:rFonts w:hint="default"/>
          <w:b w:val="0"/>
          <w:bCs/>
        </w:rPr>
        <w:t xml:space="preserve">   厂界噪声监测内容</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0"/>
        <w:gridCol w:w="2440"/>
        <w:gridCol w:w="3092"/>
      </w:tblGrid>
      <w:tr w14:paraId="0289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809" w:type="dxa"/>
            <w:tcBorders>
              <w:tl2br w:val="nil"/>
              <w:tr2bl w:val="nil"/>
            </w:tcBorders>
            <w:vAlign w:val="center"/>
          </w:tcPr>
          <w:p w14:paraId="0289B77A">
            <w:pPr>
              <w:pStyle w:val="27"/>
              <w:rPr>
                <w:rFonts w:hint="default"/>
                <w:b/>
                <w:bCs w:val="0"/>
              </w:rPr>
            </w:pPr>
            <w:r>
              <w:rPr>
                <w:rFonts w:hint="default"/>
                <w:b/>
                <w:bCs w:val="0"/>
              </w:rPr>
              <w:t>监测点位</w:t>
            </w:r>
          </w:p>
        </w:tc>
        <w:tc>
          <w:tcPr>
            <w:tcW w:w="2292" w:type="dxa"/>
            <w:tcBorders>
              <w:tl2br w:val="nil"/>
              <w:tr2bl w:val="nil"/>
            </w:tcBorders>
            <w:vAlign w:val="center"/>
          </w:tcPr>
          <w:p w14:paraId="0289B77B">
            <w:pPr>
              <w:pStyle w:val="27"/>
              <w:rPr>
                <w:rFonts w:hint="default"/>
                <w:b/>
                <w:bCs w:val="0"/>
              </w:rPr>
            </w:pPr>
            <w:r>
              <w:rPr>
                <w:rFonts w:hint="default"/>
                <w:b/>
                <w:bCs w:val="0"/>
              </w:rPr>
              <w:t>检测项目</w:t>
            </w:r>
          </w:p>
        </w:tc>
        <w:tc>
          <w:tcPr>
            <w:tcW w:w="2904" w:type="dxa"/>
            <w:tcBorders>
              <w:tl2br w:val="nil"/>
              <w:tr2bl w:val="nil"/>
            </w:tcBorders>
            <w:vAlign w:val="center"/>
          </w:tcPr>
          <w:p w14:paraId="0289B77C">
            <w:pPr>
              <w:pStyle w:val="27"/>
              <w:rPr>
                <w:rFonts w:hint="default"/>
                <w:b/>
                <w:bCs w:val="0"/>
              </w:rPr>
            </w:pPr>
            <w:r>
              <w:rPr>
                <w:rFonts w:hint="default"/>
                <w:b/>
                <w:bCs w:val="0"/>
              </w:rPr>
              <w:t>监测频次</w:t>
            </w:r>
          </w:p>
        </w:tc>
      </w:tr>
      <w:tr w14:paraId="0289B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2809" w:type="dxa"/>
            <w:tcBorders>
              <w:tl2br w:val="nil"/>
              <w:tr2bl w:val="nil"/>
            </w:tcBorders>
            <w:vAlign w:val="center"/>
          </w:tcPr>
          <w:p w14:paraId="0289B77E">
            <w:pPr>
              <w:pStyle w:val="27"/>
              <w:rPr>
                <w:rFonts w:hint="default"/>
              </w:rPr>
            </w:pPr>
            <w:r>
              <w:rPr>
                <w:rFonts w:hint="default"/>
              </w:rPr>
              <w:t>东厂界</w:t>
            </w:r>
          </w:p>
        </w:tc>
        <w:tc>
          <w:tcPr>
            <w:tcW w:w="2292" w:type="dxa"/>
            <w:tcBorders>
              <w:tl2br w:val="nil"/>
              <w:tr2bl w:val="nil"/>
            </w:tcBorders>
            <w:vAlign w:val="center"/>
          </w:tcPr>
          <w:p w14:paraId="0289B77F">
            <w:pPr>
              <w:pStyle w:val="27"/>
              <w:rPr>
                <w:rFonts w:hint="default"/>
              </w:rPr>
            </w:pPr>
            <w:r>
              <w:rPr>
                <w:rFonts w:hint="default"/>
              </w:rPr>
              <w:t>等效连续A声级</w:t>
            </w:r>
          </w:p>
        </w:tc>
        <w:tc>
          <w:tcPr>
            <w:tcW w:w="2904" w:type="dxa"/>
            <w:tcBorders>
              <w:tl2br w:val="nil"/>
              <w:tr2bl w:val="nil"/>
            </w:tcBorders>
            <w:vAlign w:val="center"/>
          </w:tcPr>
          <w:p w14:paraId="0289B780">
            <w:pPr>
              <w:pStyle w:val="27"/>
              <w:rPr>
                <w:rFonts w:hint="default"/>
              </w:rPr>
            </w:pPr>
            <w:r>
              <w:rPr>
                <w:rFonts w:hint="default"/>
              </w:rPr>
              <w:t>昼夜各一次，连续检测2天</w:t>
            </w:r>
          </w:p>
        </w:tc>
      </w:tr>
      <w:bookmarkEnd w:id="216"/>
    </w:tbl>
    <w:p w14:paraId="50560239">
      <w:pPr>
        <w:ind w:firstLine="480"/>
        <w:rPr>
          <w:rFonts w:hint="eastAsia" w:ascii="黑体" w:hAnsi="黑体" w:eastAsia="黑体" w:cs="黑体"/>
        </w:rPr>
      </w:pPr>
      <w:bookmarkStart w:id="225" w:name="_Toc3991"/>
      <w:bookmarkStart w:id="226" w:name="_Toc31504"/>
      <w:bookmarkStart w:id="227" w:name="_Toc24254"/>
      <w:bookmarkStart w:id="228" w:name="_Toc29281"/>
      <w:bookmarkStart w:id="229" w:name="_Toc14972"/>
      <w:r>
        <w:rPr>
          <w:rFonts w:hint="eastAsia" w:ascii="黑体" w:hAnsi="黑体" w:eastAsia="黑体" w:cs="黑体"/>
        </w:rPr>
        <w:t>注</w:t>
      </w:r>
      <w:r>
        <w:rPr>
          <w:rFonts w:hint="eastAsia" w:ascii="黑体" w:hAnsi="黑体" w:eastAsia="黑体" w:cs="黑体"/>
          <w:lang w:eastAsia="zh-CN"/>
        </w:rPr>
        <w:t>：</w:t>
      </w:r>
      <w:r>
        <w:rPr>
          <w:rFonts w:hint="eastAsia" w:ascii="黑体" w:hAnsi="黑体" w:eastAsia="黑体" w:cs="黑体"/>
          <w:lang w:val="en-US" w:eastAsia="zh-CN"/>
        </w:rPr>
        <w:t>南、北、西</w:t>
      </w:r>
      <w:r>
        <w:rPr>
          <w:rFonts w:hint="eastAsia" w:ascii="黑体" w:hAnsi="黑体" w:eastAsia="黑体" w:cs="黑体"/>
        </w:rPr>
        <w:t>厂界为共用墙，故不检测。</w:t>
      </w:r>
    </w:p>
    <w:p w14:paraId="0289B782">
      <w:pPr>
        <w:ind w:firstLine="480"/>
      </w:pPr>
      <w:r>
        <w:rPr>
          <w:rFonts w:hint="eastAsia"/>
        </w:rPr>
        <w:t>监测点位图如下：</w:t>
      </w:r>
    </w:p>
    <w:p w14:paraId="0289B783">
      <w:pPr>
        <w:pStyle w:val="29"/>
        <w:rPr>
          <w:rFonts w:hint="eastAsia" w:eastAsia="黑体"/>
          <w:lang w:eastAsia="zh-CN"/>
        </w:rPr>
      </w:pPr>
      <w:r>
        <w:rPr>
          <w:rFonts w:hint="eastAsia" w:eastAsia="黑体"/>
          <w:lang w:eastAsia="zh-CN"/>
        </w:rPr>
        <w:drawing>
          <wp:inline distT="0" distB="0" distL="114300" distR="114300">
            <wp:extent cx="5270500" cy="5142230"/>
            <wp:effectExtent l="0" t="0" r="6350" b="1270"/>
            <wp:docPr id="11" name="图片 11" descr="c000ceaf-057e-46f7-8058-cf56f7eb2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000ceaf-057e-46f7-8058-cf56f7eb2e2f"/>
                    <pic:cNvPicPr>
                      <a:picLocks noChangeAspect="1"/>
                    </pic:cNvPicPr>
                  </pic:nvPicPr>
                  <pic:blipFill>
                    <a:blip r:embed="rId21"/>
                    <a:stretch>
                      <a:fillRect/>
                    </a:stretch>
                  </pic:blipFill>
                  <pic:spPr>
                    <a:xfrm>
                      <a:off x="0" y="0"/>
                      <a:ext cx="5270500" cy="5142230"/>
                    </a:xfrm>
                    <a:prstGeom prst="rect">
                      <a:avLst/>
                    </a:prstGeom>
                  </pic:spPr>
                </pic:pic>
              </a:graphicData>
            </a:graphic>
          </wp:inline>
        </w:drawing>
      </w:r>
    </w:p>
    <w:p w14:paraId="0289B784">
      <w:pPr>
        <w:pStyle w:val="29"/>
      </w:pPr>
      <w:r>
        <w:rPr>
          <w:rFonts w:hint="eastAsia"/>
        </w:rPr>
        <w:t>图</w:t>
      </w:r>
      <w:r>
        <w:rPr>
          <w:rFonts w:hint="eastAsia"/>
          <w:lang w:val="en-US" w:eastAsia="zh-CN"/>
        </w:rPr>
        <w:t>7-1</w:t>
      </w:r>
      <w:r>
        <w:rPr>
          <w:rFonts w:hint="eastAsia"/>
        </w:rPr>
        <w:t xml:space="preserve">   </w:t>
      </w:r>
      <w:r>
        <w:rPr>
          <w:rFonts w:hint="eastAsia"/>
          <w:lang w:val="en-US" w:eastAsia="zh-CN"/>
        </w:rPr>
        <w:t>2026.3.6-8日</w:t>
      </w:r>
      <w:r>
        <w:rPr>
          <w:rFonts w:hint="eastAsia"/>
        </w:rPr>
        <w:t>验收监测点位图</w:t>
      </w:r>
    </w:p>
    <w:p w14:paraId="62EC4F71">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rPr>
      </w:pPr>
    </w:p>
    <w:p w14:paraId="1091B45B">
      <w:pPr>
        <w:rPr>
          <w:rFonts w:hint="eastAsia"/>
        </w:rPr>
      </w:pPr>
    </w:p>
    <w:p w14:paraId="6E142521">
      <w:pPr>
        <w:rPr>
          <w:rFonts w:hint="eastAsia"/>
        </w:rPr>
        <w:sectPr>
          <w:pgSz w:w="11906" w:h="16838"/>
          <w:pgMar w:top="1440" w:right="1800" w:bottom="1440" w:left="1800" w:header="851" w:footer="992" w:gutter="0"/>
          <w:pgNumType w:fmt="decimal"/>
          <w:cols w:space="425" w:num="1"/>
          <w:docGrid w:type="lines" w:linePitch="312" w:charSpace="0"/>
        </w:sectPr>
      </w:pPr>
    </w:p>
    <w:p w14:paraId="0289B797">
      <w:pPr>
        <w:pStyle w:val="2"/>
        <w:ind w:left="432" w:hanging="432"/>
      </w:pPr>
      <w:bookmarkStart w:id="230" w:name="_Toc7859"/>
      <w:r>
        <w:rPr>
          <w:rFonts w:hint="eastAsia"/>
        </w:rPr>
        <w:t>8</w:t>
      </w:r>
      <w:r>
        <w:t>质量保证及质量控制</w:t>
      </w:r>
      <w:bookmarkEnd w:id="225"/>
      <w:bookmarkEnd w:id="226"/>
      <w:bookmarkEnd w:id="227"/>
      <w:bookmarkEnd w:id="228"/>
      <w:bookmarkEnd w:id="229"/>
      <w:bookmarkEnd w:id="230"/>
    </w:p>
    <w:p w14:paraId="0289B79C">
      <w:pPr>
        <w:pStyle w:val="3"/>
        <w:bidi w:val="0"/>
      </w:pPr>
      <w:bookmarkStart w:id="231" w:name="_Toc25343"/>
      <w:bookmarkStart w:id="232" w:name="_Toc17549"/>
      <w:bookmarkStart w:id="233" w:name="_Toc16491"/>
      <w:bookmarkStart w:id="234" w:name="_Toc28870"/>
      <w:bookmarkStart w:id="235" w:name="_Toc497001481"/>
      <w:bookmarkStart w:id="236" w:name="_Toc3278"/>
      <w:bookmarkStart w:id="237" w:name="_Toc26987"/>
      <w:r>
        <w:rPr>
          <w:rFonts w:hint="eastAsia"/>
        </w:rPr>
        <w:t>8.1检测仪器及</w:t>
      </w:r>
      <w:r>
        <w:t>分析方法</w:t>
      </w:r>
      <w:bookmarkEnd w:id="231"/>
      <w:bookmarkEnd w:id="232"/>
      <w:bookmarkEnd w:id="233"/>
      <w:bookmarkEnd w:id="234"/>
      <w:bookmarkEnd w:id="235"/>
      <w:bookmarkEnd w:id="236"/>
      <w:bookmarkEnd w:id="237"/>
    </w:p>
    <w:p w14:paraId="0289B79E">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pPr>
      <w:r>
        <w:t>本项目污染物监测内容主要为废气</w:t>
      </w:r>
      <w:r>
        <w:rPr>
          <w:rFonts w:hint="eastAsia"/>
          <w:lang w:eastAsia="zh-CN"/>
        </w:rPr>
        <w:t>、</w:t>
      </w:r>
      <w:r>
        <w:rPr>
          <w:rFonts w:hint="eastAsia"/>
          <w:lang w:val="en-US" w:eastAsia="zh-CN"/>
        </w:rPr>
        <w:t>废水</w:t>
      </w:r>
      <w:r>
        <w:t>和噪声监测，监测</w:t>
      </w:r>
      <w:r>
        <w:rPr>
          <w:rFonts w:hint="eastAsia"/>
        </w:rPr>
        <w:t>仪器及分析</w:t>
      </w:r>
      <w:r>
        <w:t>方法见</w:t>
      </w:r>
      <w:r>
        <w:rPr>
          <w:rFonts w:hint="eastAsia"/>
        </w:rPr>
        <w:t>下</w:t>
      </w:r>
      <w:r>
        <w:t>表</w:t>
      </w:r>
      <w:r>
        <w:rPr>
          <w:rFonts w:hint="eastAsia"/>
        </w:rPr>
        <w:t>：</w:t>
      </w:r>
    </w:p>
    <w:p w14:paraId="0289B79F">
      <w:pPr>
        <w:pStyle w:val="28"/>
        <w:ind w:firstLine="482"/>
        <w:rPr>
          <w:rFonts w:hint="default"/>
          <w:b w:val="0"/>
          <w:bCs/>
        </w:rPr>
      </w:pPr>
      <w:r>
        <w:rPr>
          <w:rFonts w:hint="default"/>
          <w:b w:val="0"/>
          <w:bCs/>
        </w:rPr>
        <w:t>表</w:t>
      </w:r>
      <w:r>
        <w:rPr>
          <w:rFonts w:hint="eastAsia"/>
          <w:b w:val="0"/>
          <w:bCs/>
          <w:lang w:val="en-US" w:eastAsia="zh-CN"/>
        </w:rPr>
        <w:t>8-1</w:t>
      </w:r>
      <w:r>
        <w:rPr>
          <w:rFonts w:hint="default"/>
          <w:b w:val="0"/>
          <w:bCs/>
        </w:rPr>
        <w:t xml:space="preserve">      </w:t>
      </w:r>
      <w:r>
        <w:rPr>
          <w:b w:val="0"/>
          <w:bCs/>
        </w:rPr>
        <w:t xml:space="preserve">      </w:t>
      </w:r>
      <w:r>
        <w:rPr>
          <w:rFonts w:hint="default"/>
          <w:b w:val="0"/>
          <w:bCs/>
        </w:rPr>
        <w:t xml:space="preserve"> 污染物监测项目分析方法</w:t>
      </w:r>
    </w:p>
    <w:tbl>
      <w:tblPr>
        <w:tblStyle w:val="30"/>
        <w:tblW w:w="8622"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811"/>
        <w:gridCol w:w="955"/>
        <w:gridCol w:w="3050"/>
        <w:gridCol w:w="2529"/>
        <w:gridCol w:w="1277"/>
      </w:tblGrid>
      <w:tr w14:paraId="0289B7A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680" w:hRule="atLeast"/>
          <w:jc w:val="center"/>
        </w:trPr>
        <w:tc>
          <w:tcPr>
            <w:tcW w:w="811" w:type="dxa"/>
            <w:tcBorders>
              <w:tl2br w:val="nil"/>
              <w:tr2bl w:val="nil"/>
            </w:tcBorders>
            <w:vAlign w:val="center"/>
          </w:tcPr>
          <w:p w14:paraId="0289B7A0">
            <w:pPr>
              <w:pStyle w:val="27"/>
              <w:keepLines w:val="0"/>
              <w:pageBreakBefore w:val="0"/>
              <w:kinsoku/>
              <w:wordWrap/>
              <w:overflowPunct/>
              <w:topLinePunct w:val="0"/>
              <w:autoSpaceDE/>
              <w:autoSpaceDN/>
              <w:bidi w:val="0"/>
              <w:spacing w:line="240" w:lineRule="auto"/>
              <w:ind w:firstLine="0" w:firstLineChars="0"/>
              <w:rPr>
                <w:rFonts w:hint="default"/>
                <w:b/>
                <w:bCs w:val="0"/>
                <w:sz w:val="21"/>
                <w:szCs w:val="21"/>
              </w:rPr>
            </w:pPr>
            <w:r>
              <w:rPr>
                <w:b/>
                <w:bCs w:val="0"/>
                <w:sz w:val="21"/>
                <w:szCs w:val="21"/>
              </w:rPr>
              <w:t>检测</w:t>
            </w:r>
          </w:p>
          <w:p w14:paraId="0289B7A1">
            <w:pPr>
              <w:pStyle w:val="27"/>
              <w:keepLines w:val="0"/>
              <w:pageBreakBefore w:val="0"/>
              <w:kinsoku/>
              <w:wordWrap/>
              <w:overflowPunct/>
              <w:topLinePunct w:val="0"/>
              <w:autoSpaceDE/>
              <w:autoSpaceDN/>
              <w:bidi w:val="0"/>
              <w:spacing w:line="240" w:lineRule="auto"/>
              <w:ind w:firstLine="0" w:firstLineChars="0"/>
              <w:rPr>
                <w:rFonts w:hint="default"/>
                <w:b/>
                <w:bCs w:val="0"/>
                <w:sz w:val="21"/>
                <w:szCs w:val="21"/>
              </w:rPr>
            </w:pPr>
            <w:r>
              <w:rPr>
                <w:b/>
                <w:bCs w:val="0"/>
                <w:sz w:val="21"/>
                <w:szCs w:val="21"/>
              </w:rPr>
              <w:t>类别</w:t>
            </w:r>
          </w:p>
        </w:tc>
        <w:tc>
          <w:tcPr>
            <w:tcW w:w="955" w:type="dxa"/>
            <w:tcBorders>
              <w:tl2br w:val="nil"/>
              <w:tr2bl w:val="nil"/>
            </w:tcBorders>
            <w:vAlign w:val="center"/>
          </w:tcPr>
          <w:p w14:paraId="0289B7A2">
            <w:pPr>
              <w:pStyle w:val="27"/>
              <w:keepLines w:val="0"/>
              <w:pageBreakBefore w:val="0"/>
              <w:kinsoku/>
              <w:wordWrap/>
              <w:overflowPunct/>
              <w:topLinePunct w:val="0"/>
              <w:autoSpaceDE/>
              <w:autoSpaceDN/>
              <w:bidi w:val="0"/>
              <w:spacing w:line="240" w:lineRule="auto"/>
              <w:ind w:firstLine="0" w:firstLineChars="0"/>
              <w:rPr>
                <w:rFonts w:hint="default"/>
                <w:b/>
                <w:bCs w:val="0"/>
                <w:sz w:val="21"/>
                <w:szCs w:val="21"/>
              </w:rPr>
            </w:pPr>
            <w:r>
              <w:rPr>
                <w:b/>
                <w:bCs w:val="0"/>
                <w:sz w:val="21"/>
                <w:szCs w:val="21"/>
              </w:rPr>
              <w:t>项目</w:t>
            </w:r>
          </w:p>
        </w:tc>
        <w:tc>
          <w:tcPr>
            <w:tcW w:w="3050" w:type="dxa"/>
            <w:tcBorders>
              <w:tl2br w:val="nil"/>
              <w:tr2bl w:val="nil"/>
            </w:tcBorders>
            <w:vAlign w:val="center"/>
          </w:tcPr>
          <w:p w14:paraId="0289B7A3">
            <w:pPr>
              <w:pStyle w:val="27"/>
              <w:keepLines w:val="0"/>
              <w:pageBreakBefore w:val="0"/>
              <w:kinsoku/>
              <w:wordWrap/>
              <w:overflowPunct/>
              <w:topLinePunct w:val="0"/>
              <w:autoSpaceDE/>
              <w:autoSpaceDN/>
              <w:bidi w:val="0"/>
              <w:spacing w:line="240" w:lineRule="auto"/>
              <w:ind w:firstLine="0" w:firstLineChars="0"/>
              <w:rPr>
                <w:rFonts w:hint="default"/>
                <w:b/>
                <w:bCs w:val="0"/>
                <w:sz w:val="21"/>
                <w:szCs w:val="21"/>
              </w:rPr>
            </w:pPr>
            <w:r>
              <w:rPr>
                <w:b/>
                <w:bCs w:val="0"/>
                <w:sz w:val="21"/>
                <w:szCs w:val="21"/>
              </w:rPr>
              <w:t>检测分析方法名称及来源</w:t>
            </w:r>
          </w:p>
        </w:tc>
        <w:tc>
          <w:tcPr>
            <w:tcW w:w="2529" w:type="dxa"/>
            <w:tcBorders>
              <w:tl2br w:val="nil"/>
              <w:tr2bl w:val="nil"/>
            </w:tcBorders>
            <w:vAlign w:val="center"/>
          </w:tcPr>
          <w:p w14:paraId="0289B7A4">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r>
              <w:rPr>
                <w:sz w:val="21"/>
                <w:szCs w:val="21"/>
              </w:rPr>
              <w:t>检测分析仪器及型号</w:t>
            </w:r>
          </w:p>
        </w:tc>
        <w:tc>
          <w:tcPr>
            <w:tcW w:w="1277" w:type="dxa"/>
            <w:tcBorders>
              <w:tl2br w:val="nil"/>
              <w:tr2bl w:val="nil"/>
            </w:tcBorders>
            <w:vAlign w:val="center"/>
          </w:tcPr>
          <w:p w14:paraId="0289B7A5">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r>
              <w:rPr>
                <w:sz w:val="21"/>
                <w:szCs w:val="21"/>
              </w:rPr>
              <w:t>检出限</w:t>
            </w:r>
          </w:p>
        </w:tc>
      </w:tr>
      <w:tr w14:paraId="0289B7A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restart"/>
            <w:tcBorders>
              <w:tl2br w:val="nil"/>
              <w:tr2bl w:val="nil"/>
            </w:tcBorders>
            <w:vAlign w:val="center"/>
          </w:tcPr>
          <w:p w14:paraId="0289B7A7">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r>
              <w:rPr>
                <w:sz w:val="21"/>
                <w:szCs w:val="21"/>
              </w:rPr>
              <w:t>有组织废气</w:t>
            </w:r>
          </w:p>
        </w:tc>
        <w:tc>
          <w:tcPr>
            <w:tcW w:w="955" w:type="dxa"/>
            <w:tcBorders>
              <w:tl2br w:val="nil"/>
              <w:tr2bl w:val="nil"/>
            </w:tcBorders>
            <w:shd w:val="clear" w:color="auto" w:fill="auto"/>
            <w:vAlign w:val="center"/>
          </w:tcPr>
          <w:p w14:paraId="0289B7A8">
            <w:pPr>
              <w:pStyle w:val="27"/>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heme="minorBidi"/>
                <w:bCs/>
                <w:kern w:val="2"/>
                <w:sz w:val="21"/>
                <w:szCs w:val="21"/>
                <w:shd w:val="clear" w:color="auto" w:fill="FFFFFF"/>
                <w:lang w:val="en-US" w:eastAsia="zh-CN" w:bidi="ar-SA"/>
              </w:rPr>
            </w:pPr>
            <w:r>
              <w:rPr>
                <w:sz w:val="21"/>
                <w:szCs w:val="21"/>
              </w:rPr>
              <w:t>非甲烷总烃</w:t>
            </w:r>
          </w:p>
        </w:tc>
        <w:tc>
          <w:tcPr>
            <w:tcW w:w="3050" w:type="dxa"/>
            <w:tcBorders>
              <w:tl2br w:val="nil"/>
              <w:tr2bl w:val="nil"/>
            </w:tcBorders>
            <w:shd w:val="clear" w:color="auto" w:fill="auto"/>
            <w:vAlign w:val="center"/>
          </w:tcPr>
          <w:p w14:paraId="0289B7A9">
            <w:pPr>
              <w:pStyle w:val="27"/>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heme="minorBidi"/>
                <w:bCs/>
                <w:kern w:val="2"/>
                <w:sz w:val="21"/>
                <w:szCs w:val="21"/>
                <w:shd w:val="clear" w:color="auto" w:fill="FFFFFF"/>
                <w:lang w:val="en-US" w:eastAsia="zh-CN" w:bidi="ar-SA"/>
              </w:rPr>
            </w:pPr>
            <w:r>
              <w:rPr>
                <w:rFonts w:cs="Times New Roman"/>
                <w:color w:val="000000"/>
                <w:sz w:val="21"/>
                <w:szCs w:val="21"/>
              </w:rPr>
              <w:t>《</w:t>
            </w:r>
            <w:r>
              <w:rPr>
                <w:sz w:val="21"/>
                <w:szCs w:val="21"/>
              </w:rPr>
              <w:t>固定污染源废气 总烃、甲烷和非甲烷总烃的测定 气相色谱法</w:t>
            </w:r>
            <w:r>
              <w:rPr>
                <w:rFonts w:cs="Times New Roman"/>
                <w:color w:val="000000"/>
                <w:sz w:val="21"/>
                <w:szCs w:val="21"/>
                <w:lang w:bidi="ar"/>
              </w:rPr>
              <w:t>》</w:t>
            </w:r>
            <w:r>
              <w:rPr>
                <w:sz w:val="21"/>
                <w:szCs w:val="21"/>
              </w:rPr>
              <w:t>HJ38-2017</w:t>
            </w:r>
          </w:p>
        </w:tc>
        <w:tc>
          <w:tcPr>
            <w:tcW w:w="2529" w:type="dxa"/>
            <w:tcBorders>
              <w:tl2br w:val="nil"/>
              <w:tr2bl w:val="nil"/>
            </w:tcBorders>
            <w:shd w:val="clear" w:color="auto" w:fill="auto"/>
            <w:vAlign w:val="center"/>
          </w:tcPr>
          <w:p w14:paraId="0289B7AA">
            <w:pPr>
              <w:pStyle w:val="27"/>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heme="minorBidi"/>
                <w:bCs/>
                <w:kern w:val="2"/>
                <w:sz w:val="21"/>
                <w:szCs w:val="21"/>
                <w:shd w:val="clear" w:color="auto" w:fill="FFFFFF"/>
                <w:lang w:val="en-US" w:eastAsia="zh-CN" w:bidi="ar-SA"/>
              </w:rPr>
            </w:pPr>
            <w:r>
              <w:rPr>
                <w:rFonts w:hint="default"/>
                <w:sz w:val="21"/>
                <w:szCs w:val="21"/>
                <w:lang w:val="en-US" w:eastAsia="zh-CN"/>
              </w:rPr>
              <w:t>气相色谱仪HF-900</w:t>
            </w:r>
          </w:p>
        </w:tc>
        <w:tc>
          <w:tcPr>
            <w:tcW w:w="1277" w:type="dxa"/>
            <w:tcBorders>
              <w:tl2br w:val="nil"/>
              <w:tr2bl w:val="nil"/>
            </w:tcBorders>
            <w:shd w:val="clear" w:color="auto" w:fill="auto"/>
            <w:vAlign w:val="center"/>
          </w:tcPr>
          <w:p w14:paraId="0289B7AB">
            <w:pPr>
              <w:pStyle w:val="27"/>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heme="minorBidi"/>
                <w:bCs/>
                <w:kern w:val="2"/>
                <w:sz w:val="21"/>
                <w:szCs w:val="21"/>
                <w:shd w:val="clear" w:color="auto" w:fill="FFFFFF"/>
                <w:lang w:val="en-US" w:eastAsia="zh-CN" w:bidi="ar-SA"/>
              </w:rPr>
            </w:pPr>
            <w:r>
              <w:rPr>
                <w:sz w:val="21"/>
                <w:szCs w:val="21"/>
              </w:rPr>
              <w:t>0.07mg/m</w:t>
            </w:r>
            <w:r>
              <w:rPr>
                <w:sz w:val="21"/>
                <w:szCs w:val="21"/>
                <w:vertAlign w:val="superscript"/>
              </w:rPr>
              <w:t>3</w:t>
            </w:r>
            <w:r>
              <w:rPr>
                <w:sz w:val="21"/>
                <w:szCs w:val="21"/>
              </w:rPr>
              <w:t>(以碳计)</w:t>
            </w:r>
          </w:p>
        </w:tc>
      </w:tr>
      <w:tr w14:paraId="0289B7B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811" w:type="dxa"/>
            <w:vMerge w:val="continue"/>
            <w:tcBorders>
              <w:tl2br w:val="nil"/>
              <w:tr2bl w:val="nil"/>
            </w:tcBorders>
            <w:vAlign w:val="center"/>
          </w:tcPr>
          <w:p w14:paraId="0289B7AD">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p>
        </w:tc>
        <w:tc>
          <w:tcPr>
            <w:tcW w:w="955" w:type="dxa"/>
            <w:tcBorders>
              <w:tl2br w:val="nil"/>
              <w:tr2bl w:val="nil"/>
            </w:tcBorders>
            <w:vAlign w:val="center"/>
          </w:tcPr>
          <w:p w14:paraId="0289B7A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eastAsia="宋体"/>
                <w:sz w:val="21"/>
                <w:szCs w:val="21"/>
                <w:lang w:val="en-US" w:eastAsia="zh-CN"/>
              </w:rPr>
            </w:pPr>
            <w:r>
              <w:rPr>
                <w:rFonts w:hint="eastAsia" w:ascii="Times New Roman" w:hAnsi="Times New Roman" w:eastAsia="宋体" w:cs="Times New Roman"/>
                <w:i w:val="0"/>
                <w:iCs w:val="0"/>
                <w:color w:val="auto"/>
                <w:kern w:val="0"/>
                <w:sz w:val="21"/>
                <w:szCs w:val="21"/>
                <w:highlight w:val="none"/>
                <w:lang w:val="en-US" w:eastAsia="zh-CN" w:bidi="ar"/>
              </w:rPr>
              <w:t>氯化氢</w:t>
            </w:r>
          </w:p>
        </w:tc>
        <w:tc>
          <w:tcPr>
            <w:tcW w:w="3050" w:type="dxa"/>
            <w:tcBorders>
              <w:tl2br w:val="nil"/>
              <w:tr2bl w:val="nil"/>
            </w:tcBorders>
            <w:vAlign w:val="center"/>
          </w:tcPr>
          <w:p w14:paraId="0289B7B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sz w:val="21"/>
                <w:szCs w:val="21"/>
              </w:rPr>
            </w:pPr>
            <w:r>
              <w:rPr>
                <w:rFonts w:hint="default" w:ascii="Times New Roman" w:hAnsi="Times New Roman" w:eastAsia="宋体" w:cs="Times New Roman"/>
                <w:i w:val="0"/>
                <w:iCs w:val="0"/>
                <w:color w:val="auto"/>
                <w:kern w:val="0"/>
                <w:sz w:val="21"/>
                <w:szCs w:val="21"/>
                <w:highlight w:val="none"/>
                <w:lang w:val="en-US" w:eastAsia="zh-CN" w:bidi="ar"/>
              </w:rPr>
              <w:t>固定污染源排气中氯化氢的测定 硫氰酸汞分光光度法  HJ/T 27-1999</w:t>
            </w:r>
          </w:p>
        </w:tc>
        <w:tc>
          <w:tcPr>
            <w:tcW w:w="2529" w:type="dxa"/>
            <w:tcBorders>
              <w:tl2br w:val="nil"/>
              <w:tr2bl w:val="nil"/>
            </w:tcBorders>
            <w:vAlign w:val="center"/>
          </w:tcPr>
          <w:p w14:paraId="0289B7B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sz w:val="21"/>
                <w:szCs w:val="21"/>
              </w:rPr>
            </w:pPr>
            <w:r>
              <w:rPr>
                <w:rFonts w:hint="default"/>
                <w:sz w:val="21"/>
                <w:szCs w:val="21"/>
                <w:lang w:val="en-US" w:eastAsia="zh-CN"/>
              </w:rPr>
              <w:t>可见分光光度计721</w:t>
            </w:r>
          </w:p>
        </w:tc>
        <w:tc>
          <w:tcPr>
            <w:tcW w:w="1277" w:type="dxa"/>
            <w:tcBorders>
              <w:tl2br w:val="nil"/>
              <w:tr2bl w:val="nil"/>
            </w:tcBorders>
            <w:vAlign w:val="center"/>
          </w:tcPr>
          <w:p w14:paraId="0289B7B2">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r>
              <w:rPr>
                <w:sz w:val="21"/>
                <w:szCs w:val="21"/>
              </w:rPr>
              <w:t>0.</w:t>
            </w:r>
            <w:r>
              <w:rPr>
                <w:rFonts w:hint="eastAsia"/>
                <w:sz w:val="21"/>
                <w:szCs w:val="21"/>
                <w:lang w:val="en-US" w:eastAsia="zh-CN"/>
              </w:rPr>
              <w:t>9</w:t>
            </w:r>
            <w:r>
              <w:rPr>
                <w:sz w:val="21"/>
                <w:szCs w:val="21"/>
              </w:rPr>
              <w:t>mg/m</w:t>
            </w:r>
            <w:r>
              <w:rPr>
                <w:sz w:val="21"/>
                <w:szCs w:val="21"/>
                <w:vertAlign w:val="superscript"/>
              </w:rPr>
              <w:t>3</w:t>
            </w:r>
          </w:p>
        </w:tc>
      </w:tr>
      <w:tr w14:paraId="0289B7B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continue"/>
            <w:tcBorders>
              <w:tl2br w:val="nil"/>
              <w:tr2bl w:val="nil"/>
            </w:tcBorders>
            <w:vAlign w:val="center"/>
          </w:tcPr>
          <w:p w14:paraId="0289B7B4">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p>
        </w:tc>
        <w:tc>
          <w:tcPr>
            <w:tcW w:w="955" w:type="dxa"/>
            <w:tcBorders>
              <w:tl2br w:val="nil"/>
              <w:tr2bl w:val="nil"/>
            </w:tcBorders>
            <w:vAlign w:val="center"/>
          </w:tcPr>
          <w:p w14:paraId="0289B7B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sz w:val="21"/>
                <w:szCs w:val="21"/>
              </w:rPr>
            </w:pPr>
            <w:r>
              <w:rPr>
                <w:rFonts w:hint="eastAsia" w:ascii="Times New Roman" w:hAnsi="Times New Roman" w:eastAsia="宋体" w:cs="Times New Roman"/>
                <w:i w:val="0"/>
                <w:iCs w:val="0"/>
                <w:color w:val="auto"/>
                <w:kern w:val="0"/>
                <w:sz w:val="21"/>
                <w:szCs w:val="21"/>
                <w:highlight w:val="none"/>
                <w:lang w:val="en-US" w:eastAsia="zh-CN" w:bidi="ar"/>
              </w:rPr>
              <w:t>臭气浓度</w:t>
            </w:r>
          </w:p>
        </w:tc>
        <w:tc>
          <w:tcPr>
            <w:tcW w:w="3050" w:type="dxa"/>
            <w:tcBorders>
              <w:tl2br w:val="nil"/>
              <w:tr2bl w:val="nil"/>
            </w:tcBorders>
            <w:vAlign w:val="center"/>
          </w:tcPr>
          <w:p w14:paraId="3925850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 xml:space="preserve">环境空气和废气 臭气的测定 三点比较式臭袋法 </w:t>
            </w:r>
          </w:p>
          <w:p w14:paraId="029F683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sz w:val="21"/>
                <w:szCs w:val="21"/>
              </w:rPr>
            </w:pPr>
            <w:r>
              <w:rPr>
                <w:rFonts w:hint="default" w:ascii="Times New Roman" w:hAnsi="Times New Roman" w:eastAsia="宋体" w:cs="Times New Roman"/>
                <w:i w:val="0"/>
                <w:iCs w:val="0"/>
                <w:color w:val="auto"/>
                <w:kern w:val="0"/>
                <w:sz w:val="21"/>
                <w:szCs w:val="21"/>
                <w:highlight w:val="none"/>
                <w:lang w:val="en-US" w:eastAsia="zh-CN" w:bidi="ar"/>
              </w:rPr>
              <w:t>HJ 1262-2022</w:t>
            </w:r>
          </w:p>
        </w:tc>
        <w:tc>
          <w:tcPr>
            <w:tcW w:w="2529" w:type="dxa"/>
            <w:tcBorders>
              <w:tl2br w:val="nil"/>
              <w:tr2bl w:val="nil"/>
            </w:tcBorders>
            <w:vAlign w:val="center"/>
          </w:tcPr>
          <w:p w14:paraId="0289B7B7">
            <w:pPr>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sz w:val="21"/>
                <w:szCs w:val="21"/>
              </w:rPr>
            </w:pPr>
            <w:r>
              <w:rPr>
                <w:rFonts w:hint="eastAsia" w:ascii="Times New Roman" w:hAnsi="Times New Roman" w:eastAsia="宋体" w:cs="Times New Roman"/>
                <w:bCs/>
                <w:sz w:val="21"/>
                <w:szCs w:val="21"/>
                <w:vertAlign w:val="baseline"/>
                <w:lang w:val="en-US" w:eastAsia="zh-CN"/>
              </w:rPr>
              <w:t>/</w:t>
            </w:r>
          </w:p>
        </w:tc>
        <w:tc>
          <w:tcPr>
            <w:tcW w:w="1277" w:type="dxa"/>
            <w:tcBorders>
              <w:tl2br w:val="nil"/>
              <w:tr2bl w:val="nil"/>
            </w:tcBorders>
            <w:vAlign w:val="center"/>
          </w:tcPr>
          <w:p w14:paraId="0289B7B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sz w:val="21"/>
                <w:szCs w:val="21"/>
                <w:lang w:val="en-US"/>
              </w:rPr>
            </w:pPr>
            <w:r>
              <w:rPr>
                <w:rFonts w:hint="eastAsia" w:cs="Times New Roman"/>
                <w:i w:val="0"/>
                <w:iCs w:val="0"/>
                <w:color w:val="auto"/>
                <w:kern w:val="0"/>
                <w:sz w:val="21"/>
                <w:szCs w:val="21"/>
                <w:highlight w:val="none"/>
                <w:lang w:val="en-US" w:eastAsia="zh-CN" w:bidi="ar"/>
              </w:rPr>
              <w:t>10</w:t>
            </w:r>
          </w:p>
        </w:tc>
      </w:tr>
      <w:tr w14:paraId="7075D82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continue"/>
            <w:tcBorders>
              <w:tl2br w:val="nil"/>
              <w:tr2bl w:val="nil"/>
            </w:tcBorders>
            <w:vAlign w:val="center"/>
          </w:tcPr>
          <w:p w14:paraId="28955E70">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p>
        </w:tc>
        <w:tc>
          <w:tcPr>
            <w:tcW w:w="955" w:type="dxa"/>
            <w:tcBorders>
              <w:tl2br w:val="nil"/>
              <w:tr2bl w:val="nil"/>
            </w:tcBorders>
            <w:shd w:val="clear" w:color="auto" w:fill="auto"/>
            <w:vAlign w:val="center"/>
          </w:tcPr>
          <w:p w14:paraId="713F1493">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kern w:val="2"/>
                <w:sz w:val="21"/>
                <w:szCs w:val="21"/>
                <w:lang w:val="en-US" w:eastAsia="zh-CN" w:bidi="ar-SA"/>
              </w:rPr>
            </w:pPr>
            <w:r>
              <w:rPr>
                <w:rFonts w:cs="Times New Roman"/>
                <w:sz w:val="21"/>
                <w:szCs w:val="21"/>
              </w:rPr>
              <w:t>氨</w:t>
            </w:r>
          </w:p>
        </w:tc>
        <w:tc>
          <w:tcPr>
            <w:tcW w:w="3050" w:type="dxa"/>
            <w:tcBorders>
              <w:tl2br w:val="nil"/>
              <w:tr2bl w:val="nil"/>
            </w:tcBorders>
            <w:shd w:val="clear" w:color="auto" w:fill="auto"/>
            <w:vAlign w:val="center"/>
          </w:tcPr>
          <w:p w14:paraId="44F65EA3">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hint="eastAsia" w:cs="Times New Roman"/>
                <w:sz w:val="21"/>
                <w:szCs w:val="21"/>
              </w:rPr>
              <w:t>《环</w:t>
            </w:r>
            <w:r>
              <w:rPr>
                <w:rFonts w:cs="Times New Roman"/>
                <w:sz w:val="21"/>
                <w:szCs w:val="21"/>
              </w:rPr>
              <w:t>境空气和废气 氨的测定 纳氏试剂分光光度法</w:t>
            </w:r>
            <w:r>
              <w:rPr>
                <w:rFonts w:hint="eastAsia" w:cs="Times New Roman"/>
                <w:sz w:val="21"/>
                <w:szCs w:val="21"/>
              </w:rPr>
              <w:t>》</w:t>
            </w:r>
            <w:r>
              <w:rPr>
                <w:rFonts w:cs="Times New Roman"/>
                <w:sz w:val="21"/>
                <w:szCs w:val="21"/>
              </w:rPr>
              <w:t>HJ 533-2009</w:t>
            </w:r>
          </w:p>
        </w:tc>
        <w:tc>
          <w:tcPr>
            <w:tcW w:w="2529" w:type="dxa"/>
            <w:tcBorders>
              <w:tl2br w:val="nil"/>
              <w:tr2bl w:val="nil"/>
            </w:tcBorders>
            <w:shd w:val="clear" w:color="auto" w:fill="auto"/>
            <w:vAlign w:val="center"/>
          </w:tcPr>
          <w:p w14:paraId="2ED8438A">
            <w:pPr>
              <w:keepLines w:val="0"/>
              <w:pageBreakBefore w:val="0"/>
              <w:kinsoku/>
              <w:wordWrap/>
              <w:overflowPunct/>
              <w:topLinePunct w:val="0"/>
              <w:autoSpaceDE/>
              <w:autoSpaceDN/>
              <w:bidi w:val="0"/>
              <w:adjustRightInd/>
              <w:spacing w:line="240" w:lineRule="auto"/>
              <w:ind w:firstLine="0" w:firstLineChars="0"/>
              <w:jc w:val="center"/>
              <w:rPr>
                <w:rFonts w:hint="default"/>
                <w:sz w:val="21"/>
                <w:szCs w:val="21"/>
                <w:lang w:val="en-US" w:eastAsia="zh-CN"/>
              </w:rPr>
            </w:pPr>
            <w:r>
              <w:rPr>
                <w:rFonts w:hint="default"/>
                <w:sz w:val="21"/>
                <w:szCs w:val="21"/>
                <w:lang w:val="en-US" w:eastAsia="zh-CN"/>
              </w:rPr>
              <w:t>紫外可见分光光度计</w:t>
            </w:r>
          </w:p>
          <w:p w14:paraId="45819A21">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hint="default"/>
                <w:sz w:val="21"/>
                <w:szCs w:val="21"/>
                <w:lang w:val="en-US" w:eastAsia="zh-CN"/>
              </w:rPr>
              <w:t>T6新世纪</w:t>
            </w:r>
          </w:p>
        </w:tc>
        <w:tc>
          <w:tcPr>
            <w:tcW w:w="1277" w:type="dxa"/>
            <w:tcBorders>
              <w:tl2br w:val="nil"/>
              <w:tr2bl w:val="nil"/>
            </w:tcBorders>
            <w:shd w:val="clear" w:color="auto" w:fill="auto"/>
            <w:vAlign w:val="center"/>
          </w:tcPr>
          <w:p w14:paraId="4691AC48">
            <w:pPr>
              <w:keepLines w:val="0"/>
              <w:pageBreakBefore w:val="0"/>
              <w:kinsoku/>
              <w:wordWrap/>
              <w:overflowPunct/>
              <w:topLinePunct w:val="0"/>
              <w:autoSpaceDE/>
              <w:autoSpaceDN/>
              <w:bidi w:val="0"/>
              <w:adjustRightInd/>
              <w:spacing w:line="240" w:lineRule="auto"/>
              <w:ind w:firstLine="0" w:firstLineChars="0"/>
              <w:jc w:val="center"/>
              <w:textAlignment w:val="center"/>
              <w:rPr>
                <w:rFonts w:ascii="Times New Roman" w:hAnsi="Times New Roman" w:eastAsia="宋体" w:cs="Times New Roman"/>
                <w:color w:val="000000"/>
                <w:kern w:val="2"/>
                <w:sz w:val="21"/>
                <w:szCs w:val="21"/>
                <w:lang w:val="en-US" w:eastAsia="zh-CN" w:bidi="ar-SA"/>
              </w:rPr>
            </w:pPr>
            <w:r>
              <w:rPr>
                <w:rFonts w:cs="Times New Roman"/>
                <w:sz w:val="21"/>
                <w:szCs w:val="21"/>
              </w:rPr>
              <w:t>0.25mg/m</w:t>
            </w:r>
            <w:r>
              <w:rPr>
                <w:rFonts w:cs="Times New Roman"/>
                <w:sz w:val="21"/>
                <w:szCs w:val="21"/>
                <w:vertAlign w:val="superscript"/>
              </w:rPr>
              <w:t>3</w:t>
            </w:r>
          </w:p>
        </w:tc>
      </w:tr>
      <w:tr w14:paraId="32DA1FF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11" w:type="dxa"/>
            <w:vMerge w:val="continue"/>
            <w:tcBorders>
              <w:tl2br w:val="nil"/>
              <w:tr2bl w:val="nil"/>
            </w:tcBorders>
            <w:vAlign w:val="center"/>
          </w:tcPr>
          <w:p w14:paraId="36458EBC">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p>
        </w:tc>
        <w:tc>
          <w:tcPr>
            <w:tcW w:w="955" w:type="dxa"/>
            <w:tcBorders>
              <w:tl2br w:val="nil"/>
              <w:tr2bl w:val="nil"/>
            </w:tcBorders>
            <w:shd w:val="clear" w:color="auto" w:fill="auto"/>
            <w:vAlign w:val="center"/>
          </w:tcPr>
          <w:p w14:paraId="2A212723">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sz w:val="21"/>
                <w:szCs w:val="21"/>
              </w:rPr>
              <w:t>硫化氢</w:t>
            </w:r>
          </w:p>
        </w:tc>
        <w:tc>
          <w:tcPr>
            <w:tcW w:w="3050" w:type="dxa"/>
            <w:tcBorders>
              <w:tl2br w:val="nil"/>
              <w:tr2bl w:val="nil"/>
            </w:tcBorders>
            <w:shd w:val="clear" w:color="auto" w:fill="auto"/>
            <w:vAlign w:val="center"/>
          </w:tcPr>
          <w:p w14:paraId="20099364">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kern w:val="2"/>
                <w:sz w:val="21"/>
                <w:szCs w:val="21"/>
                <w:lang w:val="en-US" w:eastAsia="zh-CN" w:bidi="ar-SA"/>
              </w:rPr>
            </w:pPr>
            <w:r>
              <w:rPr>
                <w:rFonts w:cs="Times New Roman"/>
                <w:color w:val="000000"/>
                <w:sz w:val="21"/>
                <w:szCs w:val="21"/>
              </w:rPr>
              <w:t>污染源废气 硫化氢 亚甲基蓝分光光度法《空气和废气监测分析方法》（第四版）国家环境保护总局（2003年）</w:t>
            </w:r>
          </w:p>
        </w:tc>
        <w:tc>
          <w:tcPr>
            <w:tcW w:w="2529" w:type="dxa"/>
            <w:tcBorders>
              <w:tl2br w:val="nil"/>
              <w:tr2bl w:val="nil"/>
            </w:tcBorders>
            <w:shd w:val="clear" w:color="auto" w:fill="auto"/>
            <w:vAlign w:val="center"/>
          </w:tcPr>
          <w:p w14:paraId="22AD2E0F">
            <w:pPr>
              <w:keepLines w:val="0"/>
              <w:pageBreakBefore w:val="0"/>
              <w:kinsoku/>
              <w:wordWrap/>
              <w:overflowPunct/>
              <w:topLinePunct w:val="0"/>
              <w:autoSpaceDE/>
              <w:autoSpaceDN/>
              <w:bidi w:val="0"/>
              <w:adjustRightInd/>
              <w:spacing w:line="240" w:lineRule="auto"/>
              <w:ind w:firstLine="0" w:firstLineChars="0"/>
              <w:jc w:val="center"/>
              <w:rPr>
                <w:rFonts w:hint="default"/>
                <w:sz w:val="21"/>
                <w:szCs w:val="21"/>
                <w:lang w:val="en-US" w:eastAsia="zh-CN"/>
              </w:rPr>
            </w:pPr>
            <w:r>
              <w:rPr>
                <w:rFonts w:hint="default"/>
                <w:sz w:val="21"/>
                <w:szCs w:val="21"/>
                <w:lang w:val="en-US" w:eastAsia="zh-CN"/>
              </w:rPr>
              <w:t>紫外可见分光光度计</w:t>
            </w:r>
          </w:p>
          <w:p w14:paraId="404586CF">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kern w:val="2"/>
                <w:sz w:val="21"/>
                <w:szCs w:val="21"/>
                <w:lang w:val="en-US" w:eastAsia="zh-CN" w:bidi="ar"/>
              </w:rPr>
            </w:pPr>
            <w:r>
              <w:rPr>
                <w:rFonts w:hint="default"/>
                <w:sz w:val="21"/>
                <w:szCs w:val="21"/>
                <w:lang w:val="en-US" w:eastAsia="zh-CN"/>
              </w:rPr>
              <w:t>T6新世纪</w:t>
            </w:r>
          </w:p>
        </w:tc>
        <w:tc>
          <w:tcPr>
            <w:tcW w:w="1277" w:type="dxa"/>
            <w:tcBorders>
              <w:tl2br w:val="nil"/>
              <w:tr2bl w:val="nil"/>
            </w:tcBorders>
            <w:shd w:val="clear" w:color="auto" w:fill="auto"/>
            <w:vAlign w:val="center"/>
          </w:tcPr>
          <w:p w14:paraId="037F046D">
            <w:pPr>
              <w:keepLines w:val="0"/>
              <w:pageBreakBefore w:val="0"/>
              <w:tabs>
                <w:tab w:val="left" w:pos="517"/>
              </w:tabs>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kern w:val="2"/>
                <w:sz w:val="21"/>
                <w:szCs w:val="21"/>
                <w:lang w:val="en-US" w:eastAsia="zh-CN" w:bidi="ar-SA"/>
              </w:rPr>
            </w:pPr>
            <w:r>
              <w:rPr>
                <w:rFonts w:cs="Times New Roman"/>
                <w:color w:val="000000"/>
                <w:sz w:val="21"/>
                <w:szCs w:val="21"/>
              </w:rPr>
              <w:t>0.01mg/m</w:t>
            </w:r>
            <w:r>
              <w:rPr>
                <w:rFonts w:cs="Times New Roman"/>
                <w:color w:val="000000"/>
                <w:sz w:val="21"/>
                <w:szCs w:val="21"/>
                <w:vertAlign w:val="superscript"/>
              </w:rPr>
              <w:t>3</w:t>
            </w:r>
          </w:p>
        </w:tc>
      </w:tr>
      <w:tr w14:paraId="0289B7C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restart"/>
            <w:tcBorders>
              <w:tl2br w:val="nil"/>
              <w:tr2bl w:val="nil"/>
            </w:tcBorders>
            <w:vAlign w:val="center"/>
          </w:tcPr>
          <w:p w14:paraId="0289B7C6">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r>
              <w:rPr>
                <w:sz w:val="21"/>
                <w:szCs w:val="21"/>
              </w:rPr>
              <w:t>无组织废气</w:t>
            </w:r>
          </w:p>
        </w:tc>
        <w:tc>
          <w:tcPr>
            <w:tcW w:w="955" w:type="dxa"/>
            <w:tcBorders>
              <w:tl2br w:val="nil"/>
              <w:tr2bl w:val="nil"/>
            </w:tcBorders>
            <w:shd w:val="clear" w:color="auto" w:fill="auto"/>
            <w:vAlign w:val="center"/>
          </w:tcPr>
          <w:p w14:paraId="0289B7C7">
            <w:pPr>
              <w:pStyle w:val="27"/>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heme="minorBidi"/>
                <w:bCs/>
                <w:kern w:val="2"/>
                <w:sz w:val="21"/>
                <w:szCs w:val="21"/>
                <w:shd w:val="clear" w:color="auto" w:fill="FFFFFF"/>
                <w:lang w:val="en-US" w:eastAsia="zh-CN" w:bidi="ar-SA"/>
              </w:rPr>
            </w:pPr>
            <w:r>
              <w:rPr>
                <w:sz w:val="21"/>
                <w:szCs w:val="21"/>
              </w:rPr>
              <w:t>非甲烷总烃</w:t>
            </w:r>
          </w:p>
        </w:tc>
        <w:tc>
          <w:tcPr>
            <w:tcW w:w="3050" w:type="dxa"/>
            <w:tcBorders>
              <w:tl2br w:val="nil"/>
              <w:tr2bl w:val="nil"/>
            </w:tcBorders>
            <w:shd w:val="clear" w:color="auto" w:fill="auto"/>
            <w:vAlign w:val="center"/>
          </w:tcPr>
          <w:p w14:paraId="0289B7C8">
            <w:pPr>
              <w:pStyle w:val="27"/>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heme="minorBidi"/>
                <w:bCs/>
                <w:kern w:val="2"/>
                <w:sz w:val="21"/>
                <w:szCs w:val="21"/>
                <w:shd w:val="clear" w:color="auto" w:fill="FFFFFF"/>
                <w:lang w:val="en-US" w:eastAsia="zh-CN" w:bidi="ar-SA"/>
              </w:rPr>
            </w:pPr>
            <w:r>
              <w:rPr>
                <w:rFonts w:cs="Times New Roman"/>
                <w:color w:val="000000"/>
                <w:sz w:val="21"/>
                <w:szCs w:val="21"/>
              </w:rPr>
              <w:t>《</w:t>
            </w:r>
            <w:r>
              <w:rPr>
                <w:sz w:val="21"/>
                <w:szCs w:val="21"/>
              </w:rPr>
              <w:t>环境空气 总烃、甲烷和非甲烷总烃的测定 直接进样-气相色谱法</w:t>
            </w:r>
            <w:r>
              <w:rPr>
                <w:rFonts w:cs="Times New Roman"/>
                <w:color w:val="000000"/>
                <w:sz w:val="21"/>
                <w:szCs w:val="21"/>
                <w:lang w:bidi="ar"/>
              </w:rPr>
              <w:t>》</w:t>
            </w:r>
            <w:r>
              <w:rPr>
                <w:sz w:val="21"/>
                <w:szCs w:val="21"/>
              </w:rPr>
              <w:t>HJ 604-2017</w:t>
            </w:r>
          </w:p>
        </w:tc>
        <w:tc>
          <w:tcPr>
            <w:tcW w:w="2529" w:type="dxa"/>
            <w:tcBorders>
              <w:tl2br w:val="nil"/>
              <w:tr2bl w:val="nil"/>
            </w:tcBorders>
            <w:shd w:val="clear" w:color="auto" w:fill="auto"/>
            <w:vAlign w:val="center"/>
          </w:tcPr>
          <w:p w14:paraId="0289B7C9">
            <w:pPr>
              <w:pStyle w:val="27"/>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heme="minorBidi"/>
                <w:bCs/>
                <w:kern w:val="2"/>
                <w:sz w:val="21"/>
                <w:szCs w:val="21"/>
                <w:shd w:val="clear" w:color="auto" w:fill="FFFFFF"/>
                <w:lang w:val="en-US" w:eastAsia="zh-CN" w:bidi="ar-SA"/>
              </w:rPr>
            </w:pPr>
            <w:r>
              <w:rPr>
                <w:rFonts w:hint="default"/>
                <w:sz w:val="21"/>
                <w:szCs w:val="21"/>
                <w:lang w:val="en-US" w:eastAsia="zh-CN"/>
              </w:rPr>
              <w:t>气相色谱仪HF-900A</w:t>
            </w:r>
          </w:p>
        </w:tc>
        <w:tc>
          <w:tcPr>
            <w:tcW w:w="1277" w:type="dxa"/>
            <w:tcBorders>
              <w:tl2br w:val="nil"/>
              <w:tr2bl w:val="nil"/>
            </w:tcBorders>
            <w:shd w:val="clear" w:color="auto" w:fill="auto"/>
            <w:vAlign w:val="center"/>
          </w:tcPr>
          <w:p w14:paraId="0289B7CA">
            <w:pPr>
              <w:pStyle w:val="27"/>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heme="minorBidi"/>
                <w:bCs/>
                <w:kern w:val="2"/>
                <w:sz w:val="21"/>
                <w:szCs w:val="21"/>
                <w:shd w:val="clear" w:color="auto" w:fill="FFFFFF"/>
                <w:lang w:val="en-US" w:eastAsia="zh-CN" w:bidi="ar-SA"/>
              </w:rPr>
            </w:pPr>
            <w:r>
              <w:rPr>
                <w:sz w:val="21"/>
                <w:szCs w:val="21"/>
              </w:rPr>
              <w:t>0.07mg/m</w:t>
            </w:r>
            <w:r>
              <w:rPr>
                <w:sz w:val="21"/>
                <w:szCs w:val="21"/>
                <w:vertAlign w:val="superscript"/>
              </w:rPr>
              <w:t>3</w:t>
            </w:r>
            <w:r>
              <w:rPr>
                <w:sz w:val="21"/>
                <w:szCs w:val="21"/>
              </w:rPr>
              <w:t>(以碳计)</w:t>
            </w:r>
          </w:p>
        </w:tc>
      </w:tr>
      <w:tr w14:paraId="0289B7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continue"/>
            <w:tcBorders>
              <w:tl2br w:val="nil"/>
              <w:tr2bl w:val="nil"/>
            </w:tcBorders>
            <w:vAlign w:val="center"/>
          </w:tcPr>
          <w:p w14:paraId="0289B7D2">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p>
        </w:tc>
        <w:tc>
          <w:tcPr>
            <w:tcW w:w="955" w:type="dxa"/>
            <w:tcBorders>
              <w:tl2br w:val="nil"/>
              <w:tr2bl w:val="nil"/>
            </w:tcBorders>
            <w:vAlign w:val="center"/>
          </w:tcPr>
          <w:p w14:paraId="0289B7D3">
            <w:pPr>
              <w:pStyle w:val="27"/>
              <w:keepLines w:val="0"/>
              <w:pageBreakBefore w:val="0"/>
              <w:kinsoku/>
              <w:wordWrap/>
              <w:overflowPunct/>
              <w:topLinePunct w:val="0"/>
              <w:autoSpaceDE/>
              <w:autoSpaceDN/>
              <w:bidi w:val="0"/>
              <w:spacing w:line="240" w:lineRule="auto"/>
              <w:ind w:firstLine="0" w:firstLineChars="0"/>
              <w:rPr>
                <w:rFonts w:hint="eastAsia" w:eastAsia="宋体"/>
                <w:sz w:val="21"/>
                <w:szCs w:val="21"/>
                <w:lang w:eastAsia="zh-CN"/>
              </w:rPr>
            </w:pPr>
            <w:r>
              <w:rPr>
                <w:rFonts w:hint="eastAsia"/>
                <w:sz w:val="21"/>
                <w:szCs w:val="21"/>
                <w:lang w:val="en-US" w:eastAsia="zh-CN"/>
              </w:rPr>
              <w:t>氯化氢</w:t>
            </w:r>
          </w:p>
        </w:tc>
        <w:tc>
          <w:tcPr>
            <w:tcW w:w="3050" w:type="dxa"/>
            <w:tcBorders>
              <w:tl2br w:val="nil"/>
              <w:tr2bl w:val="nil"/>
            </w:tcBorders>
            <w:vAlign w:val="center"/>
          </w:tcPr>
          <w:p w14:paraId="0289B7D4">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r>
              <w:rPr>
                <w:rFonts w:hint="eastAsia" w:cs="Times New Roman"/>
                <w:color w:val="000000"/>
                <w:sz w:val="21"/>
                <w:szCs w:val="21"/>
                <w:lang w:bidi="ar"/>
              </w:rPr>
              <w:t>固定污染源排气中氯化氢的测定 硫氰酸汞分光光度法  HJ/T 27-1999</w:t>
            </w:r>
          </w:p>
        </w:tc>
        <w:tc>
          <w:tcPr>
            <w:tcW w:w="2529" w:type="dxa"/>
            <w:tcBorders>
              <w:tl2br w:val="nil"/>
              <w:tr2bl w:val="nil"/>
            </w:tcBorders>
            <w:vAlign w:val="center"/>
          </w:tcPr>
          <w:p w14:paraId="5E43B5E3">
            <w:pPr>
              <w:pStyle w:val="27"/>
              <w:keepLines w:val="0"/>
              <w:pageBreakBefore w:val="0"/>
              <w:kinsoku/>
              <w:wordWrap/>
              <w:overflowPunct/>
              <w:topLinePunct w:val="0"/>
              <w:autoSpaceDE/>
              <w:autoSpaceDN/>
              <w:bidi w:val="0"/>
              <w:spacing w:line="240" w:lineRule="auto"/>
              <w:ind w:firstLine="0" w:firstLineChars="0"/>
              <w:rPr>
                <w:rFonts w:hint="default"/>
                <w:sz w:val="21"/>
                <w:szCs w:val="21"/>
                <w:lang w:val="en-US" w:eastAsia="zh-CN"/>
              </w:rPr>
            </w:pPr>
            <w:r>
              <w:rPr>
                <w:rFonts w:hint="eastAsia"/>
                <w:sz w:val="21"/>
                <w:szCs w:val="21"/>
                <w:lang w:val="en-US" w:eastAsia="zh-CN"/>
              </w:rPr>
              <w:t>紫</w:t>
            </w:r>
            <w:r>
              <w:rPr>
                <w:rFonts w:hint="default"/>
                <w:sz w:val="21"/>
                <w:szCs w:val="21"/>
                <w:lang w:val="en-US" w:eastAsia="zh-CN"/>
              </w:rPr>
              <w:t>外可见分光光度计</w:t>
            </w:r>
          </w:p>
          <w:p w14:paraId="0289B7D5">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r>
              <w:rPr>
                <w:rFonts w:hint="default"/>
                <w:sz w:val="21"/>
                <w:szCs w:val="21"/>
                <w:lang w:val="en-US" w:eastAsia="zh-CN"/>
              </w:rPr>
              <w:t>T6新世纪</w:t>
            </w:r>
          </w:p>
        </w:tc>
        <w:tc>
          <w:tcPr>
            <w:tcW w:w="1277" w:type="dxa"/>
            <w:tcBorders>
              <w:tl2br w:val="nil"/>
              <w:tr2bl w:val="nil"/>
            </w:tcBorders>
            <w:vAlign w:val="center"/>
          </w:tcPr>
          <w:p w14:paraId="0289B7D6">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r>
              <w:rPr>
                <w:sz w:val="21"/>
                <w:szCs w:val="21"/>
              </w:rPr>
              <w:t>0.0</w:t>
            </w:r>
            <w:r>
              <w:rPr>
                <w:rFonts w:hint="eastAsia"/>
                <w:sz w:val="21"/>
                <w:szCs w:val="21"/>
                <w:lang w:val="en-US" w:eastAsia="zh-CN"/>
              </w:rPr>
              <w:t>5</w:t>
            </w:r>
            <w:r>
              <w:rPr>
                <w:sz w:val="21"/>
                <w:szCs w:val="21"/>
              </w:rPr>
              <w:t>mg/m</w:t>
            </w:r>
            <w:r>
              <w:rPr>
                <w:sz w:val="21"/>
                <w:szCs w:val="21"/>
                <w:vertAlign w:val="superscript"/>
              </w:rPr>
              <w:t>3</w:t>
            </w:r>
          </w:p>
        </w:tc>
      </w:tr>
      <w:tr w14:paraId="0289B7D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continue"/>
            <w:tcBorders>
              <w:tl2br w:val="nil"/>
              <w:tr2bl w:val="nil"/>
            </w:tcBorders>
            <w:vAlign w:val="center"/>
          </w:tcPr>
          <w:p w14:paraId="0289B7D8">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p>
        </w:tc>
        <w:tc>
          <w:tcPr>
            <w:tcW w:w="955" w:type="dxa"/>
            <w:tcBorders>
              <w:tl2br w:val="nil"/>
              <w:tr2bl w:val="nil"/>
            </w:tcBorders>
            <w:shd w:val="clear" w:color="auto" w:fill="auto"/>
            <w:vAlign w:val="center"/>
          </w:tcPr>
          <w:p w14:paraId="0289B7D9">
            <w:pPr>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cs="Times New Roman"/>
                <w:sz w:val="21"/>
                <w:szCs w:val="21"/>
              </w:rPr>
              <w:t>氨</w:t>
            </w:r>
          </w:p>
        </w:tc>
        <w:tc>
          <w:tcPr>
            <w:tcW w:w="3050" w:type="dxa"/>
            <w:tcBorders>
              <w:tl2br w:val="nil"/>
              <w:tr2bl w:val="nil"/>
            </w:tcBorders>
            <w:shd w:val="clear" w:color="auto" w:fill="auto"/>
            <w:vAlign w:val="center"/>
          </w:tcPr>
          <w:p w14:paraId="0289B7DA">
            <w:pPr>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cs="Times New Roman"/>
                <w:color w:val="000000"/>
                <w:sz w:val="21"/>
                <w:szCs w:val="21"/>
                <w:lang w:bidi="ar"/>
              </w:rPr>
              <w:t>《环境空气和废气 氨的测定 纳氏试剂分光光度法》HJ 533-2009</w:t>
            </w:r>
          </w:p>
        </w:tc>
        <w:tc>
          <w:tcPr>
            <w:tcW w:w="2529" w:type="dxa"/>
            <w:tcBorders>
              <w:tl2br w:val="nil"/>
              <w:tr2bl w:val="nil"/>
            </w:tcBorders>
            <w:shd w:val="clear" w:color="auto" w:fill="auto"/>
            <w:vAlign w:val="center"/>
          </w:tcPr>
          <w:p w14:paraId="6C16706C">
            <w:pPr>
              <w:pStyle w:val="27"/>
              <w:keepLines w:val="0"/>
              <w:pageBreakBefore w:val="0"/>
              <w:kinsoku/>
              <w:wordWrap/>
              <w:overflowPunct/>
              <w:topLinePunct w:val="0"/>
              <w:autoSpaceDE/>
              <w:autoSpaceDN/>
              <w:bidi w:val="0"/>
              <w:spacing w:line="240" w:lineRule="auto"/>
              <w:ind w:firstLine="0" w:firstLineChars="0"/>
              <w:rPr>
                <w:rFonts w:hint="default"/>
                <w:sz w:val="21"/>
                <w:szCs w:val="21"/>
                <w:lang w:val="en-US" w:eastAsia="zh-CN"/>
              </w:rPr>
            </w:pPr>
            <w:r>
              <w:rPr>
                <w:rFonts w:hint="eastAsia"/>
                <w:sz w:val="21"/>
                <w:szCs w:val="21"/>
                <w:lang w:val="en-US" w:eastAsia="zh-CN"/>
              </w:rPr>
              <w:t>紫</w:t>
            </w:r>
            <w:r>
              <w:rPr>
                <w:rFonts w:hint="default"/>
                <w:sz w:val="21"/>
                <w:szCs w:val="21"/>
                <w:lang w:val="en-US" w:eastAsia="zh-CN"/>
              </w:rPr>
              <w:t>外可见分光光度计</w:t>
            </w:r>
          </w:p>
          <w:p w14:paraId="0E5D540A">
            <w:pPr>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T6新世纪</w:t>
            </w:r>
          </w:p>
        </w:tc>
        <w:tc>
          <w:tcPr>
            <w:tcW w:w="1277" w:type="dxa"/>
            <w:tcBorders>
              <w:tl2br w:val="nil"/>
              <w:tr2bl w:val="nil"/>
            </w:tcBorders>
            <w:shd w:val="clear" w:color="auto" w:fill="auto"/>
            <w:vAlign w:val="center"/>
          </w:tcPr>
          <w:p w14:paraId="0289B7DC">
            <w:pPr>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cs="Times New Roman"/>
                <w:sz w:val="21"/>
                <w:szCs w:val="21"/>
              </w:rPr>
              <w:t>0.01mg/m</w:t>
            </w:r>
            <w:r>
              <w:rPr>
                <w:rFonts w:cs="Times New Roman"/>
                <w:sz w:val="21"/>
                <w:szCs w:val="21"/>
                <w:vertAlign w:val="superscript"/>
              </w:rPr>
              <w:t>3</w:t>
            </w:r>
          </w:p>
        </w:tc>
      </w:tr>
      <w:tr w14:paraId="0289B7E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continue"/>
            <w:tcBorders>
              <w:tl2br w:val="nil"/>
              <w:tr2bl w:val="nil"/>
            </w:tcBorders>
            <w:vAlign w:val="center"/>
          </w:tcPr>
          <w:p w14:paraId="0289B7DE">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p>
        </w:tc>
        <w:tc>
          <w:tcPr>
            <w:tcW w:w="955" w:type="dxa"/>
            <w:tcBorders>
              <w:tl2br w:val="nil"/>
              <w:tr2bl w:val="nil"/>
            </w:tcBorders>
            <w:shd w:val="clear" w:color="auto" w:fill="auto"/>
            <w:vAlign w:val="center"/>
          </w:tcPr>
          <w:p w14:paraId="0289B7DF">
            <w:pPr>
              <w:keepLines w:val="0"/>
              <w:pageBreakBefore w:val="0"/>
              <w:kinsoku/>
              <w:wordWrap/>
              <w:overflowPunct/>
              <w:topLinePunct w:val="0"/>
              <w:autoSpaceDE/>
              <w:autoSpaceDN/>
              <w:bidi w:val="0"/>
              <w:adjustRightInd/>
              <w:spacing w:line="240" w:lineRule="auto"/>
              <w:ind w:firstLine="0" w:firstLineChars="0"/>
              <w:jc w:val="center"/>
              <w:rPr>
                <w:rFonts w:hint="default" w:ascii="宋体" w:hAnsi="宋体" w:eastAsia="宋体" w:cs="宋体"/>
                <w:kern w:val="2"/>
                <w:sz w:val="21"/>
                <w:szCs w:val="21"/>
                <w:lang w:val="en-US" w:eastAsia="zh-CN" w:bidi="ar-SA"/>
              </w:rPr>
            </w:pPr>
            <w:r>
              <w:rPr>
                <w:rFonts w:cs="Times New Roman"/>
                <w:sz w:val="21"/>
                <w:szCs w:val="21"/>
              </w:rPr>
              <w:t>硫化氢</w:t>
            </w:r>
          </w:p>
        </w:tc>
        <w:tc>
          <w:tcPr>
            <w:tcW w:w="3050" w:type="dxa"/>
            <w:tcBorders>
              <w:tl2br w:val="nil"/>
              <w:tr2bl w:val="nil"/>
            </w:tcBorders>
            <w:shd w:val="clear" w:color="auto" w:fill="auto"/>
            <w:vAlign w:val="center"/>
          </w:tcPr>
          <w:p w14:paraId="0289B7E0">
            <w:pPr>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cs="Times New Roman"/>
                <w:sz w:val="21"/>
                <w:szCs w:val="21"/>
              </w:rPr>
              <w:t>环境空气 硫化氢 亚甲基蓝分光光法《空气和废气监测分析方法》（第四版）国家环境保护总局（2003年）</w:t>
            </w:r>
          </w:p>
        </w:tc>
        <w:tc>
          <w:tcPr>
            <w:tcW w:w="2529" w:type="dxa"/>
            <w:tcBorders>
              <w:tl2br w:val="nil"/>
              <w:tr2bl w:val="nil"/>
            </w:tcBorders>
            <w:shd w:val="clear" w:color="auto" w:fill="auto"/>
            <w:vAlign w:val="center"/>
          </w:tcPr>
          <w:p w14:paraId="26F1DFC2">
            <w:pPr>
              <w:pStyle w:val="27"/>
              <w:keepLines w:val="0"/>
              <w:pageBreakBefore w:val="0"/>
              <w:kinsoku/>
              <w:wordWrap/>
              <w:overflowPunct/>
              <w:topLinePunct w:val="0"/>
              <w:autoSpaceDE/>
              <w:autoSpaceDN/>
              <w:bidi w:val="0"/>
              <w:spacing w:line="240" w:lineRule="auto"/>
              <w:ind w:firstLine="0" w:firstLineChars="0"/>
              <w:rPr>
                <w:rFonts w:hint="default"/>
                <w:sz w:val="21"/>
                <w:szCs w:val="21"/>
                <w:lang w:val="en-US" w:eastAsia="zh-CN"/>
              </w:rPr>
            </w:pPr>
            <w:r>
              <w:rPr>
                <w:rFonts w:hint="eastAsia"/>
                <w:sz w:val="21"/>
                <w:szCs w:val="21"/>
                <w:lang w:val="en-US" w:eastAsia="zh-CN"/>
              </w:rPr>
              <w:t>紫</w:t>
            </w:r>
            <w:r>
              <w:rPr>
                <w:rFonts w:hint="default"/>
                <w:sz w:val="21"/>
                <w:szCs w:val="21"/>
                <w:lang w:val="en-US" w:eastAsia="zh-CN"/>
              </w:rPr>
              <w:t>外可见分光光度计</w:t>
            </w:r>
          </w:p>
          <w:p w14:paraId="2FDBF5AE">
            <w:pPr>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T6新世纪</w:t>
            </w:r>
          </w:p>
        </w:tc>
        <w:tc>
          <w:tcPr>
            <w:tcW w:w="1277" w:type="dxa"/>
            <w:tcBorders>
              <w:tl2br w:val="nil"/>
              <w:tr2bl w:val="nil"/>
            </w:tcBorders>
            <w:shd w:val="clear" w:color="auto" w:fill="auto"/>
            <w:vAlign w:val="center"/>
          </w:tcPr>
          <w:p w14:paraId="0289B7E2">
            <w:pPr>
              <w:keepLines w:val="0"/>
              <w:pageBreakBefore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cs="Times New Roman"/>
                <w:color w:val="000000"/>
                <w:sz w:val="21"/>
                <w:szCs w:val="21"/>
              </w:rPr>
              <w:t>0.01mg/m</w:t>
            </w:r>
            <w:r>
              <w:rPr>
                <w:rFonts w:cs="Times New Roman"/>
                <w:color w:val="000000"/>
                <w:sz w:val="21"/>
                <w:szCs w:val="21"/>
                <w:vertAlign w:val="superscript"/>
              </w:rPr>
              <w:t>3</w:t>
            </w:r>
          </w:p>
        </w:tc>
      </w:tr>
      <w:tr w14:paraId="0289B7E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continue"/>
            <w:tcBorders>
              <w:tl2br w:val="nil"/>
              <w:tr2bl w:val="nil"/>
            </w:tcBorders>
            <w:vAlign w:val="center"/>
          </w:tcPr>
          <w:p w14:paraId="0289B7E4">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p>
        </w:tc>
        <w:tc>
          <w:tcPr>
            <w:tcW w:w="955" w:type="dxa"/>
            <w:tcBorders>
              <w:tl2br w:val="nil"/>
              <w:tr2bl w:val="nil"/>
            </w:tcBorders>
            <w:vAlign w:val="center"/>
          </w:tcPr>
          <w:p w14:paraId="0289B7E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eastAsia="宋体"/>
                <w:sz w:val="21"/>
                <w:szCs w:val="21"/>
                <w:lang w:eastAsia="zh-CN"/>
              </w:rPr>
            </w:pPr>
            <w:r>
              <w:rPr>
                <w:rFonts w:hint="eastAsia" w:ascii="Times New Roman" w:hAnsi="Times New Roman" w:eastAsia="宋体" w:cs="Times New Roman"/>
                <w:i w:val="0"/>
                <w:iCs w:val="0"/>
                <w:color w:val="auto"/>
                <w:kern w:val="0"/>
                <w:sz w:val="21"/>
                <w:szCs w:val="21"/>
                <w:highlight w:val="none"/>
                <w:lang w:val="en-US" w:eastAsia="zh-CN" w:bidi="ar"/>
              </w:rPr>
              <w:t>臭气浓度</w:t>
            </w:r>
          </w:p>
        </w:tc>
        <w:tc>
          <w:tcPr>
            <w:tcW w:w="3050" w:type="dxa"/>
            <w:tcBorders>
              <w:tl2br w:val="nil"/>
              <w:tr2bl w:val="nil"/>
            </w:tcBorders>
            <w:vAlign w:val="center"/>
          </w:tcPr>
          <w:p w14:paraId="1947E0C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 xml:space="preserve">环境空气和废气 臭气的测定 三点比较式臭袋法 </w:t>
            </w:r>
          </w:p>
          <w:p w14:paraId="3A9941E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sz w:val="21"/>
                <w:szCs w:val="21"/>
              </w:rPr>
            </w:pPr>
            <w:r>
              <w:rPr>
                <w:rFonts w:hint="default" w:ascii="Times New Roman" w:hAnsi="Times New Roman" w:eastAsia="宋体" w:cs="Times New Roman"/>
                <w:i w:val="0"/>
                <w:iCs w:val="0"/>
                <w:color w:val="auto"/>
                <w:kern w:val="0"/>
                <w:sz w:val="21"/>
                <w:szCs w:val="21"/>
                <w:highlight w:val="none"/>
                <w:lang w:val="en-US" w:eastAsia="zh-CN" w:bidi="ar"/>
              </w:rPr>
              <w:t>HJ 1262-2022</w:t>
            </w:r>
          </w:p>
        </w:tc>
        <w:tc>
          <w:tcPr>
            <w:tcW w:w="2529" w:type="dxa"/>
            <w:tcBorders>
              <w:tl2br w:val="nil"/>
              <w:tr2bl w:val="nil"/>
            </w:tcBorders>
            <w:vAlign w:val="center"/>
          </w:tcPr>
          <w:p w14:paraId="0289B7E8">
            <w:pPr>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sz w:val="21"/>
                <w:szCs w:val="21"/>
              </w:rPr>
            </w:pPr>
            <w:r>
              <w:rPr>
                <w:rFonts w:hint="eastAsia" w:ascii="Times New Roman" w:hAnsi="Times New Roman" w:eastAsia="宋体" w:cs="Times New Roman"/>
                <w:bCs/>
                <w:sz w:val="21"/>
                <w:szCs w:val="21"/>
                <w:vertAlign w:val="baseline"/>
                <w:lang w:val="en-US" w:eastAsia="zh-CN"/>
              </w:rPr>
              <w:t>/</w:t>
            </w:r>
          </w:p>
        </w:tc>
        <w:tc>
          <w:tcPr>
            <w:tcW w:w="1277" w:type="dxa"/>
            <w:tcBorders>
              <w:tl2br w:val="nil"/>
              <w:tr2bl w:val="nil"/>
            </w:tcBorders>
            <w:vAlign w:val="center"/>
          </w:tcPr>
          <w:p w14:paraId="0289B7E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sz w:val="21"/>
                <w:szCs w:val="21"/>
              </w:rPr>
            </w:pPr>
            <w:r>
              <w:rPr>
                <w:rFonts w:hint="eastAsia" w:cs="Times New Roman"/>
                <w:i w:val="0"/>
                <w:iCs w:val="0"/>
                <w:color w:val="auto"/>
                <w:kern w:val="0"/>
                <w:sz w:val="21"/>
                <w:szCs w:val="21"/>
                <w:highlight w:val="none"/>
                <w:lang w:val="en-US" w:eastAsia="zh-CN" w:bidi="ar"/>
              </w:rPr>
              <w:t>10</w:t>
            </w:r>
          </w:p>
        </w:tc>
      </w:tr>
      <w:tr w14:paraId="5D2B42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restart"/>
            <w:tcBorders>
              <w:tl2br w:val="nil"/>
              <w:tr2bl w:val="nil"/>
            </w:tcBorders>
            <w:vAlign w:val="center"/>
          </w:tcPr>
          <w:p w14:paraId="527C2E57">
            <w:pPr>
              <w:pStyle w:val="27"/>
              <w:keepLines w:val="0"/>
              <w:pageBreakBefore w:val="0"/>
              <w:kinsoku/>
              <w:wordWrap/>
              <w:overflowPunct/>
              <w:topLinePunct w:val="0"/>
              <w:autoSpaceDE/>
              <w:autoSpaceDN/>
              <w:bidi w:val="0"/>
              <w:spacing w:line="240" w:lineRule="auto"/>
              <w:ind w:firstLine="0" w:firstLineChars="0"/>
              <w:rPr>
                <w:rFonts w:hint="eastAsia" w:eastAsia="宋体"/>
                <w:sz w:val="21"/>
                <w:szCs w:val="21"/>
                <w:lang w:val="en-US" w:eastAsia="zh-CN"/>
              </w:rPr>
            </w:pPr>
            <w:bookmarkStart w:id="238" w:name="_Toc9222"/>
            <w:bookmarkStart w:id="239" w:name="_Toc20319"/>
            <w:bookmarkStart w:id="240" w:name="_Toc15519"/>
            <w:bookmarkStart w:id="241" w:name="_Toc26027"/>
            <w:bookmarkStart w:id="242" w:name="_Toc8997"/>
            <w:r>
              <w:rPr>
                <w:rFonts w:hint="eastAsia"/>
                <w:sz w:val="21"/>
                <w:szCs w:val="21"/>
                <w:lang w:val="en-US" w:eastAsia="zh-CN"/>
              </w:rPr>
              <w:t>废水</w:t>
            </w:r>
          </w:p>
        </w:tc>
        <w:tc>
          <w:tcPr>
            <w:tcW w:w="955" w:type="dxa"/>
            <w:tcBorders>
              <w:tl2br w:val="nil"/>
              <w:tr2bl w:val="nil"/>
            </w:tcBorders>
            <w:shd w:val="clear" w:color="auto" w:fill="auto"/>
            <w:vAlign w:val="center"/>
          </w:tcPr>
          <w:p w14:paraId="3C54CB1D">
            <w:pPr>
              <w:keepLines w:val="0"/>
              <w:pageBreakBefore w:val="0"/>
              <w:kinsoku/>
              <w:wordWrap/>
              <w:overflowPunct/>
              <w:topLinePunct w:val="0"/>
              <w:autoSpaceDE/>
              <w:autoSpaceDN/>
              <w:bidi w:val="0"/>
              <w:adjustRightInd/>
              <w:spacing w:line="240" w:lineRule="auto"/>
              <w:ind w:firstLine="0" w:firstLineChars="0"/>
              <w:jc w:val="center"/>
              <w:rPr>
                <w:rFonts w:hint="eastAsia" w:ascii="宋体" w:hAnsi="宋体" w:eastAsia="宋体" w:cs="宋体"/>
                <w:color w:val="0000FF"/>
                <w:kern w:val="2"/>
                <w:sz w:val="21"/>
                <w:szCs w:val="21"/>
                <w:lang w:val="en-US" w:eastAsia="zh-CN" w:bidi="ar-SA"/>
              </w:rPr>
            </w:pPr>
            <w:r>
              <w:rPr>
                <w:rFonts w:hint="eastAsia" w:ascii="宋体" w:hAnsi="宋体" w:cs="宋体"/>
                <w:sz w:val="21"/>
                <w:szCs w:val="21"/>
              </w:rPr>
              <w:t>悬浮物</w:t>
            </w:r>
          </w:p>
        </w:tc>
        <w:tc>
          <w:tcPr>
            <w:tcW w:w="3050" w:type="dxa"/>
            <w:tcBorders>
              <w:tl2br w:val="nil"/>
              <w:tr2bl w:val="nil"/>
            </w:tcBorders>
            <w:shd w:val="clear" w:color="auto" w:fill="auto"/>
            <w:vAlign w:val="center"/>
          </w:tcPr>
          <w:p w14:paraId="1344D139">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cs="Times New Roman"/>
                <w:color w:val="000000"/>
                <w:sz w:val="21"/>
                <w:szCs w:val="21"/>
              </w:rPr>
              <w:t>《水质 悬浮物的测定 重量法》GB/T 11901-1989</w:t>
            </w:r>
          </w:p>
        </w:tc>
        <w:tc>
          <w:tcPr>
            <w:tcW w:w="2529" w:type="dxa"/>
            <w:tcBorders>
              <w:tl2br w:val="nil"/>
              <w:tr2bl w:val="nil"/>
            </w:tcBorders>
            <w:shd w:val="clear" w:color="auto" w:fill="auto"/>
            <w:vAlign w:val="center"/>
          </w:tcPr>
          <w:p w14:paraId="71DF45E2">
            <w:pPr>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 w:val="21"/>
                <w:szCs w:val="21"/>
                <w:lang w:val="en-US" w:eastAsia="zh-CN"/>
              </w:rPr>
              <w:t>BSM220.4</w:t>
            </w:r>
            <w:r>
              <w:rPr>
                <w:rFonts w:cs="Times New Roman"/>
                <w:color w:val="000000"/>
                <w:sz w:val="21"/>
                <w:szCs w:val="21"/>
              </w:rPr>
              <w:t>电子天平</w:t>
            </w:r>
          </w:p>
        </w:tc>
        <w:tc>
          <w:tcPr>
            <w:tcW w:w="1277" w:type="dxa"/>
            <w:tcBorders>
              <w:tl2br w:val="nil"/>
              <w:tr2bl w:val="nil"/>
            </w:tcBorders>
            <w:shd w:val="clear" w:color="auto" w:fill="auto"/>
            <w:vAlign w:val="center"/>
          </w:tcPr>
          <w:p w14:paraId="6EE02BB0">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hint="eastAsia" w:cs="Times New Roman"/>
                <w:sz w:val="21"/>
                <w:szCs w:val="21"/>
              </w:rPr>
              <w:t>/</w:t>
            </w:r>
          </w:p>
        </w:tc>
      </w:tr>
      <w:tr w14:paraId="72A3974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continue"/>
            <w:tcBorders>
              <w:tl2br w:val="nil"/>
              <w:tr2bl w:val="nil"/>
            </w:tcBorders>
            <w:vAlign w:val="center"/>
          </w:tcPr>
          <w:p w14:paraId="4C845C8A">
            <w:pPr>
              <w:pStyle w:val="27"/>
              <w:keepLines w:val="0"/>
              <w:pageBreakBefore w:val="0"/>
              <w:kinsoku/>
              <w:wordWrap/>
              <w:overflowPunct/>
              <w:topLinePunct w:val="0"/>
              <w:autoSpaceDE/>
              <w:autoSpaceDN/>
              <w:bidi w:val="0"/>
              <w:spacing w:line="240" w:lineRule="auto"/>
              <w:ind w:firstLine="0" w:firstLineChars="0"/>
              <w:rPr>
                <w:rFonts w:hint="eastAsia"/>
                <w:sz w:val="21"/>
                <w:szCs w:val="21"/>
                <w:lang w:val="en-US" w:eastAsia="zh-CN"/>
              </w:rPr>
            </w:pPr>
          </w:p>
        </w:tc>
        <w:tc>
          <w:tcPr>
            <w:tcW w:w="955" w:type="dxa"/>
            <w:tcBorders>
              <w:tl2br w:val="nil"/>
              <w:tr2bl w:val="nil"/>
            </w:tcBorders>
            <w:shd w:val="clear" w:color="auto" w:fill="auto"/>
            <w:vAlign w:val="center"/>
          </w:tcPr>
          <w:p w14:paraId="3268BAA6">
            <w:pPr>
              <w:keepLines w:val="0"/>
              <w:pageBreakBefore w:val="0"/>
              <w:kinsoku/>
              <w:wordWrap/>
              <w:overflowPunct/>
              <w:topLinePunct w:val="0"/>
              <w:autoSpaceDE/>
              <w:autoSpaceDN/>
              <w:bidi w:val="0"/>
              <w:adjustRightInd/>
              <w:spacing w:line="240" w:lineRule="auto"/>
              <w:ind w:firstLine="0" w:firstLineChars="0"/>
              <w:jc w:val="center"/>
              <w:rPr>
                <w:rFonts w:hint="eastAsia" w:ascii="宋体" w:hAnsi="宋体" w:cs="宋体"/>
                <w:sz w:val="21"/>
                <w:szCs w:val="21"/>
              </w:rPr>
            </w:pPr>
            <w:r>
              <w:rPr>
                <w:rFonts w:hint="eastAsia" w:ascii="宋体" w:hAnsi="宋体" w:cs="宋体"/>
                <w:sz w:val="21"/>
                <w:szCs w:val="21"/>
              </w:rPr>
              <w:t>化学需</w:t>
            </w:r>
          </w:p>
          <w:p w14:paraId="281200F6">
            <w:pPr>
              <w:keepLines w:val="0"/>
              <w:pageBreakBefore w:val="0"/>
              <w:kinsoku/>
              <w:wordWrap/>
              <w:overflowPunct/>
              <w:topLinePunct w:val="0"/>
              <w:autoSpaceDE/>
              <w:autoSpaceDN/>
              <w:bidi w:val="0"/>
              <w:adjustRightInd/>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rPr>
              <w:t>氧量</w:t>
            </w:r>
          </w:p>
        </w:tc>
        <w:tc>
          <w:tcPr>
            <w:tcW w:w="3050" w:type="dxa"/>
            <w:tcBorders>
              <w:tl2br w:val="nil"/>
              <w:tr2bl w:val="nil"/>
            </w:tcBorders>
            <w:shd w:val="clear" w:color="auto" w:fill="auto"/>
            <w:vAlign w:val="center"/>
          </w:tcPr>
          <w:p w14:paraId="69CF16A2">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cs="Times New Roman"/>
                <w:color w:val="000000"/>
                <w:sz w:val="21"/>
                <w:szCs w:val="21"/>
              </w:rPr>
              <w:t>《</w:t>
            </w:r>
            <w:r>
              <w:rPr>
                <w:rFonts w:cs="Times New Roman"/>
                <w:color w:val="000000"/>
                <w:sz w:val="21"/>
                <w:szCs w:val="21"/>
                <w:lang w:bidi="ar"/>
              </w:rPr>
              <w:t>水质 化学需氧量的测定 重铬酸盐法</w:t>
            </w:r>
            <w:r>
              <w:rPr>
                <w:rFonts w:cs="Times New Roman"/>
                <w:color w:val="000000"/>
                <w:sz w:val="21"/>
                <w:szCs w:val="21"/>
              </w:rPr>
              <w:t>》</w:t>
            </w:r>
            <w:r>
              <w:rPr>
                <w:rFonts w:cs="Times New Roman"/>
                <w:color w:val="000000"/>
                <w:sz w:val="21"/>
                <w:szCs w:val="21"/>
                <w:lang w:bidi="ar"/>
              </w:rPr>
              <w:t>HJ 828-2017</w:t>
            </w:r>
          </w:p>
        </w:tc>
        <w:tc>
          <w:tcPr>
            <w:tcW w:w="2529" w:type="dxa"/>
            <w:tcBorders>
              <w:tl2br w:val="nil"/>
              <w:tr2bl w:val="nil"/>
            </w:tcBorders>
            <w:shd w:val="clear" w:color="auto" w:fill="auto"/>
            <w:vAlign w:val="center"/>
          </w:tcPr>
          <w:p w14:paraId="7DF4BD35">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hint="eastAsia" w:cs="Times New Roman"/>
                <w:sz w:val="21"/>
                <w:szCs w:val="21"/>
                <w:lang w:val="en-US" w:eastAsia="zh-CN"/>
              </w:rPr>
              <w:t>50ml</w:t>
            </w:r>
            <w:r>
              <w:rPr>
                <w:rFonts w:cs="Times New Roman"/>
                <w:sz w:val="21"/>
                <w:szCs w:val="21"/>
              </w:rPr>
              <w:t>酸式滴定管</w:t>
            </w:r>
          </w:p>
        </w:tc>
        <w:tc>
          <w:tcPr>
            <w:tcW w:w="1277" w:type="dxa"/>
            <w:tcBorders>
              <w:tl2br w:val="nil"/>
              <w:tr2bl w:val="nil"/>
            </w:tcBorders>
            <w:shd w:val="clear" w:color="auto" w:fill="auto"/>
            <w:vAlign w:val="center"/>
          </w:tcPr>
          <w:p w14:paraId="73B9777C">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cs="Times New Roman"/>
                <w:sz w:val="21"/>
                <w:szCs w:val="21"/>
              </w:rPr>
              <w:t>4mg/L</w:t>
            </w:r>
          </w:p>
        </w:tc>
      </w:tr>
      <w:tr w14:paraId="35B7427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continue"/>
            <w:tcBorders>
              <w:tl2br w:val="nil"/>
              <w:tr2bl w:val="nil"/>
            </w:tcBorders>
            <w:vAlign w:val="center"/>
          </w:tcPr>
          <w:p w14:paraId="5625E556">
            <w:pPr>
              <w:pStyle w:val="27"/>
              <w:keepLines w:val="0"/>
              <w:pageBreakBefore w:val="0"/>
              <w:kinsoku/>
              <w:wordWrap/>
              <w:overflowPunct/>
              <w:topLinePunct w:val="0"/>
              <w:autoSpaceDE/>
              <w:autoSpaceDN/>
              <w:bidi w:val="0"/>
              <w:spacing w:line="240" w:lineRule="auto"/>
              <w:ind w:firstLine="0" w:firstLineChars="0"/>
              <w:rPr>
                <w:rFonts w:hint="eastAsia"/>
                <w:sz w:val="21"/>
                <w:szCs w:val="21"/>
                <w:lang w:val="en-US" w:eastAsia="zh-CN"/>
              </w:rPr>
            </w:pPr>
          </w:p>
        </w:tc>
        <w:tc>
          <w:tcPr>
            <w:tcW w:w="955" w:type="dxa"/>
            <w:tcBorders>
              <w:tl2br w:val="nil"/>
              <w:tr2bl w:val="nil"/>
            </w:tcBorders>
            <w:shd w:val="clear" w:color="auto" w:fill="auto"/>
            <w:vAlign w:val="center"/>
          </w:tcPr>
          <w:p w14:paraId="0582F616">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color w:val="0000FF"/>
                <w:kern w:val="2"/>
                <w:sz w:val="21"/>
                <w:szCs w:val="21"/>
                <w:lang w:val="en-US" w:eastAsia="zh-CN" w:bidi="ar-SA"/>
              </w:rPr>
            </w:pPr>
            <w:r>
              <w:rPr>
                <w:rFonts w:cs="Times New Roman"/>
                <w:sz w:val="21"/>
                <w:szCs w:val="21"/>
              </w:rPr>
              <w:t>氨氮</w:t>
            </w:r>
          </w:p>
        </w:tc>
        <w:tc>
          <w:tcPr>
            <w:tcW w:w="3050" w:type="dxa"/>
            <w:tcBorders>
              <w:tl2br w:val="nil"/>
              <w:tr2bl w:val="nil"/>
            </w:tcBorders>
            <w:shd w:val="clear" w:color="auto" w:fill="auto"/>
            <w:vAlign w:val="center"/>
          </w:tcPr>
          <w:p w14:paraId="1A7CD7A3">
            <w:pPr>
              <w:keepLines w:val="0"/>
              <w:pageBreakBefore w:val="0"/>
              <w:kinsoku/>
              <w:wordWrap/>
              <w:overflowPunct/>
              <w:topLinePunct w:val="0"/>
              <w:autoSpaceDE/>
              <w:autoSpaceDN/>
              <w:bidi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cs="Times New Roman"/>
                <w:color w:val="000000"/>
                <w:sz w:val="21"/>
                <w:szCs w:val="21"/>
              </w:rPr>
              <w:t>《水质 氨氮的测定 纳氏试剂分光光度法》HJ 535-2009</w:t>
            </w:r>
          </w:p>
        </w:tc>
        <w:tc>
          <w:tcPr>
            <w:tcW w:w="2529" w:type="dxa"/>
            <w:tcBorders>
              <w:tl2br w:val="nil"/>
              <w:tr2bl w:val="nil"/>
            </w:tcBorders>
            <w:shd w:val="clear" w:color="auto" w:fill="auto"/>
            <w:vAlign w:val="center"/>
          </w:tcPr>
          <w:p w14:paraId="0ADFE447">
            <w:pPr>
              <w:keepLines w:val="0"/>
              <w:pageBreakBefore w:val="0"/>
              <w:kinsoku/>
              <w:wordWrap/>
              <w:overflowPunct/>
              <w:topLinePunct w:val="0"/>
              <w:autoSpaceDE/>
              <w:autoSpaceDN/>
              <w:bidi w:val="0"/>
              <w:spacing w:line="240" w:lineRule="auto"/>
              <w:ind w:firstLine="0" w:firstLineChars="0"/>
              <w:jc w:val="center"/>
              <w:rPr>
                <w:rFonts w:hint="default"/>
                <w:sz w:val="21"/>
                <w:szCs w:val="21"/>
                <w:lang w:val="en-US" w:eastAsia="zh-CN"/>
              </w:rPr>
            </w:pPr>
            <w:r>
              <w:rPr>
                <w:rFonts w:hint="default"/>
                <w:sz w:val="21"/>
                <w:szCs w:val="21"/>
                <w:lang w:val="en-US" w:eastAsia="zh-CN"/>
              </w:rPr>
              <w:t>紫外可见分光光度计</w:t>
            </w:r>
          </w:p>
          <w:p w14:paraId="516B13F8">
            <w:pPr>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sz w:val="21"/>
                <w:szCs w:val="21"/>
                <w:lang w:val="en-US" w:eastAsia="zh-CN"/>
              </w:rPr>
              <w:t>T6新世纪</w:t>
            </w:r>
          </w:p>
        </w:tc>
        <w:tc>
          <w:tcPr>
            <w:tcW w:w="1277" w:type="dxa"/>
            <w:tcBorders>
              <w:tl2br w:val="nil"/>
              <w:tr2bl w:val="nil"/>
            </w:tcBorders>
            <w:shd w:val="clear" w:color="auto" w:fill="auto"/>
            <w:vAlign w:val="center"/>
          </w:tcPr>
          <w:p w14:paraId="1E4B1BE3">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cs="Times New Roman"/>
                <w:sz w:val="21"/>
                <w:szCs w:val="21"/>
              </w:rPr>
              <w:t>0.025mg/L</w:t>
            </w:r>
          </w:p>
        </w:tc>
      </w:tr>
      <w:tr w14:paraId="4ED75D0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continue"/>
            <w:tcBorders>
              <w:tl2br w:val="nil"/>
              <w:tr2bl w:val="nil"/>
            </w:tcBorders>
            <w:vAlign w:val="center"/>
          </w:tcPr>
          <w:p w14:paraId="78DFDB1B">
            <w:pPr>
              <w:pStyle w:val="27"/>
              <w:keepLines w:val="0"/>
              <w:pageBreakBefore w:val="0"/>
              <w:kinsoku/>
              <w:wordWrap/>
              <w:overflowPunct/>
              <w:topLinePunct w:val="0"/>
              <w:autoSpaceDE/>
              <w:autoSpaceDN/>
              <w:bidi w:val="0"/>
              <w:spacing w:line="240" w:lineRule="auto"/>
              <w:ind w:firstLine="0" w:firstLineChars="0"/>
              <w:rPr>
                <w:rFonts w:hint="eastAsia"/>
                <w:sz w:val="21"/>
                <w:szCs w:val="21"/>
                <w:lang w:val="en-US" w:eastAsia="zh-CN"/>
              </w:rPr>
            </w:pPr>
          </w:p>
        </w:tc>
        <w:tc>
          <w:tcPr>
            <w:tcW w:w="955" w:type="dxa"/>
            <w:tcBorders>
              <w:tl2br w:val="nil"/>
              <w:tr2bl w:val="nil"/>
            </w:tcBorders>
            <w:shd w:val="clear" w:color="auto" w:fill="auto"/>
            <w:vAlign w:val="center"/>
          </w:tcPr>
          <w:p w14:paraId="7FCFE10E">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color w:val="0000FF"/>
                <w:kern w:val="2"/>
                <w:sz w:val="21"/>
                <w:szCs w:val="21"/>
                <w:lang w:val="en-US" w:eastAsia="zh-CN" w:bidi="ar-SA"/>
              </w:rPr>
            </w:pPr>
            <w:r>
              <w:rPr>
                <w:rFonts w:cs="Times New Roman"/>
                <w:sz w:val="21"/>
                <w:szCs w:val="21"/>
              </w:rPr>
              <w:t>总磷</w:t>
            </w:r>
          </w:p>
        </w:tc>
        <w:tc>
          <w:tcPr>
            <w:tcW w:w="3050" w:type="dxa"/>
            <w:tcBorders>
              <w:tl2br w:val="nil"/>
              <w:tr2bl w:val="nil"/>
            </w:tcBorders>
            <w:shd w:val="clear" w:color="auto" w:fill="auto"/>
            <w:vAlign w:val="center"/>
          </w:tcPr>
          <w:p w14:paraId="56E3E556">
            <w:pPr>
              <w:keepLines w:val="0"/>
              <w:pageBreakBefore w:val="0"/>
              <w:kinsoku/>
              <w:wordWrap/>
              <w:overflowPunct/>
              <w:topLinePunct w:val="0"/>
              <w:autoSpaceDE/>
              <w:autoSpaceDN/>
              <w:bidi w:val="0"/>
              <w:adjustRightInd/>
              <w:spacing w:line="240" w:lineRule="auto"/>
              <w:ind w:firstLine="0" w:firstLineChars="0"/>
              <w:jc w:val="center"/>
              <w:rPr>
                <w:rFonts w:cs="Times New Roman"/>
                <w:color w:val="000000"/>
                <w:sz w:val="21"/>
                <w:szCs w:val="21"/>
              </w:rPr>
            </w:pPr>
            <w:r>
              <w:rPr>
                <w:rFonts w:cs="Times New Roman"/>
                <w:color w:val="000000"/>
                <w:sz w:val="21"/>
                <w:szCs w:val="21"/>
              </w:rPr>
              <w:t>《水质 总磷的测定 钼酸铵分光光度法》</w:t>
            </w:r>
          </w:p>
          <w:p w14:paraId="34593156">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cs="Times New Roman"/>
                <w:color w:val="000000"/>
                <w:sz w:val="21"/>
                <w:szCs w:val="21"/>
              </w:rPr>
              <w:t>GB/T 11893-1989</w:t>
            </w:r>
          </w:p>
        </w:tc>
        <w:tc>
          <w:tcPr>
            <w:tcW w:w="2529" w:type="dxa"/>
            <w:tcBorders>
              <w:tl2br w:val="nil"/>
              <w:tr2bl w:val="nil"/>
            </w:tcBorders>
            <w:shd w:val="clear" w:color="auto" w:fill="auto"/>
            <w:vAlign w:val="center"/>
          </w:tcPr>
          <w:p w14:paraId="692F0EF8">
            <w:pPr>
              <w:keepLines w:val="0"/>
              <w:pageBreakBefore w:val="0"/>
              <w:kinsoku/>
              <w:wordWrap/>
              <w:overflowPunct/>
              <w:topLinePunct w:val="0"/>
              <w:autoSpaceDE/>
              <w:autoSpaceDN/>
              <w:bidi w:val="0"/>
              <w:adjustRightInd/>
              <w:spacing w:line="240" w:lineRule="auto"/>
              <w:ind w:firstLine="0" w:firstLineChars="0"/>
              <w:jc w:val="center"/>
              <w:textAlignment w:val="center"/>
              <w:rPr>
                <w:rFonts w:hint="default"/>
                <w:sz w:val="21"/>
                <w:szCs w:val="21"/>
                <w:lang w:val="en-US" w:eastAsia="zh-CN"/>
              </w:rPr>
            </w:pPr>
            <w:r>
              <w:rPr>
                <w:rFonts w:hint="default"/>
                <w:sz w:val="21"/>
                <w:szCs w:val="21"/>
                <w:lang w:val="en-US" w:eastAsia="zh-CN"/>
              </w:rPr>
              <w:t>紫外可见分光光度计</w:t>
            </w:r>
          </w:p>
          <w:p w14:paraId="278F520D">
            <w:pPr>
              <w:keepLines w:val="0"/>
              <w:pageBreakBefore w:val="0"/>
              <w:kinsoku/>
              <w:wordWrap/>
              <w:overflowPunct/>
              <w:topLinePunct w:val="0"/>
              <w:autoSpaceDE/>
              <w:autoSpaceDN/>
              <w:bidi w:val="0"/>
              <w:adjustRightInd/>
              <w:spacing w:line="240" w:lineRule="auto"/>
              <w:ind w:firstLine="0" w:firstLineChars="0"/>
              <w:jc w:val="center"/>
              <w:textAlignment w:val="center"/>
              <w:rPr>
                <w:rFonts w:ascii="Times New Roman" w:hAnsi="Times New Roman" w:eastAsia="宋体" w:cs="Times New Roman"/>
                <w:color w:val="000000"/>
                <w:kern w:val="2"/>
                <w:sz w:val="21"/>
                <w:szCs w:val="21"/>
                <w:lang w:val="en-US" w:eastAsia="zh-CN" w:bidi="ar-SA"/>
              </w:rPr>
            </w:pPr>
            <w:r>
              <w:rPr>
                <w:rFonts w:hint="default"/>
                <w:sz w:val="21"/>
                <w:szCs w:val="21"/>
                <w:lang w:val="en-US" w:eastAsia="zh-CN"/>
              </w:rPr>
              <w:t>T6新世纪</w:t>
            </w:r>
          </w:p>
        </w:tc>
        <w:tc>
          <w:tcPr>
            <w:tcW w:w="1277" w:type="dxa"/>
            <w:tcBorders>
              <w:tl2br w:val="nil"/>
              <w:tr2bl w:val="nil"/>
            </w:tcBorders>
            <w:shd w:val="clear" w:color="auto" w:fill="auto"/>
            <w:vAlign w:val="center"/>
          </w:tcPr>
          <w:p w14:paraId="4FACA70A">
            <w:pPr>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sz w:val="21"/>
                <w:szCs w:val="21"/>
                <w:lang w:val="en-US" w:eastAsia="zh-CN"/>
              </w:rPr>
              <w:t>0.01</w:t>
            </w:r>
            <w:r>
              <w:rPr>
                <w:rFonts w:cs="Times New Roman"/>
                <w:sz w:val="21"/>
                <w:szCs w:val="21"/>
              </w:rPr>
              <w:t>mg/L</w:t>
            </w:r>
          </w:p>
        </w:tc>
      </w:tr>
      <w:tr w14:paraId="70A4E79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continue"/>
            <w:tcBorders>
              <w:tl2br w:val="nil"/>
              <w:tr2bl w:val="nil"/>
            </w:tcBorders>
            <w:vAlign w:val="center"/>
          </w:tcPr>
          <w:p w14:paraId="7941224D">
            <w:pPr>
              <w:pStyle w:val="27"/>
              <w:keepLines w:val="0"/>
              <w:pageBreakBefore w:val="0"/>
              <w:kinsoku/>
              <w:wordWrap/>
              <w:overflowPunct/>
              <w:topLinePunct w:val="0"/>
              <w:autoSpaceDE/>
              <w:autoSpaceDN/>
              <w:bidi w:val="0"/>
              <w:spacing w:line="240" w:lineRule="auto"/>
              <w:ind w:firstLine="0" w:firstLineChars="0"/>
              <w:rPr>
                <w:rFonts w:hint="eastAsia"/>
                <w:sz w:val="21"/>
                <w:szCs w:val="21"/>
                <w:lang w:val="en-US" w:eastAsia="zh-CN"/>
              </w:rPr>
            </w:pPr>
          </w:p>
        </w:tc>
        <w:tc>
          <w:tcPr>
            <w:tcW w:w="955" w:type="dxa"/>
            <w:tcBorders>
              <w:tl2br w:val="nil"/>
              <w:tr2bl w:val="nil"/>
            </w:tcBorders>
            <w:shd w:val="clear" w:color="auto" w:fill="auto"/>
            <w:vAlign w:val="center"/>
          </w:tcPr>
          <w:p w14:paraId="37BA9591">
            <w:pPr>
              <w:keepLines w:val="0"/>
              <w:pageBreakBefore w:val="0"/>
              <w:kinsoku/>
              <w:wordWrap/>
              <w:overflowPunct/>
              <w:topLinePunct w:val="0"/>
              <w:autoSpaceDE/>
              <w:autoSpaceDN/>
              <w:bidi w:val="0"/>
              <w:adjustRightInd/>
              <w:spacing w:line="240" w:lineRule="auto"/>
              <w:ind w:firstLine="0" w:firstLineChars="0"/>
              <w:jc w:val="center"/>
              <w:textAlignment w:val="center"/>
              <w:rPr>
                <w:rFonts w:ascii="Times New Roman" w:hAnsi="Times New Roman" w:eastAsia="宋体" w:cs="Times New Roman"/>
                <w:color w:val="0000FF"/>
                <w:kern w:val="2"/>
                <w:sz w:val="21"/>
                <w:szCs w:val="21"/>
                <w:lang w:val="en-US" w:eastAsia="zh-CN" w:bidi="ar-SA"/>
              </w:rPr>
            </w:pPr>
            <w:r>
              <w:rPr>
                <w:rFonts w:cs="Times New Roman"/>
                <w:sz w:val="21"/>
                <w:szCs w:val="21"/>
                <w:lang w:bidi="ar"/>
              </w:rPr>
              <w:t>总氮</w:t>
            </w:r>
          </w:p>
        </w:tc>
        <w:tc>
          <w:tcPr>
            <w:tcW w:w="3050" w:type="dxa"/>
            <w:tcBorders>
              <w:tl2br w:val="nil"/>
              <w:tr2bl w:val="nil"/>
            </w:tcBorders>
            <w:shd w:val="clear" w:color="auto" w:fill="auto"/>
            <w:vAlign w:val="center"/>
          </w:tcPr>
          <w:p w14:paraId="69C02DD6">
            <w:pPr>
              <w:keepLines w:val="0"/>
              <w:pageBreakBefore w:val="0"/>
              <w:kinsoku/>
              <w:wordWrap/>
              <w:overflowPunct/>
              <w:topLinePunct w:val="0"/>
              <w:autoSpaceDE/>
              <w:autoSpaceDN/>
              <w:bidi w:val="0"/>
              <w:adjustRightInd/>
              <w:spacing w:line="240" w:lineRule="auto"/>
              <w:ind w:firstLine="0" w:firstLineChars="0"/>
              <w:jc w:val="center"/>
              <w:textAlignment w:val="center"/>
              <w:rPr>
                <w:rFonts w:ascii="Times New Roman" w:hAnsi="Times New Roman" w:eastAsia="宋体" w:cs="Times New Roman"/>
                <w:color w:val="000000"/>
                <w:kern w:val="2"/>
                <w:sz w:val="21"/>
                <w:szCs w:val="21"/>
                <w:lang w:val="en-US" w:eastAsia="zh-CN" w:bidi="ar-SA"/>
              </w:rPr>
            </w:pPr>
            <w:r>
              <w:rPr>
                <w:rFonts w:cs="Times New Roman"/>
                <w:sz w:val="21"/>
                <w:szCs w:val="21"/>
                <w:lang w:bidi="ar"/>
              </w:rPr>
              <w:t>《水质 总氮的测定 碱性过硫酸钾消解紫外分光光度法》HJ 636-2012</w:t>
            </w:r>
          </w:p>
        </w:tc>
        <w:tc>
          <w:tcPr>
            <w:tcW w:w="2529" w:type="dxa"/>
            <w:tcBorders>
              <w:tl2br w:val="nil"/>
              <w:tr2bl w:val="nil"/>
            </w:tcBorders>
            <w:shd w:val="clear" w:color="auto" w:fill="auto"/>
            <w:vAlign w:val="center"/>
          </w:tcPr>
          <w:p w14:paraId="3DAA384F">
            <w:pPr>
              <w:keepLines w:val="0"/>
              <w:pageBreakBefore w:val="0"/>
              <w:kinsoku/>
              <w:wordWrap/>
              <w:overflowPunct/>
              <w:topLinePunct w:val="0"/>
              <w:autoSpaceDE/>
              <w:autoSpaceDN/>
              <w:bidi w:val="0"/>
              <w:adjustRightInd/>
              <w:spacing w:line="240" w:lineRule="auto"/>
              <w:ind w:firstLine="0" w:firstLineChars="0"/>
              <w:jc w:val="center"/>
              <w:textAlignment w:val="center"/>
              <w:rPr>
                <w:rFonts w:hint="default"/>
                <w:sz w:val="21"/>
                <w:szCs w:val="21"/>
                <w:lang w:val="en-US" w:eastAsia="zh-CN"/>
              </w:rPr>
            </w:pPr>
            <w:r>
              <w:rPr>
                <w:rFonts w:hint="default"/>
                <w:sz w:val="21"/>
                <w:szCs w:val="21"/>
                <w:lang w:val="en-US" w:eastAsia="zh-CN"/>
              </w:rPr>
              <w:t>紫外可见分光光度计</w:t>
            </w:r>
          </w:p>
          <w:p w14:paraId="221616EF">
            <w:pPr>
              <w:keepLines w:val="0"/>
              <w:pageBreakBefore w:val="0"/>
              <w:kinsoku/>
              <w:wordWrap/>
              <w:overflowPunct/>
              <w:topLinePunct w:val="0"/>
              <w:autoSpaceDE/>
              <w:autoSpaceDN/>
              <w:bidi w:val="0"/>
              <w:adjustRightInd/>
              <w:spacing w:line="240" w:lineRule="auto"/>
              <w:ind w:firstLine="0" w:firstLineChars="0"/>
              <w:jc w:val="center"/>
              <w:textAlignment w:val="center"/>
              <w:rPr>
                <w:rFonts w:ascii="Times New Roman" w:hAnsi="Times New Roman" w:eastAsia="宋体" w:cs="Times New Roman"/>
                <w:color w:val="000000"/>
                <w:kern w:val="2"/>
                <w:sz w:val="21"/>
                <w:szCs w:val="21"/>
                <w:lang w:val="en-US" w:eastAsia="zh-CN" w:bidi="ar-SA"/>
              </w:rPr>
            </w:pPr>
            <w:r>
              <w:rPr>
                <w:rFonts w:hint="default"/>
                <w:sz w:val="21"/>
                <w:szCs w:val="21"/>
                <w:lang w:val="en-US" w:eastAsia="zh-CN"/>
              </w:rPr>
              <w:t>T6新世纪</w:t>
            </w:r>
          </w:p>
        </w:tc>
        <w:tc>
          <w:tcPr>
            <w:tcW w:w="1277" w:type="dxa"/>
            <w:tcBorders>
              <w:tl2br w:val="nil"/>
              <w:tr2bl w:val="nil"/>
            </w:tcBorders>
            <w:shd w:val="clear" w:color="auto" w:fill="auto"/>
            <w:vAlign w:val="center"/>
          </w:tcPr>
          <w:p w14:paraId="02C7D087">
            <w:pPr>
              <w:keepLines w:val="0"/>
              <w:pageBreakBefore w:val="0"/>
              <w:kinsoku/>
              <w:wordWrap/>
              <w:overflowPunct/>
              <w:topLinePunct w:val="0"/>
              <w:autoSpaceDE/>
              <w:autoSpaceDN/>
              <w:bidi w:val="0"/>
              <w:adjustRightInd/>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cs="Times New Roman"/>
                <w:sz w:val="21"/>
                <w:szCs w:val="21"/>
              </w:rPr>
              <w:t>0.05mg/L</w:t>
            </w:r>
          </w:p>
        </w:tc>
      </w:tr>
      <w:tr w14:paraId="4106C12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continue"/>
            <w:tcBorders>
              <w:tl2br w:val="nil"/>
              <w:tr2bl w:val="nil"/>
            </w:tcBorders>
            <w:vAlign w:val="center"/>
          </w:tcPr>
          <w:p w14:paraId="1EBBD8A4">
            <w:pPr>
              <w:pStyle w:val="27"/>
              <w:keepLines w:val="0"/>
              <w:pageBreakBefore w:val="0"/>
              <w:kinsoku/>
              <w:wordWrap/>
              <w:overflowPunct/>
              <w:topLinePunct w:val="0"/>
              <w:autoSpaceDE/>
              <w:autoSpaceDN/>
              <w:bidi w:val="0"/>
              <w:spacing w:line="240" w:lineRule="auto"/>
              <w:ind w:firstLine="0" w:firstLineChars="0"/>
              <w:rPr>
                <w:rFonts w:hint="eastAsia"/>
                <w:sz w:val="21"/>
                <w:szCs w:val="21"/>
                <w:lang w:val="en-US" w:eastAsia="zh-CN"/>
              </w:rPr>
            </w:pPr>
          </w:p>
        </w:tc>
        <w:tc>
          <w:tcPr>
            <w:tcW w:w="955" w:type="dxa"/>
            <w:tcBorders>
              <w:tl2br w:val="nil"/>
              <w:tr2bl w:val="nil"/>
            </w:tcBorders>
            <w:shd w:val="clear" w:color="auto" w:fill="auto"/>
            <w:vAlign w:val="center"/>
          </w:tcPr>
          <w:p w14:paraId="2143937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cs="Times New Roman"/>
                <w:sz w:val="21"/>
                <w:szCs w:val="21"/>
                <w:lang w:bidi="ar"/>
              </w:rPr>
            </w:pPr>
            <w:r>
              <w:rPr>
                <w:rFonts w:hint="eastAsia" w:ascii="宋体" w:hAnsi="宋体" w:eastAsia="宋体" w:cs="宋体"/>
                <w:i w:val="0"/>
                <w:iCs w:val="0"/>
                <w:color w:val="000000"/>
                <w:kern w:val="0"/>
                <w:sz w:val="21"/>
                <w:szCs w:val="21"/>
                <w:u w:val="none"/>
                <w:lang w:val="en-US" w:eastAsia="zh-CN" w:bidi="ar"/>
              </w:rPr>
              <w:t>石油类</w:t>
            </w:r>
          </w:p>
        </w:tc>
        <w:tc>
          <w:tcPr>
            <w:tcW w:w="3050" w:type="dxa"/>
            <w:tcBorders>
              <w:tl2br w:val="nil"/>
              <w:tr2bl w:val="nil"/>
            </w:tcBorders>
            <w:shd w:val="clear" w:color="auto" w:fill="auto"/>
            <w:vAlign w:val="center"/>
          </w:tcPr>
          <w:p w14:paraId="6A303D83">
            <w:pPr>
              <w:keepLines w:val="0"/>
              <w:pageBreakBefore w:val="0"/>
              <w:kinsoku/>
              <w:wordWrap/>
              <w:overflowPunct/>
              <w:topLinePunct w:val="0"/>
              <w:autoSpaceDE/>
              <w:autoSpaceDN/>
              <w:bidi w:val="0"/>
              <w:adjustRightInd w:val="0"/>
              <w:snapToGrid w:val="0"/>
              <w:spacing w:line="240" w:lineRule="auto"/>
              <w:ind w:firstLine="0" w:firstLineChars="0"/>
              <w:jc w:val="center"/>
              <w:rPr>
                <w:rFonts w:cs="Times New Roman"/>
                <w:sz w:val="21"/>
                <w:szCs w:val="21"/>
                <w:lang w:bidi="ar"/>
              </w:rPr>
            </w:pPr>
            <w:r>
              <w:rPr>
                <w:rFonts w:hint="eastAsia" w:ascii="Times New Roman" w:hAnsi="Times New Roman" w:eastAsia="宋体" w:cs="Times New Roman"/>
                <w:sz w:val="21"/>
                <w:szCs w:val="21"/>
                <w:lang w:val="en-US"/>
              </w:rPr>
              <w:t>水质 石油类和动植物油类的测定 红外分光光度法HJ 637-2018</w:t>
            </w:r>
          </w:p>
        </w:tc>
        <w:tc>
          <w:tcPr>
            <w:tcW w:w="2529" w:type="dxa"/>
            <w:tcBorders>
              <w:tl2br w:val="nil"/>
              <w:tr2bl w:val="nil"/>
            </w:tcBorders>
            <w:shd w:val="clear" w:color="auto" w:fill="auto"/>
            <w:vAlign w:val="center"/>
          </w:tcPr>
          <w:p w14:paraId="1305F7CB">
            <w:pPr>
              <w:keepLines w:val="0"/>
              <w:pageBreakBefore w:val="0"/>
              <w:kinsoku/>
              <w:wordWrap/>
              <w:overflowPunct/>
              <w:topLinePunct w:val="0"/>
              <w:autoSpaceDE/>
              <w:autoSpaceDN/>
              <w:bidi w:val="0"/>
              <w:adjustRightInd/>
              <w:spacing w:line="240" w:lineRule="auto"/>
              <w:ind w:firstLine="0" w:firstLineChars="0"/>
              <w:jc w:val="center"/>
              <w:textAlignment w:val="center"/>
              <w:rPr>
                <w:rFonts w:hint="eastAsia" w:cs="Times New Roman"/>
                <w:color w:val="000000"/>
                <w:sz w:val="21"/>
                <w:szCs w:val="21"/>
                <w:lang w:val="en-US" w:eastAsia="zh-CN" w:bidi="ar"/>
              </w:rPr>
            </w:pPr>
            <w:r>
              <w:rPr>
                <w:rFonts w:hint="default"/>
                <w:sz w:val="21"/>
                <w:szCs w:val="21"/>
                <w:lang w:val="en-US" w:eastAsia="zh-CN"/>
              </w:rPr>
              <w:t>红外测油仪OIL-8</w:t>
            </w:r>
          </w:p>
        </w:tc>
        <w:tc>
          <w:tcPr>
            <w:tcW w:w="1277" w:type="dxa"/>
            <w:tcBorders>
              <w:tl2br w:val="nil"/>
              <w:tr2bl w:val="nil"/>
            </w:tcBorders>
            <w:shd w:val="clear" w:color="auto" w:fill="auto"/>
            <w:vAlign w:val="center"/>
          </w:tcPr>
          <w:p w14:paraId="62172716">
            <w:pPr>
              <w:keepLines w:val="0"/>
              <w:pageBreakBefore w:val="0"/>
              <w:kinsoku/>
              <w:wordWrap/>
              <w:overflowPunct/>
              <w:topLinePunct w:val="0"/>
              <w:autoSpaceDE/>
              <w:autoSpaceDN/>
              <w:bidi w:val="0"/>
              <w:adjustRightInd w:val="0"/>
              <w:snapToGrid w:val="0"/>
              <w:spacing w:line="240" w:lineRule="auto"/>
              <w:ind w:firstLine="0" w:firstLineChars="0"/>
              <w:jc w:val="center"/>
              <w:rPr>
                <w:rFonts w:cs="Times New Roman"/>
                <w:sz w:val="21"/>
                <w:szCs w:val="21"/>
              </w:rPr>
            </w:pPr>
            <w:r>
              <w:rPr>
                <w:rFonts w:hint="eastAsia" w:ascii="Times New Roman" w:hAnsi="Times New Roman" w:cs="Times New Roman"/>
                <w:bCs/>
                <w:sz w:val="21"/>
                <w:szCs w:val="21"/>
                <w:lang w:val="en-US" w:eastAsia="zh-CN"/>
              </w:rPr>
              <w:t>0.06</w:t>
            </w:r>
            <w:r>
              <w:rPr>
                <w:rFonts w:hint="default" w:ascii="Times New Roman" w:hAnsi="Times New Roman" w:cs="Times New Roman"/>
                <w:bCs/>
                <w:sz w:val="21"/>
                <w:szCs w:val="21"/>
                <w:lang w:val="en-US" w:eastAsia="zh-CN"/>
              </w:rPr>
              <w:t>mg/L</w:t>
            </w:r>
          </w:p>
        </w:tc>
      </w:tr>
      <w:tr w14:paraId="5B938D6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continue"/>
            <w:tcBorders>
              <w:tl2br w:val="nil"/>
              <w:tr2bl w:val="nil"/>
            </w:tcBorders>
            <w:vAlign w:val="center"/>
          </w:tcPr>
          <w:p w14:paraId="3370A20D">
            <w:pPr>
              <w:pStyle w:val="27"/>
              <w:keepLines w:val="0"/>
              <w:pageBreakBefore w:val="0"/>
              <w:kinsoku/>
              <w:wordWrap/>
              <w:overflowPunct/>
              <w:topLinePunct w:val="0"/>
              <w:autoSpaceDE/>
              <w:autoSpaceDN/>
              <w:bidi w:val="0"/>
              <w:spacing w:line="240" w:lineRule="auto"/>
              <w:ind w:firstLine="0" w:firstLineChars="0"/>
              <w:rPr>
                <w:rFonts w:hint="eastAsia"/>
                <w:sz w:val="21"/>
                <w:szCs w:val="21"/>
                <w:lang w:val="en-US" w:eastAsia="zh-CN"/>
              </w:rPr>
            </w:pPr>
          </w:p>
        </w:tc>
        <w:tc>
          <w:tcPr>
            <w:tcW w:w="955" w:type="dxa"/>
            <w:tcBorders>
              <w:tl2br w:val="nil"/>
              <w:tr2bl w:val="nil"/>
            </w:tcBorders>
            <w:shd w:val="clear" w:color="auto" w:fill="auto"/>
            <w:vAlign w:val="center"/>
          </w:tcPr>
          <w:p w14:paraId="5CECF07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cs="Times New Roman"/>
                <w:sz w:val="21"/>
                <w:szCs w:val="21"/>
                <w:lang w:bidi="ar"/>
              </w:rPr>
            </w:pPr>
            <w:r>
              <w:rPr>
                <w:rFonts w:hint="eastAsia"/>
                <w:color w:val="auto"/>
                <w:sz w:val="21"/>
                <w:szCs w:val="21"/>
                <w:lang w:eastAsia="zh-CN"/>
              </w:rPr>
              <w:t>（</w:t>
            </w:r>
            <w:r>
              <w:rPr>
                <w:rFonts w:hint="eastAsia"/>
                <w:color w:val="auto"/>
                <w:sz w:val="21"/>
                <w:szCs w:val="21"/>
              </w:rPr>
              <w:t>总</w:t>
            </w:r>
            <w:r>
              <w:rPr>
                <w:rFonts w:hint="eastAsia"/>
                <w:color w:val="auto"/>
                <w:sz w:val="21"/>
                <w:szCs w:val="21"/>
                <w:lang w:eastAsia="zh-CN"/>
              </w:rPr>
              <w:t>）</w:t>
            </w:r>
            <w:r>
              <w:rPr>
                <w:rFonts w:hint="eastAsia"/>
                <w:color w:val="auto"/>
                <w:sz w:val="21"/>
                <w:szCs w:val="21"/>
              </w:rPr>
              <w:t>铬</w:t>
            </w:r>
          </w:p>
        </w:tc>
        <w:tc>
          <w:tcPr>
            <w:tcW w:w="3050" w:type="dxa"/>
            <w:tcBorders>
              <w:tl2br w:val="nil"/>
              <w:tr2bl w:val="nil"/>
            </w:tcBorders>
            <w:shd w:val="clear" w:color="auto" w:fill="auto"/>
            <w:vAlign w:val="center"/>
          </w:tcPr>
          <w:p w14:paraId="16C4456F">
            <w:pPr>
              <w:pStyle w:val="45"/>
              <w:keepLines w:val="0"/>
              <w:pageBreakBefore w:val="0"/>
              <w:kinsoku/>
              <w:wordWrap/>
              <w:overflowPunct/>
              <w:topLinePunct w:val="0"/>
              <w:autoSpaceDE/>
              <w:autoSpaceDN/>
              <w:bidi w:val="0"/>
              <w:spacing w:line="240" w:lineRule="auto"/>
              <w:ind w:firstLine="0" w:firstLineChars="0"/>
              <w:rPr>
                <w:rFonts w:cs="Times New Roman"/>
                <w:sz w:val="21"/>
                <w:szCs w:val="21"/>
                <w:lang w:bidi="ar"/>
              </w:rPr>
            </w:pPr>
            <w:r>
              <w:rPr>
                <w:rFonts w:hint="eastAsia"/>
                <w:sz w:val="21"/>
                <w:szCs w:val="21"/>
                <w:lang w:val="en-US" w:eastAsia="zh-CN"/>
              </w:rPr>
              <w:t>水质 总铬的测定（第一篇 高锰酸钾氧化-二苯碳酰二肼分光光度法）GB 7466-87</w:t>
            </w:r>
          </w:p>
        </w:tc>
        <w:tc>
          <w:tcPr>
            <w:tcW w:w="2529" w:type="dxa"/>
            <w:tcBorders>
              <w:tl2br w:val="nil"/>
              <w:tr2bl w:val="nil"/>
            </w:tcBorders>
            <w:shd w:val="clear" w:color="auto" w:fill="auto"/>
            <w:vAlign w:val="center"/>
          </w:tcPr>
          <w:p w14:paraId="3ED14F03">
            <w:pPr>
              <w:keepLines w:val="0"/>
              <w:pageBreakBefore w:val="0"/>
              <w:kinsoku/>
              <w:wordWrap/>
              <w:overflowPunct/>
              <w:topLinePunct w:val="0"/>
              <w:autoSpaceDE/>
              <w:autoSpaceDN/>
              <w:bidi w:val="0"/>
              <w:adjustRightInd/>
              <w:spacing w:line="240" w:lineRule="auto"/>
              <w:ind w:firstLine="0" w:firstLineChars="0"/>
              <w:jc w:val="center"/>
              <w:textAlignment w:val="center"/>
              <w:rPr>
                <w:rFonts w:hint="eastAsia" w:cs="Times New Roman"/>
                <w:color w:val="000000"/>
                <w:sz w:val="21"/>
                <w:szCs w:val="21"/>
                <w:lang w:val="en-US" w:eastAsia="zh-CN" w:bidi="ar"/>
              </w:rPr>
            </w:pPr>
            <w:r>
              <w:rPr>
                <w:rFonts w:hint="default"/>
                <w:sz w:val="21"/>
                <w:szCs w:val="21"/>
                <w:lang w:val="en-US" w:eastAsia="zh-CN"/>
              </w:rPr>
              <w:t>原子吸收分光光度计WYS2200（火焰）+WYG2200（石墨炉）</w:t>
            </w:r>
          </w:p>
        </w:tc>
        <w:tc>
          <w:tcPr>
            <w:tcW w:w="1277" w:type="dxa"/>
            <w:tcBorders>
              <w:tl2br w:val="nil"/>
              <w:tr2bl w:val="nil"/>
            </w:tcBorders>
            <w:shd w:val="clear" w:color="auto" w:fill="auto"/>
            <w:vAlign w:val="center"/>
          </w:tcPr>
          <w:p w14:paraId="4697AD36">
            <w:pPr>
              <w:pStyle w:val="45"/>
              <w:keepLines w:val="0"/>
              <w:pageBreakBefore w:val="0"/>
              <w:kinsoku/>
              <w:wordWrap/>
              <w:overflowPunct/>
              <w:topLinePunct w:val="0"/>
              <w:autoSpaceDE/>
              <w:autoSpaceDN/>
              <w:bidi w:val="0"/>
              <w:spacing w:line="240" w:lineRule="auto"/>
              <w:ind w:firstLine="0" w:firstLineChars="0"/>
              <w:rPr>
                <w:rFonts w:cs="Times New Roman"/>
                <w:sz w:val="21"/>
                <w:szCs w:val="21"/>
              </w:rPr>
            </w:pPr>
            <w:r>
              <w:rPr>
                <w:rFonts w:hint="eastAsia"/>
                <w:sz w:val="21"/>
                <w:szCs w:val="21"/>
                <w:lang w:val="en-US" w:eastAsia="zh-CN"/>
              </w:rPr>
              <w:t>0.004mg/L</w:t>
            </w:r>
          </w:p>
        </w:tc>
      </w:tr>
      <w:tr w14:paraId="7755C57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continue"/>
            <w:tcBorders>
              <w:tl2br w:val="nil"/>
              <w:tr2bl w:val="nil"/>
            </w:tcBorders>
            <w:vAlign w:val="center"/>
          </w:tcPr>
          <w:p w14:paraId="70EFCA48">
            <w:pPr>
              <w:pStyle w:val="27"/>
              <w:keepLines w:val="0"/>
              <w:pageBreakBefore w:val="0"/>
              <w:kinsoku/>
              <w:wordWrap/>
              <w:overflowPunct/>
              <w:topLinePunct w:val="0"/>
              <w:autoSpaceDE/>
              <w:autoSpaceDN/>
              <w:bidi w:val="0"/>
              <w:spacing w:line="240" w:lineRule="auto"/>
              <w:ind w:firstLine="0" w:firstLineChars="0"/>
              <w:rPr>
                <w:rFonts w:hint="eastAsia"/>
                <w:sz w:val="21"/>
                <w:szCs w:val="21"/>
                <w:lang w:val="en-US" w:eastAsia="zh-CN"/>
              </w:rPr>
            </w:pPr>
          </w:p>
        </w:tc>
        <w:tc>
          <w:tcPr>
            <w:tcW w:w="955" w:type="dxa"/>
            <w:tcBorders>
              <w:tl2br w:val="nil"/>
              <w:tr2bl w:val="nil"/>
            </w:tcBorders>
            <w:shd w:val="clear" w:color="auto" w:fill="auto"/>
            <w:vAlign w:val="center"/>
          </w:tcPr>
          <w:p w14:paraId="457E63F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cs="Times New Roman"/>
                <w:sz w:val="21"/>
                <w:szCs w:val="21"/>
                <w:lang w:bidi="ar"/>
              </w:rPr>
            </w:pPr>
            <w:r>
              <w:rPr>
                <w:rFonts w:hint="eastAsia" w:ascii="Times New Roman" w:hAnsi="Times New Roman" w:eastAsia="宋体" w:cs="Times New Roman"/>
                <w:i w:val="0"/>
                <w:iCs w:val="0"/>
                <w:color w:val="auto"/>
                <w:kern w:val="0"/>
                <w:sz w:val="21"/>
                <w:szCs w:val="21"/>
                <w:highlight w:val="none"/>
                <w:lang w:val="en-US" w:eastAsia="zh-CN" w:bidi="ar"/>
              </w:rPr>
              <w:t>镍</w:t>
            </w:r>
          </w:p>
        </w:tc>
        <w:tc>
          <w:tcPr>
            <w:tcW w:w="3050" w:type="dxa"/>
            <w:tcBorders>
              <w:tl2br w:val="nil"/>
              <w:tr2bl w:val="nil"/>
            </w:tcBorders>
            <w:shd w:val="clear" w:color="auto" w:fill="auto"/>
            <w:vAlign w:val="center"/>
          </w:tcPr>
          <w:p w14:paraId="79E72C9A">
            <w:pPr>
              <w:pStyle w:val="45"/>
              <w:keepNext/>
              <w:keepLines w:val="0"/>
              <w:pageBreakBefore w:val="0"/>
              <w:widowControl w:val="0"/>
              <w:kinsoku/>
              <w:wordWrap/>
              <w:overflowPunct/>
              <w:topLinePunct w:val="0"/>
              <w:autoSpaceDE/>
              <w:autoSpaceDN/>
              <w:bidi w:val="0"/>
              <w:adjustRightInd w:val="0"/>
              <w:snapToGrid/>
              <w:spacing w:line="240" w:lineRule="auto"/>
              <w:ind w:firstLine="0" w:firstLineChars="0"/>
              <w:textAlignment w:val="baseline"/>
              <w:rPr>
                <w:rFonts w:hint="eastAsia"/>
                <w:sz w:val="21"/>
                <w:szCs w:val="21"/>
                <w:lang w:val="en-US" w:eastAsia="zh-CN"/>
              </w:rPr>
            </w:pPr>
            <w:r>
              <w:rPr>
                <w:rFonts w:hint="eastAsia"/>
                <w:sz w:val="21"/>
                <w:szCs w:val="21"/>
                <w:lang w:val="en-US" w:eastAsia="zh-CN"/>
              </w:rPr>
              <w:t xml:space="preserve">水质 镍的测定 火焰原子吸收分光光度法 </w:t>
            </w:r>
          </w:p>
          <w:p w14:paraId="7C8BB3D4">
            <w:pPr>
              <w:pStyle w:val="45"/>
              <w:keepNext/>
              <w:keepLines w:val="0"/>
              <w:pageBreakBefore w:val="0"/>
              <w:widowControl w:val="0"/>
              <w:kinsoku/>
              <w:wordWrap/>
              <w:overflowPunct/>
              <w:topLinePunct w:val="0"/>
              <w:autoSpaceDE/>
              <w:autoSpaceDN/>
              <w:bidi w:val="0"/>
              <w:adjustRightInd w:val="0"/>
              <w:snapToGrid/>
              <w:spacing w:line="240" w:lineRule="auto"/>
              <w:ind w:firstLine="0" w:firstLineChars="0"/>
              <w:textAlignment w:val="baseline"/>
              <w:rPr>
                <w:rFonts w:cs="Times New Roman"/>
                <w:sz w:val="21"/>
                <w:szCs w:val="21"/>
                <w:lang w:bidi="ar"/>
              </w:rPr>
            </w:pPr>
            <w:r>
              <w:rPr>
                <w:rFonts w:hint="eastAsia"/>
                <w:sz w:val="21"/>
                <w:szCs w:val="21"/>
                <w:lang w:val="en-US" w:eastAsia="zh-CN"/>
              </w:rPr>
              <w:t>GB 11912-89</w:t>
            </w:r>
          </w:p>
        </w:tc>
        <w:tc>
          <w:tcPr>
            <w:tcW w:w="2529" w:type="dxa"/>
            <w:tcBorders>
              <w:tl2br w:val="nil"/>
              <w:tr2bl w:val="nil"/>
            </w:tcBorders>
            <w:shd w:val="clear" w:color="auto" w:fill="auto"/>
            <w:vAlign w:val="center"/>
          </w:tcPr>
          <w:p w14:paraId="009C1C82">
            <w:pPr>
              <w:keepLines w:val="0"/>
              <w:pageBreakBefore w:val="0"/>
              <w:kinsoku/>
              <w:wordWrap/>
              <w:overflowPunct/>
              <w:topLinePunct w:val="0"/>
              <w:autoSpaceDE/>
              <w:autoSpaceDN/>
              <w:bidi w:val="0"/>
              <w:adjustRightInd/>
              <w:spacing w:line="240" w:lineRule="auto"/>
              <w:ind w:firstLine="0" w:firstLineChars="0"/>
              <w:jc w:val="center"/>
              <w:textAlignment w:val="center"/>
              <w:rPr>
                <w:rFonts w:hint="eastAsia" w:cs="Times New Roman"/>
                <w:color w:val="000000"/>
                <w:sz w:val="21"/>
                <w:szCs w:val="21"/>
                <w:lang w:val="en-US" w:eastAsia="zh-CN" w:bidi="ar"/>
              </w:rPr>
            </w:pPr>
            <w:r>
              <w:rPr>
                <w:rFonts w:hint="default"/>
                <w:sz w:val="21"/>
                <w:szCs w:val="21"/>
                <w:lang w:val="en-US" w:eastAsia="zh-CN"/>
              </w:rPr>
              <w:t>原子吸收分光光度计WYS2200（火焰）+WYG2200（石墨炉）</w:t>
            </w:r>
          </w:p>
        </w:tc>
        <w:tc>
          <w:tcPr>
            <w:tcW w:w="1277" w:type="dxa"/>
            <w:tcBorders>
              <w:tl2br w:val="nil"/>
              <w:tr2bl w:val="nil"/>
            </w:tcBorders>
            <w:shd w:val="clear" w:color="auto" w:fill="auto"/>
            <w:vAlign w:val="center"/>
          </w:tcPr>
          <w:p w14:paraId="54DF0E14">
            <w:pPr>
              <w:keepLines w:val="0"/>
              <w:pageBreakBefore w:val="0"/>
              <w:kinsoku/>
              <w:wordWrap/>
              <w:overflowPunct/>
              <w:topLinePunct w:val="0"/>
              <w:autoSpaceDE/>
              <w:autoSpaceDN/>
              <w:bidi w:val="0"/>
              <w:adjustRightInd w:val="0"/>
              <w:snapToGrid w:val="0"/>
              <w:spacing w:line="240" w:lineRule="auto"/>
              <w:ind w:firstLine="0" w:firstLineChars="0"/>
              <w:jc w:val="center"/>
              <w:rPr>
                <w:rFonts w:cs="Times New Roman"/>
                <w:sz w:val="21"/>
                <w:szCs w:val="21"/>
              </w:rPr>
            </w:pPr>
            <w:r>
              <w:rPr>
                <w:rFonts w:hint="eastAsia" w:ascii="Times New Roman" w:hAnsi="Times New Roman" w:eastAsia="宋体" w:cs="Times New Roman"/>
                <w:bCs/>
                <w:sz w:val="21"/>
                <w:szCs w:val="21"/>
                <w:lang w:val="en-US" w:eastAsia="zh-CN"/>
              </w:rPr>
              <w:t>0.05mg/L</w:t>
            </w:r>
          </w:p>
        </w:tc>
      </w:tr>
      <w:tr w14:paraId="52EA17B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vMerge w:val="continue"/>
            <w:tcBorders>
              <w:tl2br w:val="nil"/>
              <w:tr2bl w:val="nil"/>
            </w:tcBorders>
            <w:vAlign w:val="center"/>
          </w:tcPr>
          <w:p w14:paraId="4F59CFDE">
            <w:pPr>
              <w:pStyle w:val="27"/>
              <w:keepLines w:val="0"/>
              <w:pageBreakBefore w:val="0"/>
              <w:kinsoku/>
              <w:wordWrap/>
              <w:overflowPunct/>
              <w:topLinePunct w:val="0"/>
              <w:autoSpaceDE/>
              <w:autoSpaceDN/>
              <w:bidi w:val="0"/>
              <w:spacing w:line="240" w:lineRule="auto"/>
              <w:ind w:firstLine="0" w:firstLineChars="0"/>
              <w:rPr>
                <w:rFonts w:hint="eastAsia"/>
                <w:sz w:val="21"/>
                <w:szCs w:val="21"/>
                <w:lang w:val="en-US" w:eastAsia="zh-CN"/>
              </w:rPr>
            </w:pPr>
          </w:p>
        </w:tc>
        <w:tc>
          <w:tcPr>
            <w:tcW w:w="955" w:type="dxa"/>
            <w:tcBorders>
              <w:tl2br w:val="nil"/>
              <w:tr2bl w:val="nil"/>
            </w:tcBorders>
            <w:shd w:val="clear" w:color="auto" w:fill="auto"/>
            <w:vAlign w:val="center"/>
          </w:tcPr>
          <w:p w14:paraId="4D2D5E84">
            <w:pPr>
              <w:keepLines w:val="0"/>
              <w:pageBreakBefore w:val="0"/>
              <w:kinsoku/>
              <w:wordWrap/>
              <w:overflowPunct/>
              <w:topLinePunct w:val="0"/>
              <w:autoSpaceDE/>
              <w:autoSpaceDN/>
              <w:bidi w:val="0"/>
              <w:adjustRightInd/>
              <w:spacing w:line="240" w:lineRule="auto"/>
              <w:ind w:firstLine="0" w:firstLineChars="0"/>
              <w:jc w:val="center"/>
              <w:textAlignment w:val="center"/>
              <w:rPr>
                <w:rFonts w:cs="Times New Roman"/>
                <w:sz w:val="21"/>
                <w:szCs w:val="21"/>
                <w:lang w:bidi="ar"/>
              </w:rPr>
            </w:pPr>
            <w:r>
              <w:rPr>
                <w:rFonts w:hint="eastAsia" w:ascii="Times New Roman" w:hAnsi="Times New Roman" w:eastAsia="宋体" w:cs="Times New Roman"/>
                <w:i w:val="0"/>
                <w:iCs w:val="0"/>
                <w:color w:val="auto"/>
                <w:kern w:val="0"/>
                <w:sz w:val="21"/>
                <w:szCs w:val="21"/>
                <w:highlight w:val="none"/>
                <w:lang w:val="en-US" w:eastAsia="zh-CN" w:bidi="ar"/>
              </w:rPr>
              <w:t>锌</w:t>
            </w:r>
          </w:p>
        </w:tc>
        <w:tc>
          <w:tcPr>
            <w:tcW w:w="3050" w:type="dxa"/>
            <w:tcBorders>
              <w:tl2br w:val="nil"/>
              <w:tr2bl w:val="nil"/>
            </w:tcBorders>
            <w:shd w:val="clear" w:color="auto" w:fill="auto"/>
            <w:vAlign w:val="center"/>
          </w:tcPr>
          <w:p w14:paraId="71F24CA0">
            <w:pPr>
              <w:keepLines w:val="0"/>
              <w:pageBreakBefore w:val="0"/>
              <w:kinsoku/>
              <w:wordWrap/>
              <w:overflowPunct/>
              <w:topLinePunct w:val="0"/>
              <w:autoSpaceDE/>
              <w:autoSpaceDN/>
              <w:bidi w:val="0"/>
              <w:adjustRightInd/>
              <w:spacing w:line="240" w:lineRule="auto"/>
              <w:ind w:firstLine="0" w:firstLineChars="0"/>
              <w:jc w:val="center"/>
              <w:textAlignment w:val="center"/>
              <w:rPr>
                <w:rFonts w:cs="Times New Roman"/>
                <w:sz w:val="21"/>
                <w:szCs w:val="21"/>
                <w:lang w:bidi="ar"/>
              </w:rPr>
            </w:pPr>
            <w:r>
              <w:rPr>
                <w:rFonts w:hint="eastAsia"/>
                <w:sz w:val="21"/>
                <w:szCs w:val="21"/>
                <w:lang w:val="en-US" w:eastAsia="zh-CN"/>
              </w:rPr>
              <w:t>水质 铜、锌、铅、镉的测定 原子吸收分光光度法GB 7475-87</w:t>
            </w:r>
          </w:p>
        </w:tc>
        <w:tc>
          <w:tcPr>
            <w:tcW w:w="2529" w:type="dxa"/>
            <w:tcBorders>
              <w:tl2br w:val="nil"/>
              <w:tr2bl w:val="nil"/>
            </w:tcBorders>
            <w:shd w:val="clear" w:color="auto" w:fill="auto"/>
            <w:vAlign w:val="center"/>
          </w:tcPr>
          <w:p w14:paraId="17D96998">
            <w:pPr>
              <w:keepLines w:val="0"/>
              <w:pageBreakBefore w:val="0"/>
              <w:kinsoku/>
              <w:wordWrap/>
              <w:overflowPunct/>
              <w:topLinePunct w:val="0"/>
              <w:autoSpaceDE/>
              <w:autoSpaceDN/>
              <w:bidi w:val="0"/>
              <w:adjustRightInd/>
              <w:spacing w:line="240" w:lineRule="auto"/>
              <w:ind w:firstLine="0" w:firstLineChars="0"/>
              <w:jc w:val="center"/>
              <w:textAlignment w:val="center"/>
              <w:rPr>
                <w:rFonts w:hint="eastAsia" w:cs="Times New Roman"/>
                <w:color w:val="000000"/>
                <w:sz w:val="21"/>
                <w:szCs w:val="21"/>
                <w:lang w:val="en-US" w:eastAsia="zh-CN" w:bidi="ar"/>
              </w:rPr>
            </w:pPr>
            <w:r>
              <w:rPr>
                <w:rFonts w:hint="default"/>
                <w:sz w:val="21"/>
                <w:szCs w:val="21"/>
                <w:lang w:val="en-US" w:eastAsia="zh-CN"/>
              </w:rPr>
              <w:t>原子吸收分光光度计WYS2200（火焰）+WYG2200（石墨炉）</w:t>
            </w:r>
          </w:p>
        </w:tc>
        <w:tc>
          <w:tcPr>
            <w:tcW w:w="1277" w:type="dxa"/>
            <w:tcBorders>
              <w:tl2br w:val="nil"/>
              <w:tr2bl w:val="nil"/>
            </w:tcBorders>
            <w:shd w:val="clear" w:color="auto" w:fill="auto"/>
            <w:vAlign w:val="center"/>
          </w:tcPr>
          <w:p w14:paraId="39032A29">
            <w:pPr>
              <w:keepLines w:val="0"/>
              <w:pageBreakBefore w:val="0"/>
              <w:kinsoku/>
              <w:wordWrap/>
              <w:overflowPunct/>
              <w:topLinePunct w:val="0"/>
              <w:autoSpaceDE/>
              <w:autoSpaceDN/>
              <w:bidi w:val="0"/>
              <w:adjustRightInd/>
              <w:spacing w:line="240" w:lineRule="auto"/>
              <w:ind w:firstLine="0" w:firstLineChars="0"/>
              <w:jc w:val="center"/>
              <w:rPr>
                <w:rFonts w:cs="Times New Roman"/>
                <w:sz w:val="21"/>
                <w:szCs w:val="21"/>
              </w:rPr>
            </w:pPr>
            <w:r>
              <w:rPr>
                <w:rFonts w:hint="eastAsia" w:ascii="Times New Roman" w:hAnsi="Times New Roman" w:eastAsia="宋体" w:cs="Times New Roman"/>
                <w:bCs/>
                <w:sz w:val="21"/>
                <w:szCs w:val="21"/>
                <w:lang w:val="en-US" w:eastAsia="zh-CN"/>
              </w:rPr>
              <w:t>0.05mg/L</w:t>
            </w:r>
          </w:p>
        </w:tc>
      </w:tr>
      <w:tr w14:paraId="0289B7F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1" w:type="dxa"/>
            <w:tcBorders>
              <w:tl2br w:val="nil"/>
              <w:tr2bl w:val="nil"/>
            </w:tcBorders>
            <w:vAlign w:val="center"/>
          </w:tcPr>
          <w:p w14:paraId="0289B7EB">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r>
              <w:rPr>
                <w:sz w:val="21"/>
                <w:szCs w:val="21"/>
              </w:rPr>
              <w:t>噪声</w:t>
            </w:r>
          </w:p>
        </w:tc>
        <w:tc>
          <w:tcPr>
            <w:tcW w:w="955" w:type="dxa"/>
            <w:tcBorders>
              <w:tl2br w:val="nil"/>
              <w:tr2bl w:val="nil"/>
            </w:tcBorders>
            <w:vAlign w:val="center"/>
          </w:tcPr>
          <w:p w14:paraId="0289B7EC">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r>
              <w:rPr>
                <w:sz w:val="21"/>
                <w:szCs w:val="21"/>
              </w:rPr>
              <w:t>厂界环境噪声</w:t>
            </w:r>
          </w:p>
        </w:tc>
        <w:tc>
          <w:tcPr>
            <w:tcW w:w="3050" w:type="dxa"/>
            <w:tcBorders>
              <w:tl2br w:val="nil"/>
              <w:tr2bl w:val="nil"/>
            </w:tcBorders>
            <w:vAlign w:val="center"/>
          </w:tcPr>
          <w:p w14:paraId="0289B7ED">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r>
              <w:rPr>
                <w:sz w:val="21"/>
                <w:szCs w:val="21"/>
              </w:rPr>
              <w:t>工业企业厂界环境噪声 排放标准GB12348-2008</w:t>
            </w:r>
          </w:p>
        </w:tc>
        <w:tc>
          <w:tcPr>
            <w:tcW w:w="2529" w:type="dxa"/>
            <w:tcBorders>
              <w:tl2br w:val="nil"/>
              <w:tr2bl w:val="nil"/>
            </w:tcBorders>
            <w:vAlign w:val="center"/>
          </w:tcPr>
          <w:p w14:paraId="0289B7EE">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r>
              <w:rPr>
                <w:sz w:val="21"/>
                <w:szCs w:val="21"/>
              </w:rPr>
              <w:t>AWA5688型</w:t>
            </w:r>
          </w:p>
          <w:p w14:paraId="0289B7EF">
            <w:pPr>
              <w:pStyle w:val="27"/>
              <w:keepLines w:val="0"/>
              <w:pageBreakBefore w:val="0"/>
              <w:kinsoku/>
              <w:wordWrap/>
              <w:overflowPunct/>
              <w:topLinePunct w:val="0"/>
              <w:autoSpaceDE/>
              <w:autoSpaceDN/>
              <w:bidi w:val="0"/>
              <w:spacing w:line="240" w:lineRule="auto"/>
              <w:ind w:firstLine="0" w:firstLineChars="0"/>
              <w:rPr>
                <w:rFonts w:hint="default" w:eastAsia="宋体"/>
                <w:sz w:val="21"/>
                <w:szCs w:val="21"/>
                <w:lang w:val="en-US" w:eastAsia="zh-CN"/>
              </w:rPr>
            </w:pPr>
            <w:r>
              <w:rPr>
                <w:sz w:val="21"/>
                <w:szCs w:val="21"/>
              </w:rPr>
              <w:t>多功能声级计</w:t>
            </w:r>
          </w:p>
        </w:tc>
        <w:tc>
          <w:tcPr>
            <w:tcW w:w="1277" w:type="dxa"/>
            <w:tcBorders>
              <w:tl2br w:val="nil"/>
              <w:tr2bl w:val="nil"/>
            </w:tcBorders>
            <w:vAlign w:val="center"/>
          </w:tcPr>
          <w:p w14:paraId="0289B7F0">
            <w:pPr>
              <w:pStyle w:val="27"/>
              <w:keepLines w:val="0"/>
              <w:pageBreakBefore w:val="0"/>
              <w:kinsoku/>
              <w:wordWrap/>
              <w:overflowPunct/>
              <w:topLinePunct w:val="0"/>
              <w:autoSpaceDE/>
              <w:autoSpaceDN/>
              <w:bidi w:val="0"/>
              <w:spacing w:line="240" w:lineRule="auto"/>
              <w:ind w:firstLine="0" w:firstLineChars="0"/>
              <w:rPr>
                <w:rFonts w:hint="default"/>
                <w:sz w:val="21"/>
                <w:szCs w:val="21"/>
              </w:rPr>
            </w:pPr>
            <w:r>
              <w:rPr>
                <w:sz w:val="21"/>
                <w:szCs w:val="21"/>
              </w:rPr>
              <w:t>/</w:t>
            </w:r>
          </w:p>
        </w:tc>
      </w:tr>
      <w:bookmarkEnd w:id="238"/>
      <w:bookmarkEnd w:id="239"/>
      <w:bookmarkEnd w:id="240"/>
      <w:bookmarkEnd w:id="241"/>
      <w:bookmarkEnd w:id="242"/>
    </w:tbl>
    <w:p w14:paraId="0289B7F2">
      <w:pPr>
        <w:pStyle w:val="3"/>
        <w:bidi w:val="0"/>
      </w:pPr>
      <w:bookmarkStart w:id="243" w:name="_Toc27968"/>
      <w:bookmarkStart w:id="244" w:name="_Toc28057"/>
      <w:bookmarkStart w:id="245" w:name="_Toc27579"/>
      <w:bookmarkStart w:id="246" w:name="_Toc21397"/>
      <w:bookmarkStart w:id="247" w:name="_Toc3621"/>
      <w:bookmarkStart w:id="248" w:name="_Toc10046"/>
      <w:bookmarkStart w:id="249" w:name="_Toc497001484"/>
      <w:r>
        <w:rPr>
          <w:rFonts w:hint="eastAsia"/>
        </w:rPr>
        <w:t>8.2</w:t>
      </w:r>
      <w:r>
        <w:t>监测分析过程中的质量保证和质量控制</w:t>
      </w:r>
      <w:bookmarkEnd w:id="243"/>
      <w:bookmarkEnd w:id="244"/>
      <w:bookmarkEnd w:id="245"/>
      <w:bookmarkEnd w:id="246"/>
      <w:bookmarkEnd w:id="247"/>
      <w:bookmarkEnd w:id="248"/>
    </w:p>
    <w:p w14:paraId="3257C02D">
      <w:pPr>
        <w:ind w:firstLine="480"/>
        <w:rPr>
          <w:rFonts w:hint="eastAsia" w:eastAsia="宋体"/>
          <w:lang w:eastAsia="zh-CN"/>
        </w:rPr>
      </w:pPr>
      <w:bookmarkStart w:id="250" w:name="_Toc22707"/>
      <w:bookmarkStart w:id="251" w:name="_Toc30893"/>
      <w:bookmarkStart w:id="252" w:name="_Toc29974"/>
      <w:bookmarkStart w:id="253" w:name="_Toc32703"/>
      <w:r>
        <w:rPr>
          <w:rFonts w:hint="eastAsia"/>
        </w:rPr>
        <w:t>本次检测严格执行国家环保局颁发的《环境监测技术规定》和《环境监测质量保证管理规定》，并按河南析源环境检测有限公司《质量手册》的有关要求进行，实施全过程的质量控制。具体措施如下</w:t>
      </w:r>
      <w:r>
        <w:rPr>
          <w:rFonts w:hint="eastAsia"/>
          <w:lang w:eastAsia="zh-CN"/>
        </w:rPr>
        <w:t>：</w:t>
      </w:r>
    </w:p>
    <w:p w14:paraId="2862D0B5">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合理布设检测点位，保证各检测点位布设的科学性和可比性。</w:t>
      </w:r>
    </w:p>
    <w:p w14:paraId="71C8D33E">
      <w:pPr>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rPr>
      </w:pPr>
      <w:r>
        <w:rPr>
          <w:rFonts w:hint="eastAsia"/>
          <w:lang w:eastAsia="zh-CN"/>
        </w:rPr>
        <w:t>（</w:t>
      </w:r>
      <w:r>
        <w:rPr>
          <w:rFonts w:hint="eastAsia"/>
          <w:lang w:val="en-US" w:eastAsia="zh-CN"/>
        </w:rPr>
        <w:t>2</w:t>
      </w:r>
      <w:r>
        <w:rPr>
          <w:rFonts w:hint="eastAsia"/>
          <w:lang w:eastAsia="zh-CN"/>
        </w:rPr>
        <w:t>）</w:t>
      </w:r>
      <w:r>
        <w:rPr>
          <w:rFonts w:hint="eastAsia"/>
        </w:rPr>
        <w:t>检测分析方法采用国家或行业标准方法，检测人员经过考核并持证上岗，检测所使用仪器均经过有资质单位检定/校准合格并在有效期内。</w:t>
      </w:r>
    </w:p>
    <w:p w14:paraId="5EC347EF">
      <w:pPr>
        <w:ind w:firstLine="480"/>
        <w:rPr>
          <w:rFonts w:hint="eastAsia"/>
        </w:rPr>
      </w:pPr>
      <w:r>
        <w:rPr>
          <w:rFonts w:hint="eastAsia"/>
          <w:lang w:eastAsia="zh-CN"/>
        </w:rPr>
        <w:t>（</w:t>
      </w:r>
      <w:r>
        <w:rPr>
          <w:rFonts w:hint="eastAsia"/>
          <w:lang w:val="en-US" w:eastAsia="zh-CN"/>
        </w:rPr>
        <w:t>3</w:t>
      </w:r>
      <w:r>
        <w:rPr>
          <w:rFonts w:hint="eastAsia"/>
          <w:lang w:eastAsia="zh-CN"/>
        </w:rPr>
        <w:t>）</w:t>
      </w:r>
      <w:r>
        <w:rPr>
          <w:rFonts w:hint="eastAsia"/>
        </w:rPr>
        <w:t>水样的采集、运输、保存、实验室分析和数据计算的全过程均按《环境水质监测质量保证手册》(第四版)的要求进行。</w:t>
      </w:r>
    </w:p>
    <w:p w14:paraId="4D126E76">
      <w:pPr>
        <w:ind w:firstLine="480"/>
        <w:rPr>
          <w:rFonts w:hint="eastAsia"/>
        </w:rPr>
      </w:pPr>
      <w:r>
        <w:rPr>
          <w:rFonts w:hint="eastAsia"/>
          <w:lang w:eastAsia="zh-CN"/>
        </w:rPr>
        <w:t>（</w:t>
      </w:r>
      <w:r>
        <w:rPr>
          <w:rFonts w:hint="eastAsia"/>
          <w:lang w:val="en-US" w:eastAsia="zh-CN"/>
        </w:rPr>
        <w:t>4</w:t>
      </w:r>
      <w:r>
        <w:rPr>
          <w:rFonts w:hint="eastAsia"/>
          <w:lang w:eastAsia="zh-CN"/>
        </w:rPr>
        <w:t>）</w:t>
      </w:r>
      <w:r>
        <w:rPr>
          <w:rFonts w:hint="eastAsia"/>
        </w:rPr>
        <w:t>废气污染物排放检测</w:t>
      </w:r>
      <w:r>
        <w:rPr>
          <w:rFonts w:hint="eastAsia"/>
          <w:lang w:eastAsia="zh-CN"/>
        </w:rPr>
        <w:t>：</w:t>
      </w:r>
      <w:r>
        <w:rPr>
          <w:rFonts w:hint="eastAsia"/>
        </w:rPr>
        <w:t>废气检测仪器应符合国家有关标准或技术要求采样和分析过程应严格按照《固定污染源排气中颗粒物测定与气态污染物采样方法》</w:t>
      </w:r>
      <w:r>
        <w:rPr>
          <w:rFonts w:hint="eastAsia"/>
          <w:lang w:eastAsia="zh-CN"/>
        </w:rPr>
        <w:t>（</w:t>
      </w:r>
      <w:r>
        <w:rPr>
          <w:rFonts w:hint="eastAsia"/>
        </w:rPr>
        <w:t>GB/T16157-1996</w:t>
      </w:r>
      <w:r>
        <w:rPr>
          <w:rFonts w:hint="eastAsia"/>
          <w:lang w:eastAsia="zh-CN"/>
        </w:rPr>
        <w:t>）</w:t>
      </w:r>
      <w:r>
        <w:rPr>
          <w:rFonts w:hint="eastAsia"/>
        </w:rPr>
        <w:t>及修改单、《大气污染物无组织排放监测技术导则》</w:t>
      </w:r>
      <w:r>
        <w:rPr>
          <w:rFonts w:hint="eastAsia"/>
          <w:lang w:eastAsia="zh-CN"/>
        </w:rPr>
        <w:t>（</w:t>
      </w:r>
      <w:r>
        <w:rPr>
          <w:rFonts w:hint="eastAsia"/>
        </w:rPr>
        <w:t>HJ/T55-2000</w:t>
      </w:r>
      <w:r>
        <w:rPr>
          <w:rFonts w:hint="eastAsia"/>
          <w:lang w:eastAsia="zh-CN"/>
        </w:rPr>
        <w:t>）</w:t>
      </w:r>
      <w:r>
        <w:rPr>
          <w:rFonts w:hint="eastAsia"/>
        </w:rPr>
        <w:t>和环境相关行业标准进行。废气检测仪器在采样前进行校准和现场检漏。</w:t>
      </w:r>
    </w:p>
    <w:p w14:paraId="37917FA1">
      <w:pPr>
        <w:ind w:firstLine="480"/>
        <w:rPr>
          <w:rFonts w:hint="eastAsia"/>
        </w:rPr>
      </w:pPr>
      <w:r>
        <w:rPr>
          <w:rFonts w:hint="eastAsia"/>
          <w:lang w:eastAsia="zh-CN"/>
        </w:rPr>
        <w:t>（</w:t>
      </w:r>
      <w:r>
        <w:rPr>
          <w:rFonts w:hint="eastAsia"/>
          <w:lang w:val="en-US" w:eastAsia="zh-CN"/>
        </w:rPr>
        <w:t>5</w:t>
      </w:r>
      <w:r>
        <w:rPr>
          <w:rFonts w:hint="eastAsia"/>
          <w:lang w:eastAsia="zh-CN"/>
        </w:rPr>
        <w:t>）</w:t>
      </w:r>
      <w:r>
        <w:rPr>
          <w:rFonts w:hint="eastAsia"/>
        </w:rPr>
        <w:t>噪声</w:t>
      </w:r>
      <w:r>
        <w:rPr>
          <w:rFonts w:hint="eastAsia"/>
          <w:lang w:eastAsia="zh-CN"/>
        </w:rPr>
        <w:t>：</w:t>
      </w:r>
      <w:r>
        <w:rPr>
          <w:rFonts w:hint="eastAsia"/>
        </w:rPr>
        <w:t>测量仪器和校准仪器应定期检定合格，并在有效使用期限内使用:每次测量前、后必须在测量现场进行声学校准，其前、后校准示值偏差不得大于 0.5dB。</w:t>
      </w:r>
    </w:p>
    <w:p w14:paraId="0289B7F7">
      <w:pPr>
        <w:ind w:firstLine="480"/>
        <w:sectPr>
          <w:pgSz w:w="11906" w:h="16838"/>
          <w:pgMar w:top="1440" w:right="1800" w:bottom="1440" w:left="1800" w:header="851" w:footer="992" w:gutter="0"/>
          <w:pgNumType w:fmt="decimal"/>
          <w:cols w:space="425" w:num="1"/>
          <w:docGrid w:type="lines" w:linePitch="312" w:charSpace="0"/>
        </w:sectPr>
      </w:pPr>
      <w:r>
        <w:rPr>
          <w:rFonts w:hint="eastAsia"/>
          <w:lang w:eastAsia="zh-CN"/>
        </w:rPr>
        <w:t>（</w:t>
      </w:r>
      <w:r>
        <w:rPr>
          <w:rFonts w:hint="eastAsia"/>
          <w:lang w:val="en-US" w:eastAsia="zh-CN"/>
        </w:rPr>
        <w:t>6</w:t>
      </w:r>
      <w:r>
        <w:rPr>
          <w:rFonts w:hint="eastAsia"/>
          <w:lang w:eastAsia="zh-CN"/>
        </w:rPr>
        <w:t>）</w:t>
      </w:r>
      <w:r>
        <w:rPr>
          <w:rFonts w:hint="eastAsia"/>
        </w:rPr>
        <w:t>检测数据及报告实行三级审核</w:t>
      </w:r>
      <w:r>
        <w:t>。</w:t>
      </w:r>
    </w:p>
    <w:p w14:paraId="1162E54B">
      <w:pPr>
        <w:ind w:firstLine="480"/>
      </w:pPr>
    </w:p>
    <w:bookmarkEnd w:id="250"/>
    <w:bookmarkEnd w:id="251"/>
    <w:bookmarkEnd w:id="252"/>
    <w:bookmarkEnd w:id="253"/>
    <w:p w14:paraId="0289B7F8">
      <w:pPr>
        <w:pStyle w:val="2"/>
        <w:ind w:left="432" w:hanging="432"/>
      </w:pPr>
      <w:bookmarkStart w:id="254" w:name="_Toc12168"/>
      <w:bookmarkStart w:id="255" w:name="_Toc27559"/>
      <w:bookmarkStart w:id="256" w:name="_Toc32657"/>
      <w:bookmarkStart w:id="257" w:name="_Toc12473"/>
      <w:bookmarkStart w:id="258" w:name="_Toc26295"/>
      <w:bookmarkStart w:id="259" w:name="_Toc2866"/>
      <w:r>
        <w:rPr>
          <w:rFonts w:hint="eastAsia"/>
        </w:rPr>
        <w:t>9</w:t>
      </w:r>
      <w:r>
        <w:t>验收监测结果</w:t>
      </w:r>
      <w:bookmarkEnd w:id="249"/>
      <w:bookmarkEnd w:id="254"/>
      <w:bookmarkEnd w:id="255"/>
      <w:bookmarkEnd w:id="256"/>
      <w:bookmarkEnd w:id="257"/>
      <w:bookmarkEnd w:id="258"/>
      <w:bookmarkEnd w:id="259"/>
    </w:p>
    <w:p w14:paraId="0289B7F9">
      <w:pPr>
        <w:pStyle w:val="3"/>
        <w:bidi w:val="0"/>
      </w:pPr>
      <w:bookmarkStart w:id="260" w:name="_Toc15388"/>
      <w:bookmarkStart w:id="261" w:name="_Toc14264"/>
      <w:bookmarkStart w:id="262" w:name="_Toc1588"/>
      <w:bookmarkStart w:id="263" w:name="_Toc16973"/>
      <w:bookmarkStart w:id="264" w:name="_Toc11443"/>
      <w:bookmarkStart w:id="265" w:name="_Toc29417"/>
      <w:bookmarkStart w:id="266" w:name="_Toc497001485"/>
      <w:r>
        <w:rPr>
          <w:rFonts w:hint="eastAsia"/>
        </w:rPr>
        <w:t>9.1</w:t>
      </w:r>
      <w:r>
        <w:t>生产工况</w:t>
      </w:r>
      <w:bookmarkEnd w:id="260"/>
      <w:bookmarkEnd w:id="261"/>
      <w:bookmarkEnd w:id="262"/>
      <w:bookmarkEnd w:id="263"/>
      <w:bookmarkEnd w:id="264"/>
      <w:bookmarkEnd w:id="265"/>
    </w:p>
    <w:p w14:paraId="2FEF7494">
      <w:pPr>
        <w:ind w:firstLine="480"/>
        <w:rPr>
          <w:rFonts w:hint="default" w:cs="Times New Roman"/>
          <w:color w:val="auto"/>
          <w:lang w:val="en-US" w:eastAsia="zh-CN"/>
        </w:rPr>
      </w:pPr>
      <w:r>
        <w:rPr>
          <w:rFonts w:hint="eastAsia" w:cs="Times New Roman"/>
        </w:rPr>
        <w:t>本次验收</w:t>
      </w:r>
      <w:r>
        <w:rPr>
          <w:rFonts w:cs="Times New Roman"/>
        </w:rPr>
        <w:t>项目为“</w:t>
      </w:r>
      <w:r>
        <w:rPr>
          <w:rFonts w:hint="eastAsia" w:cs="Times New Roman"/>
          <w:lang w:eastAsia="zh-CN"/>
        </w:rPr>
        <w:t>河南祥瑞汽车部件有限公司年产 900 万台套钳体支架电镀生产线及智能化改造项目</w:t>
      </w:r>
      <w:r>
        <w:rPr>
          <w:rFonts w:hint="eastAsia" w:cs="Times New Roman"/>
        </w:rPr>
        <w:t>（</w:t>
      </w:r>
      <w:r>
        <w:rPr>
          <w:rFonts w:hint="eastAsia" w:cs="Times New Roman"/>
          <w:color w:val="auto"/>
        </w:rPr>
        <w:t>一期）</w:t>
      </w:r>
      <w:r>
        <w:rPr>
          <w:rFonts w:cs="Times New Roman"/>
          <w:color w:val="auto"/>
        </w:rPr>
        <w:t>”</w:t>
      </w:r>
      <w:r>
        <w:rPr>
          <w:rFonts w:hint="eastAsia" w:cs="Times New Roman"/>
          <w:color w:val="auto"/>
          <w:lang w:eastAsia="zh-CN"/>
        </w:rPr>
        <w:t>，2条电镀生产线（分别为酸性镀锌挂镀生产线、酸性镀锌/锌镍挂镀混合生产线）</w:t>
      </w:r>
      <w:r>
        <w:rPr>
          <w:rFonts w:hint="eastAsia" w:cs="Times New Roman"/>
          <w:color w:val="auto"/>
          <w:lang w:val="en-US" w:eastAsia="zh-CN"/>
        </w:rPr>
        <w:t>,酸性镀锌/锌镍挂镀混合生产线分别设有单独的锌渡槽、锌镍渡槽，运行过程中不同时进行镀锌、镀锌镍作业，而是根据生产需求选择进行镀锌作业或镀锌镍作业。本次验收期间，酸性镀锌/锌镍挂镀混合生产线生产产品为镀锌镍钳体、支架。</w:t>
      </w:r>
    </w:p>
    <w:p w14:paraId="0289B7FB">
      <w:pPr>
        <w:ind w:firstLine="480"/>
        <w:rPr>
          <w:color w:val="0000FF"/>
        </w:rPr>
      </w:pPr>
      <w:r>
        <w:rPr>
          <w:rFonts w:hint="eastAsia"/>
          <w:color w:val="auto"/>
        </w:rPr>
        <w:t>本项目产品方案为：酸性镀锌产能年电镀 478.8384 万件钳体、365.4288万件支架，</w:t>
      </w:r>
      <w:r>
        <w:rPr>
          <w:rFonts w:hint="eastAsia"/>
          <w:color w:val="auto"/>
          <w:lang w:val="en-US" w:eastAsia="zh-CN"/>
        </w:rPr>
        <w:t>酸性镀锌挂镀生产线</w:t>
      </w:r>
      <w:r>
        <w:rPr>
          <w:rFonts w:hint="eastAsia"/>
          <w:color w:val="auto"/>
        </w:rPr>
        <w:t>年工作天数为3</w:t>
      </w:r>
      <w:r>
        <w:rPr>
          <w:rFonts w:hint="eastAsia"/>
          <w:color w:val="auto"/>
          <w:lang w:val="en-US" w:eastAsia="zh-CN"/>
        </w:rPr>
        <w:t>0</w:t>
      </w:r>
      <w:r>
        <w:rPr>
          <w:rFonts w:hint="eastAsia"/>
          <w:color w:val="auto"/>
        </w:rPr>
        <w:t>0天</w:t>
      </w:r>
      <w:r>
        <w:rPr>
          <w:rFonts w:hint="eastAsia"/>
          <w:color w:val="auto"/>
          <w:lang w:eastAsia="zh-CN"/>
        </w:rPr>
        <w:t>、酸性镀锌/锌镍挂镀混合生产线</w:t>
      </w:r>
      <w:r>
        <w:rPr>
          <w:rFonts w:hint="eastAsia"/>
          <w:color w:val="auto"/>
          <w:lang w:val="en-US" w:eastAsia="zh-CN"/>
        </w:rPr>
        <w:t>年工作天数为25天。.</w:t>
      </w:r>
      <w:r>
        <w:rPr>
          <w:rFonts w:hint="eastAsia"/>
          <w:color w:val="auto"/>
        </w:rPr>
        <w:t>酸性镀锌镍产能年电镀40.7496万件钳体、58.9824万件支架</w:t>
      </w:r>
      <w:r>
        <w:rPr>
          <w:rFonts w:hint="eastAsia"/>
          <w:color w:val="auto"/>
          <w:lang w:eastAsia="zh-CN"/>
        </w:rPr>
        <w:t>，</w:t>
      </w:r>
      <w:r>
        <w:rPr>
          <w:rFonts w:hint="eastAsia" w:cs="Times New Roman"/>
          <w:color w:val="auto"/>
          <w:lang w:val="en-US" w:eastAsia="zh-CN"/>
        </w:rPr>
        <w:t>酸性镀锌/锌镍挂镀混合生产线</w:t>
      </w:r>
      <w:r>
        <w:rPr>
          <w:rFonts w:hint="eastAsia"/>
          <w:color w:val="auto"/>
        </w:rPr>
        <w:t>年工作天数为</w:t>
      </w:r>
      <w:r>
        <w:rPr>
          <w:rFonts w:hint="eastAsia"/>
          <w:color w:val="auto"/>
          <w:lang w:val="en-US" w:eastAsia="zh-CN"/>
        </w:rPr>
        <w:t>5</w:t>
      </w:r>
      <w:r>
        <w:rPr>
          <w:rFonts w:hint="eastAsia"/>
          <w:color w:val="auto"/>
        </w:rPr>
        <w:t>0天</w:t>
      </w:r>
      <w:r>
        <w:rPr>
          <w:rFonts w:hint="eastAsia"/>
          <w:color w:val="auto"/>
          <w:lang w:eastAsia="zh-CN"/>
        </w:rPr>
        <w:t>。</w:t>
      </w:r>
      <w:r>
        <w:rPr>
          <w:rFonts w:hint="eastAsia"/>
          <w:color w:val="auto"/>
          <w:lang w:val="en-US" w:eastAsia="zh-CN"/>
        </w:rPr>
        <w:t>本次验收期间</w:t>
      </w:r>
      <w:r>
        <w:rPr>
          <w:rFonts w:hint="eastAsia"/>
          <w:color w:val="auto"/>
        </w:rPr>
        <w:t>满负荷状态下酸性镀锌</w:t>
      </w:r>
      <w:r>
        <w:rPr>
          <w:rFonts w:hint="eastAsia"/>
          <w:color w:val="auto"/>
          <w:lang w:val="en-US" w:eastAsia="zh-CN"/>
        </w:rPr>
        <w:t>生产线</w:t>
      </w:r>
      <w:r>
        <w:rPr>
          <w:rFonts w:hint="eastAsia"/>
          <w:color w:val="auto"/>
        </w:rPr>
        <w:t>每天生产钳体</w:t>
      </w:r>
      <w:r>
        <w:rPr>
          <w:rFonts w:hint="eastAsia"/>
          <w:color w:val="auto"/>
          <w:lang w:val="en-US" w:eastAsia="zh-CN"/>
        </w:rPr>
        <w:t>8706件</w:t>
      </w:r>
      <w:r>
        <w:rPr>
          <w:rFonts w:hint="eastAsia"/>
          <w:color w:val="auto"/>
          <w:lang w:eastAsia="zh-CN"/>
        </w:rPr>
        <w:t>、</w:t>
      </w:r>
      <w:r>
        <w:rPr>
          <w:rFonts w:hint="eastAsia"/>
          <w:color w:val="auto"/>
          <w:lang w:val="en-US" w:eastAsia="zh-CN"/>
        </w:rPr>
        <w:t>支架6644件</w:t>
      </w:r>
      <w:r>
        <w:rPr>
          <w:rFonts w:hint="eastAsia"/>
          <w:color w:val="auto"/>
        </w:rPr>
        <w:t>。酸性镀锌/锌镍挂镀混合生产线每天生产</w:t>
      </w:r>
      <w:r>
        <w:rPr>
          <w:rFonts w:hint="eastAsia"/>
          <w:color w:val="auto"/>
          <w:lang w:val="en-US" w:eastAsia="zh-CN"/>
        </w:rPr>
        <w:t>镀锌镍</w:t>
      </w:r>
      <w:r>
        <w:rPr>
          <w:rFonts w:hint="eastAsia"/>
          <w:color w:val="auto"/>
        </w:rPr>
        <w:t>钳体</w:t>
      </w:r>
      <w:r>
        <w:rPr>
          <w:rFonts w:hint="eastAsia"/>
          <w:color w:val="auto"/>
          <w:lang w:val="en-US" w:eastAsia="zh-CN"/>
        </w:rPr>
        <w:t>8150件</w:t>
      </w:r>
      <w:r>
        <w:rPr>
          <w:rFonts w:hint="eastAsia"/>
          <w:color w:val="auto"/>
          <w:lang w:eastAsia="zh-CN"/>
        </w:rPr>
        <w:t>、</w:t>
      </w:r>
      <w:r>
        <w:rPr>
          <w:rFonts w:hint="eastAsia"/>
          <w:color w:val="auto"/>
          <w:lang w:val="en-US" w:eastAsia="zh-CN"/>
        </w:rPr>
        <w:t>支架11764件</w:t>
      </w:r>
      <w:r>
        <w:rPr>
          <w:rFonts w:hint="eastAsia"/>
          <w:color w:val="auto"/>
        </w:rPr>
        <w:t>。生产工况见下表。</w:t>
      </w:r>
    </w:p>
    <w:p w14:paraId="0289B7FC">
      <w:pPr>
        <w:pStyle w:val="28"/>
        <w:ind w:firstLine="482"/>
        <w:rPr>
          <w:rFonts w:hint="default"/>
          <w:b w:val="0"/>
          <w:bCs/>
          <w:color w:val="auto"/>
        </w:rPr>
      </w:pPr>
      <w:r>
        <w:rPr>
          <w:rFonts w:hint="default"/>
          <w:b w:val="0"/>
          <w:bCs/>
          <w:color w:val="auto"/>
        </w:rPr>
        <w:t>表</w:t>
      </w:r>
      <w:r>
        <w:rPr>
          <w:rFonts w:hint="eastAsia"/>
          <w:b w:val="0"/>
          <w:bCs/>
          <w:color w:val="auto"/>
          <w:lang w:val="en-US" w:eastAsia="zh-CN"/>
        </w:rPr>
        <w:t>9-1</w:t>
      </w:r>
      <w:r>
        <w:rPr>
          <w:rFonts w:hint="default"/>
          <w:b w:val="0"/>
          <w:bCs/>
          <w:color w:val="auto"/>
        </w:rPr>
        <w:t xml:space="preserve">      </w:t>
      </w:r>
      <w:r>
        <w:rPr>
          <w:b w:val="0"/>
          <w:bCs/>
          <w:color w:val="auto"/>
        </w:rPr>
        <w:t xml:space="preserve">    </w:t>
      </w:r>
      <w:r>
        <w:rPr>
          <w:rFonts w:hint="default"/>
          <w:b w:val="0"/>
          <w:bCs/>
          <w:color w:val="auto"/>
        </w:rPr>
        <w:t xml:space="preserve">  验收监测期间生产工况</w:t>
      </w:r>
      <w:r>
        <w:rPr>
          <w:b w:val="0"/>
          <w:bCs/>
          <w:color w:val="auto"/>
        </w:rPr>
        <w:t>负荷表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332"/>
        <w:gridCol w:w="1332"/>
        <w:gridCol w:w="1332"/>
        <w:gridCol w:w="1465"/>
        <w:gridCol w:w="1585"/>
      </w:tblGrid>
      <w:tr w14:paraId="0289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tcBorders>
              <w:tl2br w:val="nil"/>
              <w:tr2bl w:val="nil"/>
            </w:tcBorders>
            <w:vAlign w:val="center"/>
          </w:tcPr>
          <w:p w14:paraId="0289B7FD">
            <w:pPr>
              <w:pStyle w:val="27"/>
              <w:rPr>
                <w:rFonts w:hint="default"/>
                <w:b/>
                <w:bCs w:val="0"/>
                <w:color w:val="auto"/>
              </w:rPr>
            </w:pPr>
            <w:r>
              <w:rPr>
                <w:rFonts w:hint="default"/>
                <w:b/>
                <w:bCs w:val="0"/>
                <w:color w:val="auto"/>
              </w:rPr>
              <w:t>监测日期</w:t>
            </w:r>
          </w:p>
        </w:tc>
        <w:tc>
          <w:tcPr>
            <w:tcW w:w="2664" w:type="dxa"/>
            <w:gridSpan w:val="2"/>
            <w:tcBorders>
              <w:tl2br w:val="nil"/>
              <w:tr2bl w:val="nil"/>
            </w:tcBorders>
            <w:vAlign w:val="center"/>
          </w:tcPr>
          <w:p w14:paraId="7958A366">
            <w:pPr>
              <w:pStyle w:val="27"/>
              <w:rPr>
                <w:rFonts w:hint="eastAsia" w:eastAsia="宋体"/>
                <w:b/>
                <w:bCs w:val="0"/>
                <w:color w:val="auto"/>
                <w:lang w:val="en-US" w:eastAsia="zh-CN"/>
              </w:rPr>
            </w:pPr>
            <w:r>
              <w:rPr>
                <w:rFonts w:hint="eastAsia"/>
                <w:b/>
                <w:bCs w:val="0"/>
                <w:color w:val="auto"/>
                <w:lang w:val="en-US" w:eastAsia="zh-CN"/>
              </w:rPr>
              <w:t>产品</w:t>
            </w:r>
          </w:p>
        </w:tc>
        <w:tc>
          <w:tcPr>
            <w:tcW w:w="1332" w:type="dxa"/>
            <w:tcBorders>
              <w:tl2br w:val="nil"/>
              <w:tr2bl w:val="nil"/>
            </w:tcBorders>
            <w:vAlign w:val="center"/>
          </w:tcPr>
          <w:p w14:paraId="0289B7FE">
            <w:pPr>
              <w:pStyle w:val="27"/>
              <w:rPr>
                <w:rFonts w:hint="default"/>
                <w:b/>
                <w:bCs w:val="0"/>
                <w:color w:val="auto"/>
              </w:rPr>
            </w:pPr>
            <w:r>
              <w:rPr>
                <w:rFonts w:hint="default"/>
                <w:b/>
                <w:bCs w:val="0"/>
                <w:color w:val="auto"/>
              </w:rPr>
              <w:t>设计产量（</w:t>
            </w:r>
            <w:r>
              <w:rPr>
                <w:b/>
                <w:bCs w:val="0"/>
                <w:color w:val="auto"/>
              </w:rPr>
              <w:t>t</w:t>
            </w:r>
            <w:r>
              <w:rPr>
                <w:rFonts w:hint="default"/>
                <w:b/>
                <w:bCs w:val="0"/>
                <w:color w:val="auto"/>
              </w:rPr>
              <w:t>/d）</w:t>
            </w:r>
          </w:p>
        </w:tc>
        <w:tc>
          <w:tcPr>
            <w:tcW w:w="1465" w:type="dxa"/>
            <w:tcBorders>
              <w:tl2br w:val="nil"/>
              <w:tr2bl w:val="nil"/>
            </w:tcBorders>
            <w:vAlign w:val="center"/>
          </w:tcPr>
          <w:p w14:paraId="0289B7FF">
            <w:pPr>
              <w:pStyle w:val="27"/>
              <w:rPr>
                <w:rFonts w:hint="default"/>
                <w:b/>
                <w:bCs w:val="0"/>
                <w:color w:val="auto"/>
              </w:rPr>
            </w:pPr>
            <w:r>
              <w:rPr>
                <w:rFonts w:hint="default"/>
                <w:b/>
                <w:bCs w:val="0"/>
                <w:color w:val="auto"/>
              </w:rPr>
              <w:t>实际产量（</w:t>
            </w:r>
            <w:r>
              <w:rPr>
                <w:b/>
                <w:bCs w:val="0"/>
                <w:color w:val="auto"/>
              </w:rPr>
              <w:t>t</w:t>
            </w:r>
            <w:r>
              <w:rPr>
                <w:rFonts w:hint="default"/>
                <w:b/>
                <w:bCs w:val="0"/>
                <w:color w:val="auto"/>
              </w:rPr>
              <w:t>/d）</w:t>
            </w:r>
          </w:p>
        </w:tc>
        <w:tc>
          <w:tcPr>
            <w:tcW w:w="1585" w:type="dxa"/>
            <w:tcBorders>
              <w:tl2br w:val="nil"/>
              <w:tr2bl w:val="nil"/>
            </w:tcBorders>
            <w:vAlign w:val="center"/>
          </w:tcPr>
          <w:p w14:paraId="0289B800">
            <w:pPr>
              <w:pStyle w:val="27"/>
              <w:rPr>
                <w:rFonts w:hint="default"/>
                <w:b/>
                <w:bCs w:val="0"/>
                <w:color w:val="auto"/>
              </w:rPr>
            </w:pPr>
            <w:r>
              <w:rPr>
                <w:rFonts w:hint="default"/>
                <w:b/>
                <w:bCs w:val="0"/>
                <w:color w:val="auto"/>
              </w:rPr>
              <w:t>生产负荷（%）</w:t>
            </w:r>
          </w:p>
        </w:tc>
      </w:tr>
      <w:tr w14:paraId="0289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restart"/>
            <w:tcBorders>
              <w:tl2br w:val="nil"/>
              <w:tr2bl w:val="nil"/>
            </w:tcBorders>
            <w:vAlign w:val="center"/>
          </w:tcPr>
          <w:p w14:paraId="0289B802">
            <w:pPr>
              <w:pStyle w:val="27"/>
              <w:rPr>
                <w:rFonts w:hint="default" w:eastAsia="宋体"/>
                <w:color w:val="auto"/>
                <w:lang w:val="en-US" w:eastAsia="zh-CN"/>
              </w:rPr>
            </w:pPr>
            <w:r>
              <w:rPr>
                <w:rFonts w:hint="default"/>
                <w:color w:val="auto"/>
              </w:rPr>
              <w:t>202</w:t>
            </w:r>
            <w:r>
              <w:rPr>
                <w:rFonts w:hint="eastAsia"/>
                <w:color w:val="auto"/>
                <w:lang w:val="en-US" w:eastAsia="zh-CN"/>
              </w:rPr>
              <w:t>6.3.5</w:t>
            </w:r>
          </w:p>
        </w:tc>
        <w:tc>
          <w:tcPr>
            <w:tcW w:w="1332" w:type="dxa"/>
            <w:vMerge w:val="restart"/>
            <w:tcBorders>
              <w:tl2br w:val="nil"/>
              <w:tr2bl w:val="nil"/>
            </w:tcBorders>
            <w:vAlign w:val="center"/>
          </w:tcPr>
          <w:p w14:paraId="7C0CFCB0">
            <w:pPr>
              <w:pStyle w:val="27"/>
              <w:rPr>
                <w:rFonts w:hint="default"/>
                <w:color w:val="auto"/>
              </w:rPr>
            </w:pPr>
            <w:r>
              <w:rPr>
                <w:rFonts w:hint="eastAsia"/>
                <w:color w:val="auto"/>
                <w:lang w:val="en-US" w:eastAsia="zh-CN"/>
              </w:rPr>
              <w:t>1#电镀线-</w:t>
            </w:r>
            <w:r>
              <w:rPr>
                <w:rFonts w:hint="eastAsia"/>
                <w:color w:val="auto"/>
              </w:rPr>
              <w:t>酸性镀锌</w:t>
            </w:r>
          </w:p>
        </w:tc>
        <w:tc>
          <w:tcPr>
            <w:tcW w:w="1332" w:type="dxa"/>
            <w:tcBorders>
              <w:tl2br w:val="nil"/>
              <w:tr2bl w:val="nil"/>
            </w:tcBorders>
            <w:vAlign w:val="center"/>
          </w:tcPr>
          <w:p w14:paraId="25BC2982">
            <w:pPr>
              <w:pStyle w:val="27"/>
              <w:rPr>
                <w:rFonts w:hint="default" w:eastAsia="宋体"/>
                <w:color w:val="auto"/>
                <w:lang w:val="en-US" w:eastAsia="zh-CN"/>
              </w:rPr>
            </w:pPr>
            <w:r>
              <w:rPr>
                <w:rFonts w:hint="eastAsia"/>
                <w:color w:val="auto"/>
                <w:lang w:val="en-US" w:eastAsia="zh-CN"/>
              </w:rPr>
              <w:t>钳体</w:t>
            </w:r>
          </w:p>
        </w:tc>
        <w:tc>
          <w:tcPr>
            <w:tcW w:w="1332" w:type="dxa"/>
            <w:tcBorders>
              <w:tl2br w:val="nil"/>
              <w:tr2bl w:val="nil"/>
            </w:tcBorders>
            <w:vAlign w:val="center"/>
          </w:tcPr>
          <w:p w14:paraId="0289B803">
            <w:pPr>
              <w:pStyle w:val="27"/>
              <w:ind w:firstLine="0" w:firstLineChars="0"/>
              <w:rPr>
                <w:rFonts w:hint="default"/>
                <w:color w:val="auto"/>
                <w:lang w:val="en-US"/>
              </w:rPr>
            </w:pPr>
            <w:r>
              <w:rPr>
                <w:rFonts w:hint="eastAsia"/>
                <w:color w:val="auto"/>
                <w:lang w:val="en-US" w:eastAsia="zh-CN"/>
              </w:rPr>
              <w:t>8706</w:t>
            </w:r>
          </w:p>
        </w:tc>
        <w:tc>
          <w:tcPr>
            <w:tcW w:w="1465" w:type="dxa"/>
            <w:tcBorders>
              <w:tl2br w:val="nil"/>
              <w:tr2bl w:val="nil"/>
            </w:tcBorders>
            <w:vAlign w:val="center"/>
          </w:tcPr>
          <w:p w14:paraId="0289B804">
            <w:pPr>
              <w:pStyle w:val="27"/>
              <w:rPr>
                <w:rFonts w:hint="default" w:eastAsia="宋体"/>
                <w:color w:val="auto"/>
                <w:lang w:val="en-US" w:eastAsia="zh-CN"/>
              </w:rPr>
            </w:pPr>
            <w:r>
              <w:rPr>
                <w:rFonts w:hint="eastAsia"/>
                <w:color w:val="auto"/>
                <w:lang w:val="en-US" w:eastAsia="zh-CN"/>
              </w:rPr>
              <w:t>7050</w:t>
            </w:r>
          </w:p>
        </w:tc>
        <w:tc>
          <w:tcPr>
            <w:tcW w:w="1585" w:type="dxa"/>
            <w:tcBorders>
              <w:tl2br w:val="nil"/>
              <w:tr2bl w:val="nil"/>
            </w:tcBorders>
            <w:vAlign w:val="center"/>
          </w:tcPr>
          <w:p w14:paraId="0289B805">
            <w:pPr>
              <w:pStyle w:val="27"/>
              <w:rPr>
                <w:rFonts w:hint="default" w:eastAsia="宋体"/>
                <w:color w:val="auto"/>
                <w:lang w:val="en-US" w:eastAsia="zh-CN"/>
              </w:rPr>
            </w:pPr>
            <w:r>
              <w:rPr>
                <w:rFonts w:hint="eastAsia"/>
                <w:color w:val="auto"/>
                <w:lang w:val="en-US" w:eastAsia="zh-CN"/>
              </w:rPr>
              <w:t>81</w:t>
            </w:r>
          </w:p>
        </w:tc>
      </w:tr>
      <w:tr w14:paraId="0F1E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l2br w:val="nil"/>
              <w:tr2bl w:val="nil"/>
            </w:tcBorders>
            <w:vAlign w:val="center"/>
          </w:tcPr>
          <w:p w14:paraId="165AACA4">
            <w:pPr>
              <w:pStyle w:val="27"/>
              <w:rPr>
                <w:rFonts w:hint="default"/>
                <w:color w:val="auto"/>
              </w:rPr>
            </w:pPr>
          </w:p>
        </w:tc>
        <w:tc>
          <w:tcPr>
            <w:tcW w:w="1332" w:type="dxa"/>
            <w:vMerge w:val="continue"/>
            <w:tcBorders>
              <w:tl2br w:val="nil"/>
              <w:tr2bl w:val="nil"/>
            </w:tcBorders>
            <w:vAlign w:val="center"/>
          </w:tcPr>
          <w:p w14:paraId="0EA26E8D">
            <w:pPr>
              <w:pStyle w:val="27"/>
              <w:rPr>
                <w:rFonts w:hint="default"/>
                <w:color w:val="auto"/>
              </w:rPr>
            </w:pPr>
          </w:p>
        </w:tc>
        <w:tc>
          <w:tcPr>
            <w:tcW w:w="1332" w:type="dxa"/>
            <w:tcBorders>
              <w:tl2br w:val="nil"/>
              <w:tr2bl w:val="nil"/>
            </w:tcBorders>
            <w:vAlign w:val="center"/>
          </w:tcPr>
          <w:p w14:paraId="3E3B1DDE">
            <w:pPr>
              <w:pStyle w:val="27"/>
              <w:rPr>
                <w:rFonts w:hint="eastAsia" w:eastAsia="宋体"/>
                <w:color w:val="auto"/>
                <w:lang w:val="en-US" w:eastAsia="zh-CN"/>
              </w:rPr>
            </w:pPr>
            <w:r>
              <w:rPr>
                <w:rFonts w:hint="eastAsia"/>
                <w:color w:val="auto"/>
                <w:lang w:val="en-US" w:eastAsia="zh-CN"/>
              </w:rPr>
              <w:t>支架</w:t>
            </w:r>
          </w:p>
        </w:tc>
        <w:tc>
          <w:tcPr>
            <w:tcW w:w="1332" w:type="dxa"/>
            <w:tcBorders>
              <w:tl2br w:val="nil"/>
              <w:tr2bl w:val="nil"/>
            </w:tcBorders>
            <w:vAlign w:val="center"/>
          </w:tcPr>
          <w:p w14:paraId="6BE78282">
            <w:pPr>
              <w:pStyle w:val="27"/>
              <w:ind w:firstLine="0" w:firstLineChars="0"/>
              <w:rPr>
                <w:rFonts w:hint="default"/>
                <w:color w:val="auto"/>
                <w:lang w:val="en-US" w:eastAsia="zh-CN"/>
              </w:rPr>
            </w:pPr>
            <w:r>
              <w:rPr>
                <w:rFonts w:hint="eastAsia"/>
                <w:color w:val="auto"/>
                <w:lang w:val="en-US" w:eastAsia="zh-CN"/>
              </w:rPr>
              <w:t>6644</w:t>
            </w:r>
          </w:p>
        </w:tc>
        <w:tc>
          <w:tcPr>
            <w:tcW w:w="1465" w:type="dxa"/>
            <w:tcBorders>
              <w:tl2br w:val="nil"/>
              <w:tr2bl w:val="nil"/>
            </w:tcBorders>
            <w:vAlign w:val="center"/>
          </w:tcPr>
          <w:p w14:paraId="5A7129E6">
            <w:pPr>
              <w:pStyle w:val="27"/>
              <w:rPr>
                <w:rFonts w:hint="default"/>
                <w:color w:val="auto"/>
                <w:lang w:val="en-US" w:eastAsia="zh-CN"/>
              </w:rPr>
            </w:pPr>
            <w:r>
              <w:rPr>
                <w:rFonts w:hint="eastAsia"/>
                <w:color w:val="auto"/>
                <w:lang w:val="en-US" w:eastAsia="zh-CN"/>
              </w:rPr>
              <w:t>5600</w:t>
            </w:r>
          </w:p>
        </w:tc>
        <w:tc>
          <w:tcPr>
            <w:tcW w:w="1585" w:type="dxa"/>
            <w:tcBorders>
              <w:tl2br w:val="nil"/>
              <w:tr2bl w:val="nil"/>
            </w:tcBorders>
            <w:vAlign w:val="center"/>
          </w:tcPr>
          <w:p w14:paraId="70AB600C">
            <w:pPr>
              <w:pStyle w:val="27"/>
              <w:rPr>
                <w:rFonts w:hint="default"/>
                <w:color w:val="auto"/>
                <w:lang w:val="en-US" w:eastAsia="zh-CN"/>
              </w:rPr>
            </w:pPr>
            <w:r>
              <w:rPr>
                <w:rFonts w:hint="eastAsia"/>
                <w:color w:val="auto"/>
                <w:lang w:val="en-US" w:eastAsia="zh-CN"/>
              </w:rPr>
              <w:t>84.3</w:t>
            </w:r>
          </w:p>
        </w:tc>
      </w:tr>
      <w:tr w14:paraId="6D7F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l2br w:val="nil"/>
              <w:tr2bl w:val="nil"/>
            </w:tcBorders>
            <w:vAlign w:val="center"/>
          </w:tcPr>
          <w:p w14:paraId="0FD64BBE">
            <w:pPr>
              <w:pStyle w:val="27"/>
              <w:rPr>
                <w:rFonts w:hint="default"/>
                <w:color w:val="auto"/>
              </w:rPr>
            </w:pPr>
          </w:p>
        </w:tc>
        <w:tc>
          <w:tcPr>
            <w:tcW w:w="1332" w:type="dxa"/>
            <w:vMerge w:val="restart"/>
            <w:tcBorders>
              <w:tl2br w:val="nil"/>
              <w:tr2bl w:val="nil"/>
            </w:tcBorders>
            <w:vAlign w:val="center"/>
          </w:tcPr>
          <w:p w14:paraId="14A5B19D">
            <w:pPr>
              <w:pStyle w:val="27"/>
              <w:rPr>
                <w:rFonts w:hint="default"/>
                <w:color w:val="auto"/>
              </w:rPr>
            </w:pPr>
            <w:r>
              <w:rPr>
                <w:rFonts w:hint="eastAsia"/>
                <w:color w:val="auto"/>
              </w:rPr>
              <w:t>酸性镀锌镍</w:t>
            </w:r>
          </w:p>
        </w:tc>
        <w:tc>
          <w:tcPr>
            <w:tcW w:w="1332" w:type="dxa"/>
            <w:tcBorders>
              <w:tl2br w:val="nil"/>
              <w:tr2bl w:val="nil"/>
            </w:tcBorders>
            <w:vAlign w:val="center"/>
          </w:tcPr>
          <w:p w14:paraId="2D7528BF">
            <w:pPr>
              <w:pStyle w:val="27"/>
              <w:ind w:firstLine="0" w:firstLineChars="0"/>
              <w:rPr>
                <w:rFonts w:hint="default"/>
                <w:color w:val="auto"/>
              </w:rPr>
            </w:pPr>
            <w:r>
              <w:rPr>
                <w:rFonts w:hint="eastAsia"/>
                <w:color w:val="auto"/>
                <w:lang w:val="en-US" w:eastAsia="zh-CN"/>
              </w:rPr>
              <w:t>钳体</w:t>
            </w:r>
          </w:p>
        </w:tc>
        <w:tc>
          <w:tcPr>
            <w:tcW w:w="1332" w:type="dxa"/>
            <w:tcBorders>
              <w:tl2br w:val="nil"/>
              <w:tr2bl w:val="nil"/>
            </w:tcBorders>
            <w:vAlign w:val="center"/>
          </w:tcPr>
          <w:p w14:paraId="0BBB218B">
            <w:pPr>
              <w:pStyle w:val="27"/>
              <w:ind w:firstLine="0" w:firstLineChars="0"/>
              <w:rPr>
                <w:rFonts w:hint="default"/>
                <w:color w:val="auto"/>
                <w:lang w:val="en-US" w:eastAsia="zh-CN"/>
              </w:rPr>
            </w:pPr>
            <w:r>
              <w:rPr>
                <w:rFonts w:hint="eastAsia"/>
                <w:color w:val="auto"/>
                <w:lang w:val="en-US" w:eastAsia="zh-CN"/>
              </w:rPr>
              <w:t>8150</w:t>
            </w:r>
          </w:p>
        </w:tc>
        <w:tc>
          <w:tcPr>
            <w:tcW w:w="1465" w:type="dxa"/>
            <w:tcBorders>
              <w:tl2br w:val="nil"/>
              <w:tr2bl w:val="nil"/>
            </w:tcBorders>
            <w:vAlign w:val="center"/>
          </w:tcPr>
          <w:p w14:paraId="27E2B273">
            <w:pPr>
              <w:pStyle w:val="27"/>
              <w:rPr>
                <w:rFonts w:hint="default"/>
                <w:color w:val="auto"/>
                <w:lang w:val="en-US" w:eastAsia="zh-CN"/>
              </w:rPr>
            </w:pPr>
            <w:r>
              <w:rPr>
                <w:rFonts w:hint="eastAsia"/>
                <w:color w:val="auto"/>
                <w:lang w:val="en-US" w:eastAsia="zh-CN"/>
              </w:rPr>
              <w:t>6840</w:t>
            </w:r>
          </w:p>
        </w:tc>
        <w:tc>
          <w:tcPr>
            <w:tcW w:w="1585" w:type="dxa"/>
            <w:tcBorders>
              <w:tl2br w:val="nil"/>
              <w:tr2bl w:val="nil"/>
            </w:tcBorders>
            <w:vAlign w:val="center"/>
          </w:tcPr>
          <w:p w14:paraId="790A477F">
            <w:pPr>
              <w:pStyle w:val="27"/>
              <w:rPr>
                <w:rFonts w:hint="default"/>
                <w:color w:val="auto"/>
                <w:lang w:val="en-US" w:eastAsia="zh-CN"/>
              </w:rPr>
            </w:pPr>
            <w:r>
              <w:rPr>
                <w:rFonts w:hint="eastAsia"/>
                <w:color w:val="auto"/>
                <w:lang w:val="en-US" w:eastAsia="zh-CN"/>
              </w:rPr>
              <w:t>83.9</w:t>
            </w:r>
          </w:p>
        </w:tc>
      </w:tr>
      <w:tr w14:paraId="7B74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l2br w:val="nil"/>
              <w:tr2bl w:val="nil"/>
            </w:tcBorders>
            <w:vAlign w:val="center"/>
          </w:tcPr>
          <w:p w14:paraId="4A20C203">
            <w:pPr>
              <w:pStyle w:val="27"/>
              <w:rPr>
                <w:rFonts w:hint="default"/>
                <w:color w:val="auto"/>
              </w:rPr>
            </w:pPr>
          </w:p>
        </w:tc>
        <w:tc>
          <w:tcPr>
            <w:tcW w:w="1332" w:type="dxa"/>
            <w:vMerge w:val="continue"/>
            <w:tcBorders>
              <w:tl2br w:val="nil"/>
              <w:tr2bl w:val="nil"/>
            </w:tcBorders>
            <w:vAlign w:val="center"/>
          </w:tcPr>
          <w:p w14:paraId="27B57AFA">
            <w:pPr>
              <w:pStyle w:val="27"/>
              <w:rPr>
                <w:rFonts w:hint="default"/>
                <w:color w:val="auto"/>
              </w:rPr>
            </w:pPr>
          </w:p>
        </w:tc>
        <w:tc>
          <w:tcPr>
            <w:tcW w:w="1332" w:type="dxa"/>
            <w:tcBorders>
              <w:tl2br w:val="nil"/>
              <w:tr2bl w:val="nil"/>
            </w:tcBorders>
            <w:vAlign w:val="center"/>
          </w:tcPr>
          <w:p w14:paraId="528126C9">
            <w:pPr>
              <w:pStyle w:val="27"/>
              <w:ind w:firstLine="0" w:firstLineChars="0"/>
              <w:rPr>
                <w:rFonts w:hint="default"/>
                <w:color w:val="auto"/>
              </w:rPr>
            </w:pPr>
            <w:r>
              <w:rPr>
                <w:rFonts w:hint="eastAsia"/>
                <w:color w:val="auto"/>
                <w:lang w:val="en-US" w:eastAsia="zh-CN"/>
              </w:rPr>
              <w:t>支架</w:t>
            </w:r>
          </w:p>
        </w:tc>
        <w:tc>
          <w:tcPr>
            <w:tcW w:w="1332" w:type="dxa"/>
            <w:tcBorders>
              <w:tl2br w:val="nil"/>
              <w:tr2bl w:val="nil"/>
            </w:tcBorders>
            <w:vAlign w:val="center"/>
          </w:tcPr>
          <w:p w14:paraId="4FA3CAF8">
            <w:pPr>
              <w:pStyle w:val="27"/>
              <w:ind w:firstLine="0" w:firstLineChars="0"/>
              <w:rPr>
                <w:rFonts w:hint="default"/>
                <w:color w:val="auto"/>
                <w:lang w:val="en-US"/>
              </w:rPr>
            </w:pPr>
            <w:r>
              <w:rPr>
                <w:rFonts w:hint="eastAsia"/>
                <w:color w:val="auto"/>
                <w:lang w:val="en-US" w:eastAsia="zh-CN"/>
              </w:rPr>
              <w:t>11764</w:t>
            </w:r>
          </w:p>
        </w:tc>
        <w:tc>
          <w:tcPr>
            <w:tcW w:w="1465" w:type="dxa"/>
            <w:tcBorders>
              <w:tl2br w:val="nil"/>
              <w:tr2bl w:val="nil"/>
            </w:tcBorders>
            <w:vAlign w:val="center"/>
          </w:tcPr>
          <w:p w14:paraId="6D29326A">
            <w:pPr>
              <w:pStyle w:val="27"/>
              <w:rPr>
                <w:rFonts w:hint="default" w:eastAsia="宋体"/>
                <w:color w:val="auto"/>
                <w:lang w:val="en-US" w:eastAsia="zh-CN"/>
              </w:rPr>
            </w:pPr>
            <w:r>
              <w:rPr>
                <w:rFonts w:hint="eastAsia"/>
                <w:color w:val="auto"/>
                <w:lang w:val="en-US" w:eastAsia="zh-CN"/>
              </w:rPr>
              <w:t>9802</w:t>
            </w:r>
          </w:p>
        </w:tc>
        <w:tc>
          <w:tcPr>
            <w:tcW w:w="1585" w:type="dxa"/>
            <w:tcBorders>
              <w:tl2br w:val="nil"/>
              <w:tr2bl w:val="nil"/>
            </w:tcBorders>
            <w:vAlign w:val="center"/>
          </w:tcPr>
          <w:p w14:paraId="2F9AD8F0">
            <w:pPr>
              <w:pStyle w:val="27"/>
              <w:rPr>
                <w:rFonts w:hint="default" w:eastAsia="宋体"/>
                <w:color w:val="auto"/>
                <w:lang w:val="en-US" w:eastAsia="zh-CN"/>
              </w:rPr>
            </w:pPr>
            <w:r>
              <w:rPr>
                <w:rFonts w:hint="eastAsia"/>
                <w:color w:val="auto"/>
                <w:lang w:val="en-US" w:eastAsia="zh-CN"/>
              </w:rPr>
              <w:t>83.1</w:t>
            </w:r>
          </w:p>
        </w:tc>
      </w:tr>
      <w:tr w14:paraId="4BAC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restart"/>
            <w:tcBorders>
              <w:tl2br w:val="nil"/>
              <w:tr2bl w:val="nil"/>
            </w:tcBorders>
            <w:vAlign w:val="center"/>
          </w:tcPr>
          <w:p w14:paraId="2B0EBFBE">
            <w:pPr>
              <w:pStyle w:val="27"/>
              <w:jc w:val="center"/>
              <w:rPr>
                <w:rFonts w:hint="default" w:eastAsia="宋体"/>
                <w:color w:val="auto"/>
                <w:lang w:val="en-US" w:eastAsia="zh-CN"/>
              </w:rPr>
            </w:pPr>
            <w:r>
              <w:rPr>
                <w:rFonts w:hint="default"/>
                <w:color w:val="auto"/>
              </w:rPr>
              <w:t>202</w:t>
            </w:r>
            <w:r>
              <w:rPr>
                <w:rFonts w:hint="eastAsia"/>
                <w:color w:val="auto"/>
                <w:lang w:val="en-US" w:eastAsia="zh-CN"/>
              </w:rPr>
              <w:t>6.3.6</w:t>
            </w:r>
          </w:p>
        </w:tc>
        <w:tc>
          <w:tcPr>
            <w:tcW w:w="1332" w:type="dxa"/>
            <w:vMerge w:val="restart"/>
            <w:tcBorders>
              <w:tl2br w:val="nil"/>
              <w:tr2bl w:val="nil"/>
            </w:tcBorders>
            <w:shd w:val="clear" w:color="auto" w:fill="auto"/>
            <w:vAlign w:val="center"/>
          </w:tcPr>
          <w:p w14:paraId="0A453C6D">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rPr>
              <w:t>酸性镀锌</w:t>
            </w:r>
          </w:p>
          <w:p w14:paraId="1F5358E8">
            <w:pPr>
              <w:pStyle w:val="27"/>
              <w:jc w:val="center"/>
              <w:rPr>
                <w:rFonts w:hint="default"/>
                <w:color w:val="auto"/>
              </w:rPr>
            </w:pPr>
          </w:p>
        </w:tc>
        <w:tc>
          <w:tcPr>
            <w:tcW w:w="1332" w:type="dxa"/>
            <w:tcBorders>
              <w:tl2br w:val="nil"/>
              <w:tr2bl w:val="nil"/>
            </w:tcBorders>
            <w:shd w:val="clear" w:color="auto" w:fill="auto"/>
            <w:vAlign w:val="center"/>
          </w:tcPr>
          <w:p w14:paraId="5CE76898">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钳体</w:t>
            </w:r>
          </w:p>
        </w:tc>
        <w:tc>
          <w:tcPr>
            <w:tcW w:w="1332" w:type="dxa"/>
            <w:tcBorders>
              <w:tl2br w:val="nil"/>
              <w:tr2bl w:val="nil"/>
            </w:tcBorders>
            <w:shd w:val="clear" w:color="auto" w:fill="auto"/>
            <w:vAlign w:val="center"/>
          </w:tcPr>
          <w:p w14:paraId="24DE0EA2">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8706</w:t>
            </w:r>
          </w:p>
        </w:tc>
        <w:tc>
          <w:tcPr>
            <w:tcW w:w="1465" w:type="dxa"/>
            <w:tcBorders>
              <w:tl2br w:val="nil"/>
              <w:tr2bl w:val="nil"/>
            </w:tcBorders>
            <w:shd w:val="clear" w:color="auto" w:fill="auto"/>
            <w:vAlign w:val="center"/>
          </w:tcPr>
          <w:p w14:paraId="7A462BA8">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7250</w:t>
            </w:r>
          </w:p>
        </w:tc>
        <w:tc>
          <w:tcPr>
            <w:tcW w:w="1585" w:type="dxa"/>
            <w:tcBorders>
              <w:tl2br w:val="nil"/>
              <w:tr2bl w:val="nil"/>
            </w:tcBorders>
            <w:vAlign w:val="center"/>
          </w:tcPr>
          <w:p w14:paraId="6108AE8F">
            <w:pPr>
              <w:pStyle w:val="27"/>
              <w:rPr>
                <w:rFonts w:hint="default" w:eastAsia="宋体"/>
                <w:color w:val="auto"/>
                <w:lang w:val="en-US" w:eastAsia="zh-CN"/>
              </w:rPr>
            </w:pPr>
            <w:r>
              <w:rPr>
                <w:rFonts w:hint="eastAsia"/>
                <w:color w:val="auto"/>
                <w:lang w:val="en-US" w:eastAsia="zh-CN"/>
              </w:rPr>
              <w:t>83.3</w:t>
            </w:r>
          </w:p>
        </w:tc>
      </w:tr>
      <w:tr w14:paraId="5ABF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l2br w:val="nil"/>
              <w:tr2bl w:val="nil"/>
            </w:tcBorders>
            <w:vAlign w:val="center"/>
          </w:tcPr>
          <w:p w14:paraId="26D58E76">
            <w:pPr>
              <w:pStyle w:val="27"/>
              <w:jc w:val="center"/>
              <w:rPr>
                <w:rFonts w:hint="default"/>
                <w:color w:val="auto"/>
              </w:rPr>
            </w:pPr>
          </w:p>
        </w:tc>
        <w:tc>
          <w:tcPr>
            <w:tcW w:w="1332" w:type="dxa"/>
            <w:vMerge w:val="continue"/>
            <w:tcBorders>
              <w:tl2br w:val="nil"/>
              <w:tr2bl w:val="nil"/>
            </w:tcBorders>
            <w:vAlign w:val="center"/>
          </w:tcPr>
          <w:p w14:paraId="3F6B3907">
            <w:pPr>
              <w:pStyle w:val="27"/>
              <w:jc w:val="center"/>
              <w:rPr>
                <w:rFonts w:hint="default"/>
                <w:color w:val="auto"/>
              </w:rPr>
            </w:pPr>
          </w:p>
        </w:tc>
        <w:tc>
          <w:tcPr>
            <w:tcW w:w="1332" w:type="dxa"/>
            <w:tcBorders>
              <w:tl2br w:val="nil"/>
              <w:tr2bl w:val="nil"/>
            </w:tcBorders>
            <w:shd w:val="clear" w:color="auto" w:fill="auto"/>
            <w:vAlign w:val="center"/>
          </w:tcPr>
          <w:p w14:paraId="45B9E69C">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支架</w:t>
            </w:r>
          </w:p>
        </w:tc>
        <w:tc>
          <w:tcPr>
            <w:tcW w:w="1332" w:type="dxa"/>
            <w:tcBorders>
              <w:tl2br w:val="nil"/>
              <w:tr2bl w:val="nil"/>
            </w:tcBorders>
            <w:shd w:val="clear" w:color="auto" w:fill="auto"/>
            <w:vAlign w:val="center"/>
          </w:tcPr>
          <w:p w14:paraId="34EF789E">
            <w:pPr>
              <w:pStyle w:val="27"/>
              <w:ind w:firstLine="0" w:firstLineChars="0"/>
              <w:rPr>
                <w:rFonts w:hint="eastAsia"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6644</w:t>
            </w:r>
          </w:p>
        </w:tc>
        <w:tc>
          <w:tcPr>
            <w:tcW w:w="1465" w:type="dxa"/>
            <w:tcBorders>
              <w:tl2br w:val="nil"/>
              <w:tr2bl w:val="nil"/>
            </w:tcBorders>
            <w:shd w:val="clear" w:color="auto" w:fill="auto"/>
            <w:vAlign w:val="center"/>
          </w:tcPr>
          <w:p w14:paraId="05A03454">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5980</w:t>
            </w:r>
          </w:p>
        </w:tc>
        <w:tc>
          <w:tcPr>
            <w:tcW w:w="1585" w:type="dxa"/>
            <w:tcBorders>
              <w:tl2br w:val="nil"/>
              <w:tr2bl w:val="nil"/>
            </w:tcBorders>
            <w:vAlign w:val="center"/>
          </w:tcPr>
          <w:p w14:paraId="177887E5">
            <w:pPr>
              <w:pStyle w:val="27"/>
              <w:rPr>
                <w:rFonts w:hint="default"/>
                <w:color w:val="auto"/>
                <w:lang w:val="en-US" w:eastAsia="zh-CN"/>
              </w:rPr>
            </w:pPr>
            <w:r>
              <w:rPr>
                <w:rFonts w:hint="eastAsia"/>
                <w:color w:val="auto"/>
                <w:lang w:val="en-US" w:eastAsia="zh-CN"/>
              </w:rPr>
              <w:t>90</w:t>
            </w:r>
          </w:p>
        </w:tc>
      </w:tr>
      <w:tr w14:paraId="2040F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l2br w:val="nil"/>
              <w:tr2bl w:val="nil"/>
            </w:tcBorders>
            <w:vAlign w:val="center"/>
          </w:tcPr>
          <w:p w14:paraId="646715EC">
            <w:pPr>
              <w:pStyle w:val="27"/>
              <w:jc w:val="center"/>
              <w:rPr>
                <w:rFonts w:hint="default"/>
                <w:color w:val="auto"/>
              </w:rPr>
            </w:pPr>
          </w:p>
        </w:tc>
        <w:tc>
          <w:tcPr>
            <w:tcW w:w="1332" w:type="dxa"/>
            <w:vMerge w:val="restart"/>
            <w:tcBorders>
              <w:tl2br w:val="nil"/>
              <w:tr2bl w:val="nil"/>
            </w:tcBorders>
            <w:shd w:val="clear" w:color="auto" w:fill="auto"/>
            <w:vAlign w:val="center"/>
          </w:tcPr>
          <w:p w14:paraId="34297686">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rPr>
              <w:t>酸性镀锌镍</w:t>
            </w:r>
          </w:p>
          <w:p w14:paraId="73C1F53F">
            <w:pPr>
              <w:pStyle w:val="27"/>
              <w:jc w:val="center"/>
              <w:rPr>
                <w:rFonts w:hint="default"/>
                <w:color w:val="auto"/>
              </w:rPr>
            </w:pPr>
          </w:p>
        </w:tc>
        <w:tc>
          <w:tcPr>
            <w:tcW w:w="1332" w:type="dxa"/>
            <w:tcBorders>
              <w:tl2br w:val="nil"/>
              <w:tr2bl w:val="nil"/>
            </w:tcBorders>
            <w:shd w:val="clear" w:color="auto" w:fill="auto"/>
            <w:vAlign w:val="center"/>
          </w:tcPr>
          <w:p w14:paraId="7DBA7C1F">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钳体</w:t>
            </w:r>
          </w:p>
        </w:tc>
        <w:tc>
          <w:tcPr>
            <w:tcW w:w="1332" w:type="dxa"/>
            <w:tcBorders>
              <w:tl2br w:val="nil"/>
              <w:tr2bl w:val="nil"/>
            </w:tcBorders>
            <w:shd w:val="clear" w:color="auto" w:fill="auto"/>
            <w:vAlign w:val="center"/>
          </w:tcPr>
          <w:p w14:paraId="3C526FC1">
            <w:pPr>
              <w:pStyle w:val="27"/>
              <w:ind w:firstLine="0" w:firstLineChars="0"/>
              <w:rPr>
                <w:rFonts w:hint="eastAsia"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8150</w:t>
            </w:r>
          </w:p>
        </w:tc>
        <w:tc>
          <w:tcPr>
            <w:tcW w:w="1465" w:type="dxa"/>
            <w:tcBorders>
              <w:tl2br w:val="nil"/>
              <w:tr2bl w:val="nil"/>
            </w:tcBorders>
            <w:shd w:val="clear" w:color="auto" w:fill="auto"/>
            <w:vAlign w:val="center"/>
          </w:tcPr>
          <w:p w14:paraId="7764F74B">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7223</w:t>
            </w:r>
          </w:p>
        </w:tc>
        <w:tc>
          <w:tcPr>
            <w:tcW w:w="1585" w:type="dxa"/>
            <w:tcBorders>
              <w:tl2br w:val="nil"/>
              <w:tr2bl w:val="nil"/>
            </w:tcBorders>
            <w:vAlign w:val="center"/>
          </w:tcPr>
          <w:p w14:paraId="4D2F11E3">
            <w:pPr>
              <w:pStyle w:val="27"/>
              <w:rPr>
                <w:rFonts w:hint="default"/>
                <w:color w:val="auto"/>
                <w:lang w:val="en-US" w:eastAsia="zh-CN"/>
              </w:rPr>
            </w:pPr>
            <w:r>
              <w:rPr>
                <w:rFonts w:hint="eastAsia"/>
                <w:color w:val="auto"/>
                <w:lang w:val="en-US" w:eastAsia="zh-CN"/>
              </w:rPr>
              <w:t>88.6</w:t>
            </w:r>
          </w:p>
        </w:tc>
      </w:tr>
      <w:tr w14:paraId="266F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l2br w:val="nil"/>
              <w:tr2bl w:val="nil"/>
            </w:tcBorders>
            <w:vAlign w:val="center"/>
          </w:tcPr>
          <w:p w14:paraId="34748E02">
            <w:pPr>
              <w:pStyle w:val="27"/>
              <w:rPr>
                <w:rFonts w:hint="eastAsia" w:eastAsia="宋体"/>
                <w:color w:val="auto"/>
                <w:lang w:eastAsia="zh-CN"/>
              </w:rPr>
            </w:pPr>
            <w:r>
              <w:rPr>
                <w:rFonts w:hint="eastAsia"/>
                <w:color w:val="auto"/>
                <w:lang w:eastAsia="zh-CN"/>
              </w:rPr>
              <w:t>、</w:t>
            </w:r>
          </w:p>
        </w:tc>
        <w:tc>
          <w:tcPr>
            <w:tcW w:w="1332" w:type="dxa"/>
            <w:vMerge w:val="continue"/>
            <w:tcBorders>
              <w:tl2br w:val="nil"/>
              <w:tr2bl w:val="nil"/>
            </w:tcBorders>
            <w:vAlign w:val="center"/>
          </w:tcPr>
          <w:p w14:paraId="60D1CCCD">
            <w:pPr>
              <w:pStyle w:val="27"/>
              <w:rPr>
                <w:rFonts w:hint="default"/>
                <w:color w:val="auto"/>
              </w:rPr>
            </w:pPr>
          </w:p>
        </w:tc>
        <w:tc>
          <w:tcPr>
            <w:tcW w:w="1332" w:type="dxa"/>
            <w:tcBorders>
              <w:tl2br w:val="nil"/>
              <w:tr2bl w:val="nil"/>
            </w:tcBorders>
            <w:shd w:val="clear" w:color="auto" w:fill="auto"/>
            <w:vAlign w:val="center"/>
          </w:tcPr>
          <w:p w14:paraId="71DB8FA1">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支架</w:t>
            </w:r>
          </w:p>
        </w:tc>
        <w:tc>
          <w:tcPr>
            <w:tcW w:w="1332" w:type="dxa"/>
            <w:tcBorders>
              <w:tl2br w:val="nil"/>
              <w:tr2bl w:val="nil"/>
            </w:tcBorders>
            <w:shd w:val="clear" w:color="auto" w:fill="auto"/>
            <w:vAlign w:val="center"/>
          </w:tcPr>
          <w:p w14:paraId="07F59330">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11764</w:t>
            </w:r>
          </w:p>
        </w:tc>
        <w:tc>
          <w:tcPr>
            <w:tcW w:w="1465" w:type="dxa"/>
            <w:tcBorders>
              <w:tl2br w:val="nil"/>
              <w:tr2bl w:val="nil"/>
            </w:tcBorders>
            <w:shd w:val="clear" w:color="auto" w:fill="auto"/>
            <w:vAlign w:val="center"/>
          </w:tcPr>
          <w:p w14:paraId="30C0DB2C">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9782</w:t>
            </w:r>
          </w:p>
        </w:tc>
        <w:tc>
          <w:tcPr>
            <w:tcW w:w="1585" w:type="dxa"/>
            <w:tcBorders>
              <w:tl2br w:val="nil"/>
              <w:tr2bl w:val="nil"/>
            </w:tcBorders>
            <w:vAlign w:val="center"/>
          </w:tcPr>
          <w:p w14:paraId="6796A7C0">
            <w:pPr>
              <w:pStyle w:val="27"/>
              <w:rPr>
                <w:rFonts w:hint="default" w:eastAsia="宋体"/>
                <w:color w:val="auto"/>
                <w:lang w:val="en-US" w:eastAsia="zh-CN"/>
              </w:rPr>
            </w:pPr>
            <w:r>
              <w:rPr>
                <w:rFonts w:hint="eastAsia"/>
                <w:color w:val="auto"/>
                <w:lang w:val="en-US" w:eastAsia="zh-CN"/>
              </w:rPr>
              <w:t>82.9</w:t>
            </w:r>
          </w:p>
        </w:tc>
      </w:tr>
      <w:tr w14:paraId="6F32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restart"/>
            <w:tcBorders>
              <w:tl2br w:val="nil"/>
              <w:tr2bl w:val="nil"/>
            </w:tcBorders>
            <w:vAlign w:val="center"/>
          </w:tcPr>
          <w:p w14:paraId="7B53D13E">
            <w:pPr>
              <w:pStyle w:val="27"/>
              <w:rPr>
                <w:rFonts w:hint="default" w:eastAsia="宋体"/>
                <w:color w:val="auto"/>
                <w:lang w:val="en-US" w:eastAsia="zh-CN"/>
              </w:rPr>
            </w:pPr>
            <w:r>
              <w:rPr>
                <w:rFonts w:hint="default"/>
                <w:color w:val="auto"/>
              </w:rPr>
              <w:t>202</w:t>
            </w:r>
            <w:r>
              <w:rPr>
                <w:rFonts w:hint="eastAsia"/>
                <w:color w:val="auto"/>
                <w:lang w:val="en-US" w:eastAsia="zh-CN"/>
              </w:rPr>
              <w:t>6.3.7</w:t>
            </w:r>
          </w:p>
        </w:tc>
        <w:tc>
          <w:tcPr>
            <w:tcW w:w="1332" w:type="dxa"/>
            <w:vMerge w:val="restart"/>
            <w:tcBorders>
              <w:tl2br w:val="nil"/>
              <w:tr2bl w:val="nil"/>
            </w:tcBorders>
            <w:shd w:val="clear" w:color="auto" w:fill="auto"/>
            <w:vAlign w:val="center"/>
          </w:tcPr>
          <w:p w14:paraId="4CDD10C3">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rPr>
              <w:t>酸性镀锌</w:t>
            </w:r>
          </w:p>
          <w:p w14:paraId="21679106">
            <w:pPr>
              <w:pStyle w:val="27"/>
              <w:rPr>
                <w:rFonts w:hint="default"/>
                <w:color w:val="auto"/>
              </w:rPr>
            </w:pPr>
          </w:p>
        </w:tc>
        <w:tc>
          <w:tcPr>
            <w:tcW w:w="1332" w:type="dxa"/>
            <w:tcBorders>
              <w:tl2br w:val="nil"/>
              <w:tr2bl w:val="nil"/>
            </w:tcBorders>
            <w:shd w:val="clear" w:color="auto" w:fill="auto"/>
            <w:vAlign w:val="center"/>
          </w:tcPr>
          <w:p w14:paraId="71217C5D">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钳体</w:t>
            </w:r>
          </w:p>
        </w:tc>
        <w:tc>
          <w:tcPr>
            <w:tcW w:w="1332" w:type="dxa"/>
            <w:tcBorders>
              <w:tl2br w:val="nil"/>
              <w:tr2bl w:val="nil"/>
            </w:tcBorders>
            <w:shd w:val="clear" w:color="auto" w:fill="auto"/>
            <w:vAlign w:val="center"/>
          </w:tcPr>
          <w:p w14:paraId="70A852B8">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8706</w:t>
            </w:r>
          </w:p>
        </w:tc>
        <w:tc>
          <w:tcPr>
            <w:tcW w:w="1465" w:type="dxa"/>
            <w:tcBorders>
              <w:tl2br w:val="nil"/>
              <w:tr2bl w:val="nil"/>
            </w:tcBorders>
            <w:vAlign w:val="center"/>
          </w:tcPr>
          <w:p w14:paraId="66D6A7B4">
            <w:pPr>
              <w:pStyle w:val="27"/>
              <w:rPr>
                <w:rFonts w:hint="default" w:eastAsia="宋体"/>
                <w:color w:val="auto"/>
                <w:lang w:val="en-US" w:eastAsia="zh-CN"/>
              </w:rPr>
            </w:pPr>
            <w:r>
              <w:rPr>
                <w:rFonts w:hint="eastAsia"/>
                <w:color w:val="auto"/>
                <w:lang w:val="en-US" w:eastAsia="zh-CN"/>
              </w:rPr>
              <w:t>7350</w:t>
            </w:r>
          </w:p>
        </w:tc>
        <w:tc>
          <w:tcPr>
            <w:tcW w:w="1585" w:type="dxa"/>
            <w:tcBorders>
              <w:tl2br w:val="nil"/>
              <w:tr2bl w:val="nil"/>
            </w:tcBorders>
            <w:vAlign w:val="center"/>
          </w:tcPr>
          <w:p w14:paraId="1A6ADA5A">
            <w:pPr>
              <w:pStyle w:val="27"/>
              <w:rPr>
                <w:rFonts w:hint="default" w:eastAsia="宋体"/>
                <w:color w:val="auto"/>
                <w:lang w:val="en-US" w:eastAsia="zh-CN"/>
              </w:rPr>
            </w:pPr>
            <w:r>
              <w:rPr>
                <w:rFonts w:hint="eastAsia"/>
                <w:color w:val="auto"/>
                <w:lang w:val="en-US" w:eastAsia="zh-CN"/>
              </w:rPr>
              <w:t>84.4</w:t>
            </w:r>
          </w:p>
        </w:tc>
      </w:tr>
      <w:tr w14:paraId="1BFD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l2br w:val="nil"/>
              <w:tr2bl w:val="nil"/>
            </w:tcBorders>
            <w:vAlign w:val="center"/>
          </w:tcPr>
          <w:p w14:paraId="41E1E22D">
            <w:pPr>
              <w:pStyle w:val="27"/>
              <w:rPr>
                <w:rFonts w:hint="default"/>
                <w:color w:val="auto"/>
              </w:rPr>
            </w:pPr>
          </w:p>
        </w:tc>
        <w:tc>
          <w:tcPr>
            <w:tcW w:w="1332" w:type="dxa"/>
            <w:vMerge w:val="continue"/>
            <w:tcBorders>
              <w:tl2br w:val="nil"/>
              <w:tr2bl w:val="nil"/>
            </w:tcBorders>
            <w:vAlign w:val="center"/>
          </w:tcPr>
          <w:p w14:paraId="09273370">
            <w:pPr>
              <w:pStyle w:val="27"/>
              <w:rPr>
                <w:rFonts w:hint="default"/>
                <w:color w:val="auto"/>
              </w:rPr>
            </w:pPr>
          </w:p>
        </w:tc>
        <w:tc>
          <w:tcPr>
            <w:tcW w:w="1332" w:type="dxa"/>
            <w:tcBorders>
              <w:tl2br w:val="nil"/>
              <w:tr2bl w:val="nil"/>
            </w:tcBorders>
            <w:shd w:val="clear" w:color="auto" w:fill="auto"/>
            <w:vAlign w:val="center"/>
          </w:tcPr>
          <w:p w14:paraId="2ADAD04B">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支架</w:t>
            </w:r>
          </w:p>
        </w:tc>
        <w:tc>
          <w:tcPr>
            <w:tcW w:w="1332" w:type="dxa"/>
            <w:tcBorders>
              <w:tl2br w:val="nil"/>
              <w:tr2bl w:val="nil"/>
            </w:tcBorders>
            <w:shd w:val="clear" w:color="auto" w:fill="auto"/>
            <w:vAlign w:val="center"/>
          </w:tcPr>
          <w:p w14:paraId="7E55231F">
            <w:pPr>
              <w:pStyle w:val="27"/>
              <w:ind w:firstLine="0" w:firstLineChars="0"/>
              <w:rPr>
                <w:rFonts w:hint="eastAsia"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6644</w:t>
            </w:r>
          </w:p>
        </w:tc>
        <w:tc>
          <w:tcPr>
            <w:tcW w:w="1465" w:type="dxa"/>
            <w:tcBorders>
              <w:tl2br w:val="nil"/>
              <w:tr2bl w:val="nil"/>
            </w:tcBorders>
            <w:vAlign w:val="center"/>
          </w:tcPr>
          <w:p w14:paraId="4092687E">
            <w:pPr>
              <w:pStyle w:val="27"/>
              <w:rPr>
                <w:rFonts w:hint="default"/>
                <w:color w:val="auto"/>
                <w:lang w:val="en-US" w:eastAsia="zh-CN"/>
              </w:rPr>
            </w:pPr>
            <w:r>
              <w:rPr>
                <w:rFonts w:hint="eastAsia"/>
                <w:color w:val="auto"/>
                <w:lang w:val="en-US" w:eastAsia="zh-CN"/>
              </w:rPr>
              <w:t>6260</w:t>
            </w:r>
          </w:p>
        </w:tc>
        <w:tc>
          <w:tcPr>
            <w:tcW w:w="1585" w:type="dxa"/>
            <w:tcBorders>
              <w:tl2br w:val="nil"/>
              <w:tr2bl w:val="nil"/>
            </w:tcBorders>
            <w:vAlign w:val="center"/>
          </w:tcPr>
          <w:p w14:paraId="261CFE62">
            <w:pPr>
              <w:pStyle w:val="27"/>
              <w:rPr>
                <w:rFonts w:hint="default"/>
                <w:color w:val="auto"/>
                <w:lang w:val="en-US" w:eastAsia="zh-CN"/>
              </w:rPr>
            </w:pPr>
            <w:r>
              <w:rPr>
                <w:rFonts w:hint="eastAsia"/>
                <w:color w:val="auto"/>
                <w:lang w:val="en-US" w:eastAsia="zh-CN"/>
              </w:rPr>
              <w:t>94.2</w:t>
            </w:r>
          </w:p>
        </w:tc>
      </w:tr>
      <w:tr w14:paraId="1A6C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l2br w:val="nil"/>
              <w:tr2bl w:val="nil"/>
            </w:tcBorders>
            <w:vAlign w:val="center"/>
          </w:tcPr>
          <w:p w14:paraId="0AF8D18E">
            <w:pPr>
              <w:pStyle w:val="27"/>
              <w:rPr>
                <w:rFonts w:hint="default"/>
                <w:color w:val="auto"/>
              </w:rPr>
            </w:pPr>
          </w:p>
        </w:tc>
        <w:tc>
          <w:tcPr>
            <w:tcW w:w="1332" w:type="dxa"/>
            <w:vMerge w:val="restart"/>
            <w:tcBorders>
              <w:tl2br w:val="nil"/>
              <w:tr2bl w:val="nil"/>
            </w:tcBorders>
            <w:shd w:val="clear" w:color="auto" w:fill="auto"/>
            <w:vAlign w:val="center"/>
          </w:tcPr>
          <w:p w14:paraId="06C1582E">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rPr>
              <w:t>酸性镀锌镍</w:t>
            </w:r>
          </w:p>
          <w:p w14:paraId="35E85E2E">
            <w:pPr>
              <w:pStyle w:val="27"/>
              <w:rPr>
                <w:rFonts w:hint="default"/>
                <w:color w:val="auto"/>
              </w:rPr>
            </w:pPr>
          </w:p>
        </w:tc>
        <w:tc>
          <w:tcPr>
            <w:tcW w:w="1332" w:type="dxa"/>
            <w:tcBorders>
              <w:tl2br w:val="nil"/>
              <w:tr2bl w:val="nil"/>
            </w:tcBorders>
            <w:shd w:val="clear" w:color="auto" w:fill="auto"/>
            <w:vAlign w:val="center"/>
          </w:tcPr>
          <w:p w14:paraId="4D6C610D">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钳体</w:t>
            </w:r>
          </w:p>
        </w:tc>
        <w:tc>
          <w:tcPr>
            <w:tcW w:w="1332" w:type="dxa"/>
            <w:tcBorders>
              <w:tl2br w:val="nil"/>
              <w:tr2bl w:val="nil"/>
            </w:tcBorders>
            <w:shd w:val="clear" w:color="auto" w:fill="auto"/>
            <w:vAlign w:val="center"/>
          </w:tcPr>
          <w:p w14:paraId="7022EA59">
            <w:pPr>
              <w:pStyle w:val="27"/>
              <w:ind w:firstLine="0" w:firstLineChars="0"/>
              <w:rPr>
                <w:rFonts w:hint="eastAsia"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8150</w:t>
            </w:r>
          </w:p>
        </w:tc>
        <w:tc>
          <w:tcPr>
            <w:tcW w:w="1465" w:type="dxa"/>
            <w:tcBorders>
              <w:tl2br w:val="nil"/>
              <w:tr2bl w:val="nil"/>
            </w:tcBorders>
            <w:vAlign w:val="center"/>
          </w:tcPr>
          <w:p w14:paraId="331D850F">
            <w:pPr>
              <w:pStyle w:val="27"/>
              <w:rPr>
                <w:rFonts w:hint="default"/>
                <w:color w:val="auto"/>
                <w:lang w:val="en-US" w:eastAsia="zh-CN"/>
              </w:rPr>
            </w:pPr>
            <w:r>
              <w:rPr>
                <w:rFonts w:hint="eastAsia"/>
                <w:color w:val="auto"/>
                <w:lang w:val="en-US" w:eastAsia="zh-CN"/>
              </w:rPr>
              <w:t>7180</w:t>
            </w:r>
          </w:p>
        </w:tc>
        <w:tc>
          <w:tcPr>
            <w:tcW w:w="1585" w:type="dxa"/>
            <w:tcBorders>
              <w:tl2br w:val="nil"/>
              <w:tr2bl w:val="nil"/>
            </w:tcBorders>
            <w:vAlign w:val="center"/>
          </w:tcPr>
          <w:p w14:paraId="68B00643">
            <w:pPr>
              <w:pStyle w:val="27"/>
              <w:rPr>
                <w:rFonts w:hint="default"/>
                <w:color w:val="auto"/>
                <w:lang w:val="en-US" w:eastAsia="zh-CN"/>
              </w:rPr>
            </w:pPr>
            <w:r>
              <w:rPr>
                <w:rFonts w:hint="eastAsia"/>
                <w:color w:val="auto"/>
                <w:lang w:val="en-US" w:eastAsia="zh-CN"/>
              </w:rPr>
              <w:t>88.1</w:t>
            </w:r>
          </w:p>
        </w:tc>
      </w:tr>
      <w:tr w14:paraId="429E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l2br w:val="nil"/>
              <w:tr2bl w:val="nil"/>
            </w:tcBorders>
            <w:vAlign w:val="center"/>
          </w:tcPr>
          <w:p w14:paraId="1570A967">
            <w:pPr>
              <w:pStyle w:val="27"/>
              <w:rPr>
                <w:rFonts w:hint="default"/>
                <w:color w:val="auto"/>
              </w:rPr>
            </w:pPr>
          </w:p>
        </w:tc>
        <w:tc>
          <w:tcPr>
            <w:tcW w:w="1332" w:type="dxa"/>
            <w:vMerge w:val="continue"/>
            <w:tcBorders>
              <w:tl2br w:val="nil"/>
              <w:tr2bl w:val="nil"/>
            </w:tcBorders>
            <w:vAlign w:val="center"/>
          </w:tcPr>
          <w:p w14:paraId="6277782D">
            <w:pPr>
              <w:pStyle w:val="27"/>
              <w:rPr>
                <w:rFonts w:hint="default"/>
                <w:color w:val="auto"/>
              </w:rPr>
            </w:pPr>
          </w:p>
        </w:tc>
        <w:tc>
          <w:tcPr>
            <w:tcW w:w="1332" w:type="dxa"/>
            <w:tcBorders>
              <w:tl2br w:val="nil"/>
              <w:tr2bl w:val="nil"/>
            </w:tcBorders>
            <w:shd w:val="clear" w:color="auto" w:fill="auto"/>
            <w:vAlign w:val="center"/>
          </w:tcPr>
          <w:p w14:paraId="311AE3AD">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支架</w:t>
            </w:r>
          </w:p>
        </w:tc>
        <w:tc>
          <w:tcPr>
            <w:tcW w:w="1332" w:type="dxa"/>
            <w:tcBorders>
              <w:tl2br w:val="nil"/>
              <w:tr2bl w:val="nil"/>
            </w:tcBorders>
            <w:shd w:val="clear" w:color="auto" w:fill="auto"/>
            <w:vAlign w:val="center"/>
          </w:tcPr>
          <w:p w14:paraId="2438B2A6">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11764</w:t>
            </w:r>
          </w:p>
        </w:tc>
        <w:tc>
          <w:tcPr>
            <w:tcW w:w="1465" w:type="dxa"/>
            <w:tcBorders>
              <w:tl2br w:val="nil"/>
              <w:tr2bl w:val="nil"/>
            </w:tcBorders>
            <w:vAlign w:val="center"/>
          </w:tcPr>
          <w:p w14:paraId="3D10C128">
            <w:pPr>
              <w:pStyle w:val="27"/>
              <w:rPr>
                <w:rFonts w:hint="default" w:eastAsia="宋体"/>
                <w:color w:val="auto"/>
                <w:lang w:val="en-US" w:eastAsia="zh-CN"/>
              </w:rPr>
            </w:pPr>
            <w:r>
              <w:rPr>
                <w:rFonts w:hint="eastAsia"/>
                <w:color w:val="auto"/>
                <w:lang w:val="en-US" w:eastAsia="zh-CN"/>
              </w:rPr>
              <w:t>9736</w:t>
            </w:r>
          </w:p>
        </w:tc>
        <w:tc>
          <w:tcPr>
            <w:tcW w:w="1585" w:type="dxa"/>
            <w:tcBorders>
              <w:tl2br w:val="nil"/>
              <w:tr2bl w:val="nil"/>
            </w:tcBorders>
            <w:vAlign w:val="center"/>
          </w:tcPr>
          <w:p w14:paraId="2ACD540A">
            <w:pPr>
              <w:pStyle w:val="27"/>
              <w:rPr>
                <w:rFonts w:hint="default" w:eastAsia="宋体"/>
                <w:color w:val="auto"/>
                <w:lang w:val="en-US" w:eastAsia="zh-CN"/>
              </w:rPr>
            </w:pPr>
            <w:r>
              <w:rPr>
                <w:rFonts w:hint="eastAsia"/>
                <w:color w:val="auto"/>
                <w:lang w:val="en-US" w:eastAsia="zh-CN"/>
              </w:rPr>
              <w:t>82.5</w:t>
            </w:r>
          </w:p>
        </w:tc>
      </w:tr>
      <w:tr w14:paraId="6D09B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restart"/>
            <w:tcBorders>
              <w:tl2br w:val="nil"/>
              <w:tr2bl w:val="nil"/>
            </w:tcBorders>
            <w:vAlign w:val="center"/>
          </w:tcPr>
          <w:p w14:paraId="075180B3">
            <w:pPr>
              <w:pStyle w:val="27"/>
              <w:rPr>
                <w:rFonts w:hint="default" w:eastAsia="宋体"/>
                <w:color w:val="auto"/>
                <w:lang w:val="en-US" w:eastAsia="zh-CN"/>
              </w:rPr>
            </w:pPr>
            <w:r>
              <w:rPr>
                <w:rFonts w:hint="default"/>
                <w:color w:val="auto"/>
              </w:rPr>
              <w:t>202</w:t>
            </w:r>
            <w:r>
              <w:rPr>
                <w:rFonts w:hint="eastAsia"/>
                <w:color w:val="auto"/>
                <w:lang w:val="en-US" w:eastAsia="zh-CN"/>
              </w:rPr>
              <w:t>6.3.8</w:t>
            </w:r>
          </w:p>
        </w:tc>
        <w:tc>
          <w:tcPr>
            <w:tcW w:w="1332" w:type="dxa"/>
            <w:vMerge w:val="restart"/>
            <w:tcBorders>
              <w:tl2br w:val="nil"/>
              <w:tr2bl w:val="nil"/>
            </w:tcBorders>
            <w:shd w:val="clear" w:color="auto" w:fill="auto"/>
            <w:vAlign w:val="center"/>
          </w:tcPr>
          <w:p w14:paraId="0ACB48E0">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rPr>
              <w:t>酸性镀锌</w:t>
            </w:r>
          </w:p>
          <w:p w14:paraId="2CAB55A9">
            <w:pPr>
              <w:pStyle w:val="27"/>
              <w:rPr>
                <w:rFonts w:hint="default"/>
                <w:color w:val="auto"/>
              </w:rPr>
            </w:pPr>
          </w:p>
        </w:tc>
        <w:tc>
          <w:tcPr>
            <w:tcW w:w="1332" w:type="dxa"/>
            <w:tcBorders>
              <w:tl2br w:val="nil"/>
              <w:tr2bl w:val="nil"/>
            </w:tcBorders>
            <w:shd w:val="clear" w:color="auto" w:fill="auto"/>
            <w:vAlign w:val="center"/>
          </w:tcPr>
          <w:p w14:paraId="772160D2">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钳体</w:t>
            </w:r>
          </w:p>
        </w:tc>
        <w:tc>
          <w:tcPr>
            <w:tcW w:w="1332" w:type="dxa"/>
            <w:tcBorders>
              <w:tl2br w:val="nil"/>
              <w:tr2bl w:val="nil"/>
            </w:tcBorders>
            <w:shd w:val="clear" w:color="auto" w:fill="auto"/>
            <w:vAlign w:val="center"/>
          </w:tcPr>
          <w:p w14:paraId="68B31646">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8706</w:t>
            </w:r>
          </w:p>
        </w:tc>
        <w:tc>
          <w:tcPr>
            <w:tcW w:w="1465" w:type="dxa"/>
            <w:tcBorders>
              <w:tl2br w:val="nil"/>
              <w:tr2bl w:val="nil"/>
            </w:tcBorders>
            <w:vAlign w:val="center"/>
          </w:tcPr>
          <w:p w14:paraId="4E40FD6B">
            <w:pPr>
              <w:pStyle w:val="27"/>
              <w:rPr>
                <w:rFonts w:hint="default" w:eastAsia="宋体"/>
                <w:color w:val="auto"/>
                <w:lang w:val="en-US" w:eastAsia="zh-CN"/>
              </w:rPr>
            </w:pPr>
            <w:r>
              <w:rPr>
                <w:rFonts w:hint="eastAsia"/>
                <w:color w:val="auto"/>
                <w:lang w:val="en-US" w:eastAsia="zh-CN"/>
              </w:rPr>
              <w:t>8100</w:t>
            </w:r>
          </w:p>
        </w:tc>
        <w:tc>
          <w:tcPr>
            <w:tcW w:w="1585" w:type="dxa"/>
            <w:tcBorders>
              <w:tl2br w:val="nil"/>
              <w:tr2bl w:val="nil"/>
            </w:tcBorders>
            <w:vAlign w:val="center"/>
          </w:tcPr>
          <w:p w14:paraId="084905E9">
            <w:pPr>
              <w:pStyle w:val="27"/>
              <w:rPr>
                <w:rFonts w:hint="default" w:eastAsia="宋体"/>
                <w:color w:val="auto"/>
                <w:lang w:val="en-US" w:eastAsia="zh-CN"/>
              </w:rPr>
            </w:pPr>
            <w:r>
              <w:rPr>
                <w:rFonts w:hint="eastAsia"/>
                <w:color w:val="auto"/>
                <w:lang w:val="en-US" w:eastAsia="zh-CN"/>
              </w:rPr>
              <w:t>93</w:t>
            </w:r>
          </w:p>
        </w:tc>
      </w:tr>
      <w:tr w14:paraId="3BE0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l2br w:val="nil"/>
              <w:tr2bl w:val="nil"/>
            </w:tcBorders>
            <w:vAlign w:val="center"/>
          </w:tcPr>
          <w:p w14:paraId="0F7DB39E">
            <w:pPr>
              <w:pStyle w:val="27"/>
              <w:rPr>
                <w:rFonts w:hint="default"/>
                <w:color w:val="auto"/>
              </w:rPr>
            </w:pPr>
          </w:p>
        </w:tc>
        <w:tc>
          <w:tcPr>
            <w:tcW w:w="1332" w:type="dxa"/>
            <w:vMerge w:val="continue"/>
            <w:tcBorders>
              <w:tl2br w:val="nil"/>
              <w:tr2bl w:val="nil"/>
            </w:tcBorders>
            <w:vAlign w:val="center"/>
          </w:tcPr>
          <w:p w14:paraId="40ABC75D">
            <w:pPr>
              <w:pStyle w:val="27"/>
              <w:rPr>
                <w:rFonts w:hint="default"/>
                <w:color w:val="auto"/>
              </w:rPr>
            </w:pPr>
          </w:p>
        </w:tc>
        <w:tc>
          <w:tcPr>
            <w:tcW w:w="1332" w:type="dxa"/>
            <w:tcBorders>
              <w:tl2br w:val="nil"/>
              <w:tr2bl w:val="nil"/>
            </w:tcBorders>
            <w:shd w:val="clear" w:color="auto" w:fill="auto"/>
            <w:vAlign w:val="center"/>
          </w:tcPr>
          <w:p w14:paraId="520D9CD9">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支架</w:t>
            </w:r>
          </w:p>
        </w:tc>
        <w:tc>
          <w:tcPr>
            <w:tcW w:w="1332" w:type="dxa"/>
            <w:tcBorders>
              <w:tl2br w:val="nil"/>
              <w:tr2bl w:val="nil"/>
            </w:tcBorders>
            <w:shd w:val="clear" w:color="auto" w:fill="auto"/>
            <w:vAlign w:val="center"/>
          </w:tcPr>
          <w:p w14:paraId="16B7B6DF">
            <w:pPr>
              <w:pStyle w:val="27"/>
              <w:ind w:firstLine="0" w:firstLineChars="0"/>
              <w:rPr>
                <w:rFonts w:hint="eastAsia"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6644</w:t>
            </w:r>
          </w:p>
        </w:tc>
        <w:tc>
          <w:tcPr>
            <w:tcW w:w="1465" w:type="dxa"/>
            <w:tcBorders>
              <w:tl2br w:val="nil"/>
              <w:tr2bl w:val="nil"/>
            </w:tcBorders>
            <w:vAlign w:val="center"/>
          </w:tcPr>
          <w:p w14:paraId="70AD9194">
            <w:pPr>
              <w:pStyle w:val="27"/>
              <w:rPr>
                <w:rFonts w:hint="default"/>
                <w:color w:val="auto"/>
                <w:lang w:val="en-US" w:eastAsia="zh-CN"/>
              </w:rPr>
            </w:pPr>
            <w:r>
              <w:rPr>
                <w:rFonts w:hint="eastAsia"/>
                <w:color w:val="auto"/>
                <w:lang w:val="en-US" w:eastAsia="zh-CN"/>
              </w:rPr>
              <w:t>5580</w:t>
            </w:r>
          </w:p>
        </w:tc>
        <w:tc>
          <w:tcPr>
            <w:tcW w:w="1585" w:type="dxa"/>
            <w:tcBorders>
              <w:tl2br w:val="nil"/>
              <w:tr2bl w:val="nil"/>
            </w:tcBorders>
            <w:vAlign w:val="center"/>
          </w:tcPr>
          <w:p w14:paraId="039677D1">
            <w:pPr>
              <w:pStyle w:val="27"/>
              <w:rPr>
                <w:rFonts w:hint="default"/>
                <w:color w:val="auto"/>
                <w:lang w:val="en-US" w:eastAsia="zh-CN"/>
              </w:rPr>
            </w:pPr>
            <w:r>
              <w:rPr>
                <w:rFonts w:hint="eastAsia"/>
                <w:color w:val="auto"/>
                <w:lang w:val="en-US" w:eastAsia="zh-CN"/>
              </w:rPr>
              <w:t>84</w:t>
            </w:r>
          </w:p>
        </w:tc>
      </w:tr>
      <w:tr w14:paraId="013F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l2br w:val="nil"/>
              <w:tr2bl w:val="nil"/>
            </w:tcBorders>
            <w:vAlign w:val="center"/>
          </w:tcPr>
          <w:p w14:paraId="337B8F1E">
            <w:pPr>
              <w:pStyle w:val="27"/>
              <w:rPr>
                <w:rFonts w:hint="default"/>
                <w:color w:val="auto"/>
              </w:rPr>
            </w:pPr>
          </w:p>
        </w:tc>
        <w:tc>
          <w:tcPr>
            <w:tcW w:w="1332" w:type="dxa"/>
            <w:vMerge w:val="restart"/>
            <w:tcBorders>
              <w:tl2br w:val="nil"/>
              <w:tr2bl w:val="nil"/>
            </w:tcBorders>
            <w:shd w:val="clear" w:color="auto" w:fill="auto"/>
            <w:vAlign w:val="center"/>
          </w:tcPr>
          <w:p w14:paraId="01383503">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rPr>
              <w:t>酸性镀锌镍</w:t>
            </w:r>
          </w:p>
          <w:p w14:paraId="2CCDA355">
            <w:pPr>
              <w:pStyle w:val="27"/>
              <w:rPr>
                <w:rFonts w:hint="default"/>
                <w:color w:val="auto"/>
              </w:rPr>
            </w:pPr>
          </w:p>
        </w:tc>
        <w:tc>
          <w:tcPr>
            <w:tcW w:w="1332" w:type="dxa"/>
            <w:tcBorders>
              <w:tl2br w:val="nil"/>
              <w:tr2bl w:val="nil"/>
            </w:tcBorders>
            <w:shd w:val="clear" w:color="auto" w:fill="auto"/>
            <w:vAlign w:val="center"/>
          </w:tcPr>
          <w:p w14:paraId="413B3007">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钳体</w:t>
            </w:r>
          </w:p>
        </w:tc>
        <w:tc>
          <w:tcPr>
            <w:tcW w:w="1332" w:type="dxa"/>
            <w:tcBorders>
              <w:tl2br w:val="nil"/>
              <w:tr2bl w:val="nil"/>
            </w:tcBorders>
            <w:shd w:val="clear" w:color="auto" w:fill="auto"/>
            <w:vAlign w:val="center"/>
          </w:tcPr>
          <w:p w14:paraId="39CB955C">
            <w:pPr>
              <w:pStyle w:val="27"/>
              <w:ind w:firstLine="0" w:firstLineChars="0"/>
              <w:rPr>
                <w:rFonts w:hint="eastAsia"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8150</w:t>
            </w:r>
          </w:p>
        </w:tc>
        <w:tc>
          <w:tcPr>
            <w:tcW w:w="1465" w:type="dxa"/>
            <w:tcBorders>
              <w:tl2br w:val="nil"/>
              <w:tr2bl w:val="nil"/>
            </w:tcBorders>
            <w:vAlign w:val="center"/>
          </w:tcPr>
          <w:p w14:paraId="28A115F1">
            <w:pPr>
              <w:pStyle w:val="27"/>
              <w:rPr>
                <w:rFonts w:hint="default"/>
                <w:color w:val="auto"/>
                <w:lang w:val="en-US" w:eastAsia="zh-CN"/>
              </w:rPr>
            </w:pPr>
            <w:r>
              <w:rPr>
                <w:rFonts w:hint="eastAsia"/>
                <w:color w:val="auto"/>
                <w:lang w:val="en-US" w:eastAsia="zh-CN"/>
              </w:rPr>
              <w:t>7173</w:t>
            </w:r>
          </w:p>
        </w:tc>
        <w:tc>
          <w:tcPr>
            <w:tcW w:w="1585" w:type="dxa"/>
            <w:tcBorders>
              <w:tl2br w:val="nil"/>
              <w:tr2bl w:val="nil"/>
            </w:tcBorders>
            <w:vAlign w:val="center"/>
          </w:tcPr>
          <w:p w14:paraId="791F5A06">
            <w:pPr>
              <w:pStyle w:val="27"/>
              <w:rPr>
                <w:rFonts w:hint="default"/>
                <w:color w:val="auto"/>
                <w:lang w:val="en-US" w:eastAsia="zh-CN"/>
              </w:rPr>
            </w:pPr>
            <w:r>
              <w:rPr>
                <w:rFonts w:hint="eastAsia"/>
                <w:color w:val="auto"/>
                <w:lang w:val="en-US" w:eastAsia="zh-CN"/>
              </w:rPr>
              <w:t>88</w:t>
            </w:r>
          </w:p>
        </w:tc>
      </w:tr>
      <w:tr w14:paraId="0289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6" w:type="dxa"/>
            <w:vMerge w:val="continue"/>
            <w:tcBorders>
              <w:tl2br w:val="nil"/>
              <w:tr2bl w:val="nil"/>
            </w:tcBorders>
            <w:vAlign w:val="center"/>
          </w:tcPr>
          <w:p w14:paraId="054FC9C3">
            <w:pPr>
              <w:pStyle w:val="27"/>
              <w:rPr>
                <w:rFonts w:hint="default"/>
                <w:color w:val="auto"/>
              </w:rPr>
            </w:pPr>
          </w:p>
        </w:tc>
        <w:tc>
          <w:tcPr>
            <w:tcW w:w="1332" w:type="dxa"/>
            <w:vMerge w:val="continue"/>
            <w:tcBorders>
              <w:tl2br w:val="nil"/>
              <w:tr2bl w:val="nil"/>
            </w:tcBorders>
            <w:vAlign w:val="center"/>
          </w:tcPr>
          <w:p w14:paraId="449E2FDE">
            <w:pPr>
              <w:pStyle w:val="27"/>
              <w:rPr>
                <w:rFonts w:hint="default"/>
                <w:color w:val="auto"/>
              </w:rPr>
            </w:pPr>
          </w:p>
        </w:tc>
        <w:tc>
          <w:tcPr>
            <w:tcW w:w="1332" w:type="dxa"/>
            <w:tcBorders>
              <w:tl2br w:val="nil"/>
              <w:tr2bl w:val="nil"/>
            </w:tcBorders>
            <w:shd w:val="clear" w:color="auto" w:fill="auto"/>
            <w:vAlign w:val="center"/>
          </w:tcPr>
          <w:p w14:paraId="204042E1">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支架</w:t>
            </w:r>
          </w:p>
        </w:tc>
        <w:tc>
          <w:tcPr>
            <w:tcW w:w="1332" w:type="dxa"/>
            <w:tcBorders>
              <w:tl2br w:val="nil"/>
              <w:tr2bl w:val="nil"/>
            </w:tcBorders>
            <w:shd w:val="clear" w:color="auto" w:fill="auto"/>
            <w:vAlign w:val="center"/>
          </w:tcPr>
          <w:p w14:paraId="0289B808">
            <w:pPr>
              <w:pStyle w:val="27"/>
              <w:ind w:firstLine="0" w:firstLineChars="0"/>
              <w:rPr>
                <w:rFonts w:hint="default" w:ascii="Times New Roman" w:hAnsi="Times New Roman" w:eastAsia="宋体" w:cstheme="minorBidi"/>
                <w:bCs/>
                <w:color w:val="auto"/>
                <w:kern w:val="2"/>
                <w:sz w:val="21"/>
                <w:szCs w:val="21"/>
                <w:shd w:val="clear" w:color="auto" w:fill="FFFFFF"/>
                <w:lang w:val="en-US" w:eastAsia="zh-CN" w:bidi="ar-SA"/>
              </w:rPr>
            </w:pPr>
            <w:r>
              <w:rPr>
                <w:rFonts w:hint="eastAsia"/>
                <w:color w:val="auto"/>
                <w:lang w:val="en-US" w:eastAsia="zh-CN"/>
              </w:rPr>
              <w:t>11764</w:t>
            </w:r>
          </w:p>
        </w:tc>
        <w:tc>
          <w:tcPr>
            <w:tcW w:w="1465" w:type="dxa"/>
            <w:tcBorders>
              <w:tl2br w:val="nil"/>
              <w:tr2bl w:val="nil"/>
            </w:tcBorders>
            <w:vAlign w:val="center"/>
          </w:tcPr>
          <w:p w14:paraId="0289B809">
            <w:pPr>
              <w:pStyle w:val="27"/>
              <w:rPr>
                <w:rFonts w:hint="default" w:eastAsia="宋体"/>
                <w:color w:val="auto"/>
                <w:lang w:val="en-US" w:eastAsia="zh-CN"/>
              </w:rPr>
            </w:pPr>
            <w:r>
              <w:rPr>
                <w:rFonts w:hint="eastAsia"/>
                <w:color w:val="auto"/>
                <w:lang w:val="en-US" w:eastAsia="zh-CN"/>
              </w:rPr>
              <w:t>9625</w:t>
            </w:r>
          </w:p>
        </w:tc>
        <w:tc>
          <w:tcPr>
            <w:tcW w:w="1585" w:type="dxa"/>
            <w:tcBorders>
              <w:tl2br w:val="nil"/>
              <w:tr2bl w:val="nil"/>
            </w:tcBorders>
            <w:vAlign w:val="center"/>
          </w:tcPr>
          <w:p w14:paraId="0289B80A">
            <w:pPr>
              <w:pStyle w:val="27"/>
              <w:rPr>
                <w:rFonts w:hint="default" w:eastAsia="宋体"/>
                <w:color w:val="auto"/>
                <w:lang w:val="en-US" w:eastAsia="zh-CN"/>
              </w:rPr>
            </w:pPr>
            <w:r>
              <w:rPr>
                <w:rFonts w:hint="eastAsia"/>
                <w:color w:val="auto"/>
                <w:lang w:val="en-US" w:eastAsia="zh-CN"/>
              </w:rPr>
              <w:t>81.6</w:t>
            </w:r>
          </w:p>
        </w:tc>
      </w:tr>
      <w:bookmarkEnd w:id="266"/>
    </w:tbl>
    <w:p w14:paraId="0289B80C">
      <w:pPr>
        <w:ind w:firstLine="480"/>
        <w:rPr>
          <w:color w:val="auto"/>
        </w:rPr>
      </w:pPr>
      <w:bookmarkStart w:id="267" w:name="_Toc26601"/>
      <w:bookmarkStart w:id="268" w:name="_Toc11035"/>
      <w:bookmarkStart w:id="269" w:name="_Toc2421"/>
      <w:bookmarkStart w:id="270" w:name="_Toc31357"/>
      <w:bookmarkStart w:id="271" w:name="_Toc19606"/>
      <w:r>
        <w:rPr>
          <w:rFonts w:hint="eastAsia"/>
          <w:color w:val="auto"/>
        </w:rPr>
        <w:t>由上表可知：验收监测期间，生产负荷为</w:t>
      </w:r>
      <w:r>
        <w:rPr>
          <w:rFonts w:hint="eastAsia"/>
          <w:color w:val="auto"/>
          <w:lang w:val="en-US" w:eastAsia="zh-CN"/>
        </w:rPr>
        <w:t>81</w:t>
      </w:r>
      <w:r>
        <w:rPr>
          <w:rFonts w:hint="eastAsia"/>
          <w:color w:val="auto"/>
        </w:rPr>
        <w:t>~</w:t>
      </w:r>
      <w:r>
        <w:rPr>
          <w:rFonts w:hint="eastAsia"/>
          <w:color w:val="auto"/>
          <w:lang w:val="en-US" w:eastAsia="zh-CN"/>
        </w:rPr>
        <w:t>94.2</w:t>
      </w:r>
      <w:r>
        <w:rPr>
          <w:rFonts w:hint="eastAsia"/>
          <w:color w:val="auto"/>
        </w:rPr>
        <w:t>%，主体工程调试工况稳定、环境保护设施运行正常。</w:t>
      </w:r>
    </w:p>
    <w:p w14:paraId="0289B80D">
      <w:pPr>
        <w:pStyle w:val="3"/>
        <w:ind w:left="575" w:firstLine="602"/>
      </w:pPr>
      <w:bookmarkStart w:id="272" w:name="_Toc24297"/>
      <w:r>
        <w:rPr>
          <w:rFonts w:hint="eastAsia"/>
        </w:rPr>
        <w:t>9.2</w:t>
      </w:r>
      <w:r>
        <w:t>环保设施调试</w:t>
      </w:r>
      <w:r>
        <w:rPr>
          <w:rFonts w:hint="eastAsia"/>
        </w:rPr>
        <w:t>运行</w:t>
      </w:r>
      <w:r>
        <w:t>效果</w:t>
      </w:r>
      <w:bookmarkEnd w:id="267"/>
      <w:bookmarkEnd w:id="268"/>
      <w:bookmarkEnd w:id="269"/>
      <w:bookmarkEnd w:id="270"/>
      <w:bookmarkEnd w:id="271"/>
      <w:bookmarkEnd w:id="272"/>
    </w:p>
    <w:p w14:paraId="0289B80E">
      <w:pPr>
        <w:pStyle w:val="4"/>
        <w:ind w:firstLine="562"/>
      </w:pPr>
      <w:bookmarkStart w:id="273" w:name="_Toc22477"/>
      <w:bookmarkStart w:id="274" w:name="_Toc497001486"/>
      <w:bookmarkStart w:id="275" w:name="_Toc2074"/>
      <w:bookmarkStart w:id="276" w:name="_Toc640"/>
      <w:bookmarkStart w:id="277" w:name="_Toc21956"/>
      <w:bookmarkStart w:id="278" w:name="_Toc21478"/>
      <w:bookmarkStart w:id="279" w:name="_Toc307"/>
      <w:r>
        <w:rPr>
          <w:rFonts w:hint="eastAsia"/>
        </w:rPr>
        <w:t>9.2.1污染物监测结果</w:t>
      </w:r>
    </w:p>
    <w:p w14:paraId="4C9A6DA6">
      <w:pPr>
        <w:pStyle w:val="5"/>
        <w:ind w:firstLine="482"/>
        <w:rPr>
          <w:rFonts w:cs="Times New Roman"/>
        </w:rPr>
      </w:pPr>
      <w:r>
        <w:rPr>
          <w:rFonts w:cs="Times New Roman"/>
        </w:rPr>
        <w:t>9.2.1.1废水</w:t>
      </w:r>
    </w:p>
    <w:p w14:paraId="623E40EA">
      <w:pPr>
        <w:ind w:firstLine="482"/>
        <w:rPr>
          <w:rFonts w:hint="eastAsia" w:cs="Times New Roman"/>
        </w:rPr>
      </w:pPr>
      <w:r>
        <w:rPr>
          <w:rFonts w:hint="eastAsia" w:cs="Times New Roman"/>
        </w:rPr>
        <w:t>项目含铬废</w:t>
      </w:r>
      <w:r>
        <w:rPr>
          <w:rFonts w:hint="eastAsia" w:cs="Times New Roman"/>
          <w:lang w:val="en-US" w:eastAsia="zh-CN"/>
        </w:rPr>
        <w:t>水</w:t>
      </w:r>
      <w:r>
        <w:rPr>
          <w:rFonts w:hint="eastAsia" w:cs="Times New Roman"/>
        </w:rPr>
        <w:t>、含镍废水、含锌废水经处理后全部回用于相应的生产工序；电镀区域地面清洗废水：排入电镀废水处理站的含铬废水处理单元处理后，全部回用。酸雾吸收塔废水与电镀生产线的含油废水、含酸废水：全部排入电镀综合废水处理单元，经处理达标后，由现有西厂区总排水口排入市政污水管网，之后进入原阳县产业集聚区污水处理厂；</w:t>
      </w:r>
    </w:p>
    <w:p w14:paraId="5CA6E8CA">
      <w:pPr>
        <w:ind w:firstLine="480"/>
        <w:rPr>
          <w:rFonts w:hint="eastAsia" w:cs="Times New Roman"/>
          <w:lang w:eastAsia="zh-CN"/>
        </w:rPr>
      </w:pPr>
      <w:r>
        <w:rPr>
          <w:rFonts w:hint="eastAsia" w:cs="Times New Roman"/>
        </w:rPr>
        <w:t>废水</w:t>
      </w:r>
      <w:r>
        <w:rPr>
          <w:rFonts w:cs="Times New Roman"/>
        </w:rPr>
        <w:t>污染物排放监测结果见下表</w:t>
      </w:r>
      <w:r>
        <w:rPr>
          <w:rFonts w:hint="eastAsia" w:cs="Times New Roman"/>
          <w:lang w:eastAsia="zh-CN"/>
        </w:rPr>
        <w:t>。</w:t>
      </w:r>
    </w:p>
    <w:p w14:paraId="07A764CC">
      <w:pPr>
        <w:ind w:firstLine="480"/>
        <w:rPr>
          <w:rFonts w:eastAsia="黑体"/>
        </w:rPr>
      </w:pPr>
      <w:r>
        <w:rPr>
          <w:rFonts w:eastAsia="黑体"/>
        </w:rPr>
        <w:t>表</w:t>
      </w:r>
      <w:r>
        <w:rPr>
          <w:rFonts w:hint="eastAsia" w:eastAsia="黑体"/>
          <w:lang w:val="en-US" w:eastAsia="zh-CN"/>
        </w:rPr>
        <w:t>9-2</w:t>
      </w:r>
      <w:r>
        <w:rPr>
          <w:rFonts w:eastAsia="黑体"/>
        </w:rPr>
        <w:t xml:space="preserve">   </w:t>
      </w:r>
      <w:r>
        <w:rPr>
          <w:rFonts w:hint="eastAsia" w:eastAsia="黑体"/>
          <w:lang w:val="en-US" w:eastAsia="zh-CN"/>
        </w:rPr>
        <w:t xml:space="preserve">     </w:t>
      </w:r>
      <w:r>
        <w:rPr>
          <w:rFonts w:hint="eastAsia" w:eastAsia="黑体"/>
        </w:rPr>
        <w:t xml:space="preserve">含铬废水处理单元废水监测结果一览表  </w:t>
      </w:r>
      <w:r>
        <w:rPr>
          <w:rFonts w:hint="eastAsia" w:eastAsia="黑体"/>
          <w:lang w:val="en-US" w:eastAsia="zh-CN"/>
        </w:rPr>
        <w:t xml:space="preserve"> </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208"/>
        <w:gridCol w:w="859"/>
        <w:gridCol w:w="1152"/>
        <w:gridCol w:w="1147"/>
        <w:gridCol w:w="1152"/>
        <w:gridCol w:w="1193"/>
        <w:gridCol w:w="834"/>
      </w:tblGrid>
      <w:tr w14:paraId="1848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restart"/>
            <w:tcBorders>
              <w:tl2br w:val="nil"/>
              <w:tr2bl w:val="nil"/>
            </w:tcBorders>
            <w:noWrap w:val="0"/>
            <w:vAlign w:val="center"/>
          </w:tcPr>
          <w:p w14:paraId="52ED23D5">
            <w:pPr>
              <w:pStyle w:val="26"/>
              <w:bidi w:val="0"/>
              <w:rPr>
                <w:rFonts w:hint="eastAsia"/>
                <w:b/>
                <w:bCs/>
                <w:lang w:val="en-US" w:eastAsia="zh-CN"/>
              </w:rPr>
            </w:pPr>
            <w:r>
              <w:rPr>
                <w:rFonts w:hint="eastAsia"/>
                <w:b/>
                <w:bCs/>
                <w:lang w:val="en-US" w:eastAsia="zh-CN"/>
              </w:rPr>
              <w:t>检测日期</w:t>
            </w:r>
          </w:p>
        </w:tc>
        <w:tc>
          <w:tcPr>
            <w:tcW w:w="709" w:type="pct"/>
            <w:vMerge w:val="restart"/>
            <w:tcBorders>
              <w:tl2br w:val="nil"/>
              <w:tr2bl w:val="nil"/>
            </w:tcBorders>
            <w:noWrap w:val="0"/>
            <w:vAlign w:val="center"/>
          </w:tcPr>
          <w:p w14:paraId="39808DC2">
            <w:pPr>
              <w:pStyle w:val="26"/>
              <w:bidi w:val="0"/>
              <w:rPr>
                <w:rFonts w:hint="default"/>
                <w:b/>
                <w:bCs/>
                <w:lang w:val="en-US" w:eastAsia="zh-CN"/>
              </w:rPr>
            </w:pPr>
            <w:r>
              <w:rPr>
                <w:rFonts w:hint="eastAsia"/>
                <w:b/>
                <w:bCs/>
                <w:lang w:val="en-US" w:eastAsia="zh-CN"/>
              </w:rPr>
              <w:t>检测项目</w:t>
            </w:r>
          </w:p>
        </w:tc>
        <w:tc>
          <w:tcPr>
            <w:tcW w:w="504" w:type="pct"/>
            <w:vMerge w:val="restart"/>
            <w:tcBorders>
              <w:tl2br w:val="nil"/>
              <w:tr2bl w:val="nil"/>
            </w:tcBorders>
            <w:noWrap w:val="0"/>
            <w:vAlign w:val="center"/>
          </w:tcPr>
          <w:p w14:paraId="4B9C8915">
            <w:pPr>
              <w:pStyle w:val="26"/>
              <w:bidi w:val="0"/>
              <w:rPr>
                <w:rFonts w:hint="default"/>
                <w:b/>
                <w:bCs/>
                <w:lang w:val="en-US" w:eastAsia="zh-CN"/>
              </w:rPr>
            </w:pPr>
            <w:r>
              <w:rPr>
                <w:rFonts w:hint="eastAsia"/>
                <w:b/>
                <w:bCs/>
                <w:lang w:val="en-US" w:eastAsia="zh-CN"/>
              </w:rPr>
              <w:t>单位</w:t>
            </w:r>
          </w:p>
        </w:tc>
        <w:tc>
          <w:tcPr>
            <w:tcW w:w="3212" w:type="pct"/>
            <w:gridSpan w:val="5"/>
            <w:tcBorders>
              <w:tl2br w:val="nil"/>
              <w:tr2bl w:val="nil"/>
            </w:tcBorders>
            <w:noWrap w:val="0"/>
            <w:vAlign w:val="center"/>
          </w:tcPr>
          <w:p w14:paraId="504D6A54">
            <w:pPr>
              <w:pStyle w:val="26"/>
              <w:bidi w:val="0"/>
              <w:rPr>
                <w:rFonts w:hint="eastAsia"/>
                <w:b/>
                <w:bCs/>
                <w:lang w:val="en-US" w:eastAsia="zh-CN"/>
              </w:rPr>
            </w:pPr>
            <w:r>
              <w:rPr>
                <w:rFonts w:hint="eastAsia"/>
                <w:b/>
                <w:bCs/>
                <w:lang w:val="en-US" w:eastAsia="zh-CN"/>
              </w:rPr>
              <w:t>含铬废水处理单元出口</w:t>
            </w:r>
          </w:p>
        </w:tc>
      </w:tr>
      <w:tr w14:paraId="5E86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45F03C35">
            <w:pPr>
              <w:pStyle w:val="26"/>
              <w:bidi w:val="0"/>
              <w:rPr>
                <w:rFonts w:hint="eastAsia"/>
                <w:b/>
                <w:bCs/>
                <w:lang w:val="en-US" w:eastAsia="zh-CN"/>
              </w:rPr>
            </w:pPr>
          </w:p>
        </w:tc>
        <w:tc>
          <w:tcPr>
            <w:tcW w:w="709" w:type="pct"/>
            <w:vMerge w:val="continue"/>
            <w:tcBorders>
              <w:tl2br w:val="nil"/>
              <w:tr2bl w:val="nil"/>
            </w:tcBorders>
            <w:noWrap w:val="0"/>
            <w:vAlign w:val="center"/>
          </w:tcPr>
          <w:p w14:paraId="4F45A057">
            <w:pPr>
              <w:pStyle w:val="26"/>
              <w:bidi w:val="0"/>
              <w:rPr>
                <w:rFonts w:hint="eastAsia"/>
                <w:b/>
                <w:bCs/>
                <w:lang w:val="en-US" w:eastAsia="zh-CN"/>
              </w:rPr>
            </w:pPr>
          </w:p>
        </w:tc>
        <w:tc>
          <w:tcPr>
            <w:tcW w:w="504" w:type="pct"/>
            <w:vMerge w:val="continue"/>
            <w:tcBorders>
              <w:tl2br w:val="nil"/>
              <w:tr2bl w:val="nil"/>
            </w:tcBorders>
            <w:noWrap w:val="0"/>
            <w:vAlign w:val="center"/>
          </w:tcPr>
          <w:p w14:paraId="376D20A0">
            <w:pPr>
              <w:pStyle w:val="26"/>
              <w:bidi w:val="0"/>
              <w:rPr>
                <w:rFonts w:hint="eastAsia"/>
                <w:b/>
                <w:bCs/>
                <w:lang w:val="en-US" w:eastAsia="zh-CN"/>
              </w:rPr>
            </w:pPr>
          </w:p>
        </w:tc>
        <w:tc>
          <w:tcPr>
            <w:tcW w:w="676" w:type="pct"/>
            <w:tcBorders>
              <w:tl2br w:val="nil"/>
              <w:tr2bl w:val="nil"/>
            </w:tcBorders>
            <w:noWrap w:val="0"/>
            <w:vAlign w:val="center"/>
          </w:tcPr>
          <w:p w14:paraId="6E373010">
            <w:pPr>
              <w:pStyle w:val="26"/>
              <w:bidi w:val="0"/>
              <w:rPr>
                <w:rFonts w:hint="default"/>
                <w:b/>
                <w:bCs/>
                <w:lang w:val="en-US" w:eastAsia="zh-CN"/>
              </w:rPr>
            </w:pPr>
            <w:r>
              <w:rPr>
                <w:rFonts w:hint="eastAsia"/>
                <w:b/>
                <w:bCs/>
                <w:lang w:val="en-US" w:eastAsia="zh-CN"/>
              </w:rPr>
              <w:t>第一次</w:t>
            </w:r>
          </w:p>
        </w:tc>
        <w:tc>
          <w:tcPr>
            <w:tcW w:w="673" w:type="pct"/>
            <w:tcBorders>
              <w:tl2br w:val="nil"/>
              <w:tr2bl w:val="nil"/>
            </w:tcBorders>
            <w:noWrap w:val="0"/>
            <w:vAlign w:val="center"/>
          </w:tcPr>
          <w:p w14:paraId="2BA9B4BF">
            <w:pPr>
              <w:pStyle w:val="26"/>
              <w:bidi w:val="0"/>
              <w:rPr>
                <w:rFonts w:hint="default"/>
                <w:b/>
                <w:bCs/>
                <w:lang w:val="en-US" w:eastAsia="zh-CN"/>
              </w:rPr>
            </w:pPr>
            <w:r>
              <w:rPr>
                <w:rFonts w:hint="eastAsia"/>
                <w:b/>
                <w:bCs/>
                <w:lang w:val="en-US" w:eastAsia="zh-CN"/>
              </w:rPr>
              <w:t>第二次</w:t>
            </w:r>
          </w:p>
        </w:tc>
        <w:tc>
          <w:tcPr>
            <w:tcW w:w="676" w:type="pct"/>
            <w:tcBorders>
              <w:tl2br w:val="nil"/>
              <w:tr2bl w:val="nil"/>
            </w:tcBorders>
            <w:noWrap w:val="0"/>
            <w:vAlign w:val="center"/>
          </w:tcPr>
          <w:p w14:paraId="0C841969">
            <w:pPr>
              <w:pStyle w:val="26"/>
              <w:bidi w:val="0"/>
              <w:rPr>
                <w:rFonts w:hint="default"/>
                <w:b/>
                <w:bCs/>
                <w:lang w:val="en-US" w:eastAsia="zh-CN"/>
              </w:rPr>
            </w:pPr>
            <w:r>
              <w:rPr>
                <w:rFonts w:hint="eastAsia"/>
                <w:b/>
                <w:bCs/>
                <w:lang w:val="en-US" w:eastAsia="zh-CN"/>
              </w:rPr>
              <w:t>第三次</w:t>
            </w:r>
          </w:p>
        </w:tc>
        <w:tc>
          <w:tcPr>
            <w:tcW w:w="700" w:type="pct"/>
            <w:tcBorders>
              <w:tl2br w:val="nil"/>
              <w:tr2bl w:val="nil"/>
            </w:tcBorders>
            <w:noWrap w:val="0"/>
            <w:vAlign w:val="center"/>
          </w:tcPr>
          <w:p w14:paraId="57C3A286">
            <w:pPr>
              <w:pStyle w:val="26"/>
              <w:bidi w:val="0"/>
              <w:rPr>
                <w:rFonts w:hint="default"/>
                <w:b/>
                <w:bCs/>
                <w:lang w:val="en-US" w:eastAsia="zh-CN"/>
              </w:rPr>
            </w:pPr>
            <w:r>
              <w:rPr>
                <w:rFonts w:hint="eastAsia"/>
                <w:b/>
                <w:bCs/>
                <w:lang w:val="en-US" w:eastAsia="zh-CN"/>
              </w:rPr>
              <w:t>第四次</w:t>
            </w:r>
          </w:p>
        </w:tc>
        <w:tc>
          <w:tcPr>
            <w:tcW w:w="486" w:type="pct"/>
            <w:tcBorders>
              <w:tl2br w:val="nil"/>
              <w:tr2bl w:val="nil"/>
            </w:tcBorders>
            <w:noWrap w:val="0"/>
            <w:vAlign w:val="center"/>
          </w:tcPr>
          <w:p w14:paraId="2E0A86B0">
            <w:pPr>
              <w:pStyle w:val="26"/>
              <w:bidi w:val="0"/>
              <w:rPr>
                <w:rFonts w:hint="eastAsia"/>
                <w:b/>
                <w:bCs/>
                <w:lang w:val="en-US" w:eastAsia="zh-CN"/>
              </w:rPr>
            </w:pPr>
            <w:r>
              <w:rPr>
                <w:rFonts w:hint="eastAsia"/>
                <w:b/>
                <w:bCs/>
                <w:lang w:val="en-US" w:eastAsia="zh-CN"/>
              </w:rPr>
              <w:t>均值</w:t>
            </w:r>
          </w:p>
        </w:tc>
      </w:tr>
      <w:tr w14:paraId="3CE7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restart"/>
            <w:tcBorders>
              <w:tl2br w:val="nil"/>
              <w:tr2bl w:val="nil"/>
            </w:tcBorders>
            <w:noWrap w:val="0"/>
            <w:vAlign w:val="center"/>
          </w:tcPr>
          <w:p w14:paraId="1F32CF16">
            <w:pPr>
              <w:pStyle w:val="26"/>
              <w:bidi w:val="0"/>
              <w:rPr>
                <w:rFonts w:hint="default"/>
                <w:lang w:val="en-US" w:eastAsia="zh-CN"/>
              </w:rPr>
            </w:pPr>
            <w:r>
              <w:rPr>
                <w:rFonts w:hint="eastAsia"/>
                <w:lang w:val="en-US" w:eastAsia="zh-CN"/>
              </w:rPr>
              <w:t>2026-3-6</w:t>
            </w:r>
          </w:p>
        </w:tc>
        <w:tc>
          <w:tcPr>
            <w:tcW w:w="709" w:type="pct"/>
            <w:tcBorders>
              <w:tl2br w:val="nil"/>
              <w:tr2bl w:val="nil"/>
            </w:tcBorders>
            <w:noWrap w:val="0"/>
            <w:vAlign w:val="center"/>
          </w:tcPr>
          <w:p w14:paraId="46532449">
            <w:pPr>
              <w:pStyle w:val="26"/>
              <w:bidi w:val="0"/>
              <w:rPr>
                <w:rFonts w:hint="eastAsia"/>
                <w:lang w:val="en-US" w:eastAsia="zh-CN"/>
              </w:rPr>
            </w:pPr>
            <w:r>
              <w:rPr>
                <w:rFonts w:hint="eastAsia"/>
                <w:lang w:val="en-US" w:eastAsia="zh-CN"/>
              </w:rPr>
              <w:t>流量</w:t>
            </w:r>
          </w:p>
        </w:tc>
        <w:tc>
          <w:tcPr>
            <w:tcW w:w="504" w:type="pct"/>
            <w:tcBorders>
              <w:tl2br w:val="nil"/>
              <w:tr2bl w:val="nil"/>
            </w:tcBorders>
            <w:noWrap w:val="0"/>
            <w:vAlign w:val="center"/>
          </w:tcPr>
          <w:p w14:paraId="1FA756BA">
            <w:pPr>
              <w:pStyle w:val="26"/>
              <w:bidi w:val="0"/>
              <w:rPr>
                <w:rFonts w:hint="default"/>
                <w:lang w:val="en-US" w:eastAsia="zh-CN"/>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676" w:type="pct"/>
            <w:tcBorders>
              <w:tl2br w:val="nil"/>
              <w:tr2bl w:val="nil"/>
            </w:tcBorders>
            <w:noWrap w:val="0"/>
            <w:vAlign w:val="center"/>
          </w:tcPr>
          <w:p w14:paraId="753CC8B2">
            <w:pPr>
              <w:pStyle w:val="26"/>
              <w:bidi w:val="0"/>
              <w:rPr>
                <w:rFonts w:hint="default"/>
                <w:lang w:val="en-US" w:eastAsia="zh-CN"/>
              </w:rPr>
            </w:pPr>
            <w:r>
              <w:rPr>
                <w:rFonts w:hint="eastAsia"/>
                <w:lang w:val="en-US" w:eastAsia="zh-CN"/>
              </w:rPr>
              <w:t>/</w:t>
            </w:r>
          </w:p>
        </w:tc>
        <w:tc>
          <w:tcPr>
            <w:tcW w:w="673" w:type="pct"/>
            <w:tcBorders>
              <w:tl2br w:val="nil"/>
              <w:tr2bl w:val="nil"/>
            </w:tcBorders>
            <w:noWrap w:val="0"/>
            <w:vAlign w:val="center"/>
          </w:tcPr>
          <w:p w14:paraId="195A3BA0">
            <w:pPr>
              <w:pStyle w:val="26"/>
              <w:bidi w:val="0"/>
              <w:rPr>
                <w:rFonts w:hint="default"/>
                <w:lang w:val="en-US" w:eastAsia="zh-CN"/>
              </w:rPr>
            </w:pPr>
            <w:r>
              <w:rPr>
                <w:rFonts w:hint="eastAsia"/>
                <w:lang w:val="en-US" w:eastAsia="zh-CN"/>
              </w:rPr>
              <w:t>/</w:t>
            </w:r>
          </w:p>
        </w:tc>
        <w:tc>
          <w:tcPr>
            <w:tcW w:w="676" w:type="pct"/>
            <w:tcBorders>
              <w:tl2br w:val="nil"/>
              <w:tr2bl w:val="nil"/>
            </w:tcBorders>
            <w:noWrap w:val="0"/>
            <w:vAlign w:val="center"/>
          </w:tcPr>
          <w:p w14:paraId="6109F510">
            <w:pPr>
              <w:pStyle w:val="26"/>
              <w:bidi w:val="0"/>
              <w:rPr>
                <w:rFonts w:hint="default"/>
                <w:lang w:val="en-US" w:eastAsia="zh-CN"/>
              </w:rPr>
            </w:pPr>
            <w:r>
              <w:rPr>
                <w:rFonts w:hint="eastAsia"/>
                <w:lang w:val="en-US" w:eastAsia="zh-CN"/>
              </w:rPr>
              <w:t>/</w:t>
            </w:r>
          </w:p>
        </w:tc>
        <w:tc>
          <w:tcPr>
            <w:tcW w:w="700" w:type="pct"/>
            <w:tcBorders>
              <w:tl2br w:val="nil"/>
              <w:tr2bl w:val="nil"/>
            </w:tcBorders>
            <w:noWrap w:val="0"/>
            <w:vAlign w:val="center"/>
          </w:tcPr>
          <w:p w14:paraId="336B8914">
            <w:pPr>
              <w:pStyle w:val="26"/>
              <w:bidi w:val="0"/>
              <w:rPr>
                <w:rFonts w:hint="default"/>
                <w:lang w:val="en-US" w:eastAsia="zh-CN"/>
              </w:rPr>
            </w:pPr>
            <w:r>
              <w:rPr>
                <w:rFonts w:hint="eastAsia"/>
                <w:lang w:val="en-US" w:eastAsia="zh-CN"/>
              </w:rPr>
              <w:t>/</w:t>
            </w:r>
          </w:p>
        </w:tc>
        <w:tc>
          <w:tcPr>
            <w:tcW w:w="486" w:type="pct"/>
            <w:tcBorders>
              <w:tl2br w:val="nil"/>
              <w:tr2bl w:val="nil"/>
            </w:tcBorders>
            <w:noWrap w:val="0"/>
            <w:vAlign w:val="center"/>
          </w:tcPr>
          <w:p w14:paraId="45CB2B00">
            <w:pPr>
              <w:pStyle w:val="26"/>
              <w:bidi w:val="0"/>
              <w:rPr>
                <w:rFonts w:hint="default"/>
                <w:lang w:val="en-US" w:eastAsia="zh-CN"/>
              </w:rPr>
            </w:pPr>
            <w:r>
              <w:rPr>
                <w:rFonts w:hint="eastAsia"/>
                <w:lang w:val="en-US" w:eastAsia="zh-CN"/>
              </w:rPr>
              <w:t>/</w:t>
            </w:r>
          </w:p>
        </w:tc>
      </w:tr>
      <w:tr w14:paraId="02C5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6C374D3D">
            <w:pPr>
              <w:pStyle w:val="26"/>
              <w:bidi w:val="0"/>
              <w:rPr>
                <w:rFonts w:hint="default"/>
                <w:lang w:val="en-US" w:eastAsia="zh-CN"/>
              </w:rPr>
            </w:pPr>
          </w:p>
        </w:tc>
        <w:tc>
          <w:tcPr>
            <w:tcW w:w="709" w:type="pct"/>
            <w:tcBorders>
              <w:tl2br w:val="nil"/>
              <w:tr2bl w:val="nil"/>
            </w:tcBorders>
            <w:noWrap w:val="0"/>
            <w:vAlign w:val="center"/>
          </w:tcPr>
          <w:p w14:paraId="28A61EBD">
            <w:pPr>
              <w:pStyle w:val="26"/>
              <w:bidi w:val="0"/>
              <w:rPr>
                <w:rFonts w:hint="default"/>
                <w:lang w:val="en-US" w:eastAsia="zh-CN"/>
              </w:rPr>
            </w:pPr>
            <w:r>
              <w:rPr>
                <w:rFonts w:hint="eastAsia"/>
              </w:rPr>
              <w:t>pH</w:t>
            </w:r>
            <w:r>
              <w:rPr>
                <w:rFonts w:hint="eastAsia"/>
                <w:lang w:val="en-US" w:eastAsia="zh-CN"/>
              </w:rPr>
              <w:t>值</w:t>
            </w:r>
          </w:p>
        </w:tc>
        <w:tc>
          <w:tcPr>
            <w:tcW w:w="504" w:type="pct"/>
            <w:tcBorders>
              <w:tl2br w:val="nil"/>
              <w:tr2bl w:val="nil"/>
            </w:tcBorders>
            <w:noWrap w:val="0"/>
            <w:vAlign w:val="center"/>
          </w:tcPr>
          <w:p w14:paraId="5203A016">
            <w:pPr>
              <w:pStyle w:val="26"/>
              <w:bidi w:val="0"/>
              <w:rPr>
                <w:rFonts w:hint="default"/>
                <w:lang w:val="en-US" w:eastAsia="zh-CN"/>
              </w:rPr>
            </w:pPr>
            <w:r>
              <w:rPr>
                <w:rFonts w:hint="eastAsia"/>
                <w:lang w:val="en-US" w:eastAsia="zh-CN"/>
              </w:rPr>
              <w:t>无量纲</w:t>
            </w:r>
          </w:p>
        </w:tc>
        <w:tc>
          <w:tcPr>
            <w:tcW w:w="676" w:type="pct"/>
            <w:tcBorders>
              <w:tl2br w:val="nil"/>
              <w:tr2bl w:val="nil"/>
            </w:tcBorders>
            <w:noWrap w:val="0"/>
            <w:vAlign w:val="center"/>
          </w:tcPr>
          <w:p w14:paraId="093064BA">
            <w:pPr>
              <w:pStyle w:val="26"/>
              <w:bidi w:val="0"/>
              <w:rPr>
                <w:rFonts w:hint="default"/>
                <w:lang w:val="en-US" w:eastAsia="zh-CN"/>
              </w:rPr>
            </w:pPr>
            <w:r>
              <w:rPr>
                <w:rFonts w:hint="eastAsia"/>
                <w:lang w:val="en-US" w:eastAsia="zh-CN"/>
              </w:rPr>
              <w:t>6.4</w:t>
            </w:r>
          </w:p>
        </w:tc>
        <w:tc>
          <w:tcPr>
            <w:tcW w:w="673" w:type="pct"/>
            <w:tcBorders>
              <w:tl2br w:val="nil"/>
              <w:tr2bl w:val="nil"/>
            </w:tcBorders>
            <w:noWrap w:val="0"/>
            <w:vAlign w:val="center"/>
          </w:tcPr>
          <w:p w14:paraId="3FF1747A">
            <w:pPr>
              <w:pStyle w:val="26"/>
              <w:bidi w:val="0"/>
              <w:rPr>
                <w:rFonts w:hint="default"/>
                <w:lang w:val="en-US" w:eastAsia="zh-CN"/>
              </w:rPr>
            </w:pPr>
            <w:r>
              <w:rPr>
                <w:rFonts w:hint="eastAsia"/>
                <w:lang w:val="en-US" w:eastAsia="zh-CN"/>
              </w:rPr>
              <w:t>6.5</w:t>
            </w:r>
          </w:p>
        </w:tc>
        <w:tc>
          <w:tcPr>
            <w:tcW w:w="676" w:type="pct"/>
            <w:tcBorders>
              <w:tl2br w:val="nil"/>
              <w:tr2bl w:val="nil"/>
            </w:tcBorders>
            <w:noWrap w:val="0"/>
            <w:vAlign w:val="center"/>
          </w:tcPr>
          <w:p w14:paraId="282BBF1E">
            <w:pPr>
              <w:pStyle w:val="26"/>
              <w:bidi w:val="0"/>
              <w:rPr>
                <w:rFonts w:hint="default"/>
                <w:lang w:val="en-US" w:eastAsia="zh-CN"/>
              </w:rPr>
            </w:pPr>
            <w:r>
              <w:rPr>
                <w:rFonts w:hint="eastAsia"/>
                <w:lang w:val="en-US" w:eastAsia="zh-CN"/>
              </w:rPr>
              <w:t>6.4</w:t>
            </w:r>
          </w:p>
        </w:tc>
        <w:tc>
          <w:tcPr>
            <w:tcW w:w="700" w:type="pct"/>
            <w:tcBorders>
              <w:tl2br w:val="nil"/>
              <w:tr2bl w:val="nil"/>
            </w:tcBorders>
            <w:noWrap w:val="0"/>
            <w:vAlign w:val="center"/>
          </w:tcPr>
          <w:p w14:paraId="790C314A">
            <w:pPr>
              <w:pStyle w:val="26"/>
              <w:bidi w:val="0"/>
              <w:rPr>
                <w:rFonts w:hint="default"/>
                <w:lang w:val="en-US" w:eastAsia="zh-CN"/>
              </w:rPr>
            </w:pPr>
            <w:r>
              <w:rPr>
                <w:rFonts w:hint="eastAsia"/>
                <w:lang w:val="en-US" w:eastAsia="zh-CN"/>
              </w:rPr>
              <w:t>6.5</w:t>
            </w:r>
          </w:p>
        </w:tc>
        <w:tc>
          <w:tcPr>
            <w:tcW w:w="486" w:type="pct"/>
            <w:tcBorders>
              <w:tl2br w:val="nil"/>
              <w:tr2bl w:val="nil"/>
            </w:tcBorders>
            <w:noWrap w:val="0"/>
            <w:vAlign w:val="center"/>
          </w:tcPr>
          <w:p w14:paraId="41DF29B6">
            <w:pPr>
              <w:pStyle w:val="26"/>
              <w:bidi w:val="0"/>
              <w:rPr>
                <w:rFonts w:hint="default"/>
                <w:lang w:val="en-US" w:eastAsia="zh-CN"/>
              </w:rPr>
            </w:pPr>
            <w:r>
              <w:rPr>
                <w:rFonts w:hint="eastAsia"/>
                <w:lang w:val="en-US" w:eastAsia="zh-CN"/>
              </w:rPr>
              <w:t>6.4</w:t>
            </w:r>
          </w:p>
        </w:tc>
      </w:tr>
      <w:tr w14:paraId="5209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7A368C69">
            <w:pPr>
              <w:pStyle w:val="26"/>
              <w:bidi w:val="0"/>
              <w:rPr>
                <w:rFonts w:hint="eastAsia"/>
                <w:lang w:val="en-US" w:eastAsia="zh-CN"/>
              </w:rPr>
            </w:pPr>
          </w:p>
        </w:tc>
        <w:tc>
          <w:tcPr>
            <w:tcW w:w="709" w:type="pct"/>
            <w:tcBorders>
              <w:tl2br w:val="nil"/>
              <w:tr2bl w:val="nil"/>
            </w:tcBorders>
            <w:noWrap w:val="0"/>
            <w:vAlign w:val="center"/>
          </w:tcPr>
          <w:p w14:paraId="12D6F7A8">
            <w:pPr>
              <w:pStyle w:val="26"/>
              <w:bidi w:val="0"/>
              <w:rPr>
                <w:rFonts w:hint="default"/>
                <w:lang w:val="en-US" w:eastAsia="zh-CN"/>
              </w:rPr>
            </w:pPr>
            <w:r>
              <w:rPr>
                <w:rFonts w:hint="eastAsia"/>
                <w:lang w:val="en-US" w:eastAsia="zh-CN"/>
              </w:rPr>
              <w:t>化学需氧量</w:t>
            </w:r>
          </w:p>
        </w:tc>
        <w:tc>
          <w:tcPr>
            <w:tcW w:w="504" w:type="pct"/>
            <w:tcBorders>
              <w:tl2br w:val="nil"/>
              <w:tr2bl w:val="nil"/>
            </w:tcBorders>
            <w:noWrap w:val="0"/>
            <w:vAlign w:val="center"/>
          </w:tcPr>
          <w:p w14:paraId="43CCFFB6">
            <w:pPr>
              <w:pStyle w:val="26"/>
              <w:bidi w:val="0"/>
              <w:rPr>
                <w:rFonts w:hint="eastAsia"/>
                <w:lang w:val="en-US" w:eastAsia="zh-CN"/>
              </w:rPr>
            </w:pPr>
            <w:r>
              <w:rPr>
                <w:rFonts w:hint="eastAsia"/>
                <w:lang w:val="en-US" w:eastAsia="zh-CN"/>
              </w:rPr>
              <w:t>mg/L</w:t>
            </w:r>
          </w:p>
        </w:tc>
        <w:tc>
          <w:tcPr>
            <w:tcW w:w="1152" w:type="dxa"/>
            <w:tcBorders>
              <w:tl2br w:val="nil"/>
              <w:tr2bl w:val="nil"/>
            </w:tcBorders>
            <w:noWrap w:val="0"/>
            <w:vAlign w:val="center"/>
          </w:tcPr>
          <w:p w14:paraId="36BDD029">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eastAsia"/>
                <w:sz w:val="21"/>
                <w:szCs w:val="21"/>
              </w:rPr>
            </w:pPr>
            <w:r>
              <w:rPr>
                <w:rFonts w:hint="eastAsia"/>
                <w:sz w:val="21"/>
                <w:szCs w:val="21"/>
              </w:rPr>
              <w:t>36</w:t>
            </w:r>
          </w:p>
        </w:tc>
        <w:tc>
          <w:tcPr>
            <w:tcW w:w="1147" w:type="dxa"/>
            <w:tcBorders>
              <w:tl2br w:val="nil"/>
              <w:tr2bl w:val="nil"/>
            </w:tcBorders>
            <w:noWrap w:val="0"/>
            <w:vAlign w:val="center"/>
          </w:tcPr>
          <w:p w14:paraId="73A3A585">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eastAsia"/>
                <w:sz w:val="21"/>
                <w:szCs w:val="21"/>
              </w:rPr>
            </w:pPr>
            <w:r>
              <w:rPr>
                <w:rFonts w:hint="eastAsia"/>
                <w:sz w:val="21"/>
                <w:szCs w:val="21"/>
              </w:rPr>
              <w:t>38</w:t>
            </w:r>
          </w:p>
        </w:tc>
        <w:tc>
          <w:tcPr>
            <w:tcW w:w="1152" w:type="dxa"/>
            <w:tcBorders>
              <w:tl2br w:val="nil"/>
              <w:tr2bl w:val="nil"/>
            </w:tcBorders>
            <w:noWrap w:val="0"/>
            <w:vAlign w:val="center"/>
          </w:tcPr>
          <w:p w14:paraId="16F1B026">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eastAsia"/>
                <w:sz w:val="21"/>
                <w:szCs w:val="21"/>
              </w:rPr>
            </w:pPr>
            <w:r>
              <w:rPr>
                <w:rFonts w:hint="eastAsia"/>
                <w:sz w:val="21"/>
                <w:szCs w:val="21"/>
              </w:rPr>
              <w:t>40</w:t>
            </w:r>
          </w:p>
        </w:tc>
        <w:tc>
          <w:tcPr>
            <w:tcW w:w="1193" w:type="dxa"/>
            <w:tcBorders>
              <w:tl2br w:val="nil"/>
              <w:tr2bl w:val="nil"/>
            </w:tcBorders>
            <w:noWrap w:val="0"/>
            <w:vAlign w:val="center"/>
          </w:tcPr>
          <w:p w14:paraId="651FB3CF">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eastAsia"/>
                <w:sz w:val="21"/>
                <w:szCs w:val="21"/>
              </w:rPr>
            </w:pPr>
            <w:r>
              <w:rPr>
                <w:rFonts w:hint="eastAsia"/>
                <w:sz w:val="21"/>
                <w:szCs w:val="21"/>
              </w:rPr>
              <w:t>41</w:t>
            </w:r>
          </w:p>
        </w:tc>
        <w:tc>
          <w:tcPr>
            <w:tcW w:w="834" w:type="dxa"/>
            <w:tcBorders>
              <w:tl2br w:val="nil"/>
              <w:tr2bl w:val="nil"/>
            </w:tcBorders>
            <w:noWrap w:val="0"/>
            <w:vAlign w:val="center"/>
          </w:tcPr>
          <w:p w14:paraId="2F10A47A">
            <w:pPr>
              <w:pStyle w:val="45"/>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default"/>
                <w:sz w:val="21"/>
                <w:szCs w:val="21"/>
                <w:lang w:val="en-US" w:eastAsia="zh-CN"/>
              </w:rPr>
            </w:pPr>
            <w:r>
              <w:rPr>
                <w:rFonts w:hint="eastAsia" w:ascii="Times New Roman" w:hAnsi="Times New Roman" w:eastAsia="宋体"/>
                <w:b w:val="0"/>
                <w:bCs w:val="0"/>
                <w:color w:val="auto"/>
                <w:kern w:val="2"/>
                <w:sz w:val="21"/>
                <w:szCs w:val="21"/>
                <w:lang w:val="en-US" w:eastAsia="zh-CN" w:bidi="ar-SA"/>
              </w:rPr>
              <w:t>39</w:t>
            </w:r>
          </w:p>
        </w:tc>
      </w:tr>
      <w:tr w14:paraId="69D1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799DF151">
            <w:pPr>
              <w:pStyle w:val="26"/>
              <w:bidi w:val="0"/>
              <w:rPr>
                <w:rFonts w:hint="eastAsia"/>
                <w:lang w:val="en-US" w:eastAsia="zh-CN"/>
              </w:rPr>
            </w:pPr>
          </w:p>
        </w:tc>
        <w:tc>
          <w:tcPr>
            <w:tcW w:w="709" w:type="pct"/>
            <w:tcBorders>
              <w:tl2br w:val="nil"/>
              <w:tr2bl w:val="nil"/>
            </w:tcBorders>
            <w:noWrap w:val="0"/>
            <w:vAlign w:val="center"/>
          </w:tcPr>
          <w:p w14:paraId="5235E100">
            <w:pPr>
              <w:pStyle w:val="26"/>
              <w:bidi w:val="0"/>
              <w:rPr>
                <w:rFonts w:hint="default"/>
                <w:lang w:val="en-US" w:eastAsia="zh-CN"/>
              </w:rPr>
            </w:pPr>
            <w:r>
              <w:rPr>
                <w:rFonts w:hint="eastAsia"/>
              </w:rPr>
              <w:t>氨氮</w:t>
            </w:r>
          </w:p>
        </w:tc>
        <w:tc>
          <w:tcPr>
            <w:tcW w:w="504" w:type="pct"/>
            <w:tcBorders>
              <w:tl2br w:val="nil"/>
              <w:tr2bl w:val="nil"/>
            </w:tcBorders>
            <w:noWrap w:val="0"/>
            <w:vAlign w:val="center"/>
          </w:tcPr>
          <w:p w14:paraId="6D514F06">
            <w:pPr>
              <w:pStyle w:val="26"/>
              <w:bidi w:val="0"/>
              <w:rPr>
                <w:rFonts w:hint="eastAsia"/>
                <w:lang w:val="en-US" w:eastAsia="zh-CN"/>
              </w:rPr>
            </w:pPr>
            <w:r>
              <w:rPr>
                <w:rFonts w:hint="eastAsia"/>
                <w:lang w:val="en-US" w:eastAsia="zh-CN"/>
              </w:rPr>
              <w:t>mg/L</w:t>
            </w:r>
          </w:p>
        </w:tc>
        <w:tc>
          <w:tcPr>
            <w:tcW w:w="1152" w:type="dxa"/>
            <w:tcBorders>
              <w:tl2br w:val="nil"/>
              <w:tr2bl w:val="nil"/>
            </w:tcBorders>
            <w:noWrap w:val="0"/>
            <w:vAlign w:val="center"/>
          </w:tcPr>
          <w:p w14:paraId="1DBC0600">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eastAsia"/>
                <w:sz w:val="21"/>
                <w:szCs w:val="21"/>
              </w:rPr>
            </w:pPr>
            <w:r>
              <w:rPr>
                <w:rFonts w:hint="eastAsia"/>
                <w:sz w:val="21"/>
                <w:szCs w:val="21"/>
              </w:rPr>
              <w:t>4.64</w:t>
            </w:r>
          </w:p>
        </w:tc>
        <w:tc>
          <w:tcPr>
            <w:tcW w:w="1147" w:type="dxa"/>
            <w:tcBorders>
              <w:tl2br w:val="nil"/>
              <w:tr2bl w:val="nil"/>
            </w:tcBorders>
            <w:noWrap w:val="0"/>
            <w:vAlign w:val="center"/>
          </w:tcPr>
          <w:p w14:paraId="1AE1CBD7">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eastAsia"/>
                <w:sz w:val="21"/>
                <w:szCs w:val="21"/>
              </w:rPr>
            </w:pPr>
            <w:r>
              <w:rPr>
                <w:rFonts w:hint="eastAsia"/>
                <w:sz w:val="21"/>
                <w:szCs w:val="21"/>
              </w:rPr>
              <w:t>4.70</w:t>
            </w:r>
          </w:p>
        </w:tc>
        <w:tc>
          <w:tcPr>
            <w:tcW w:w="1152" w:type="dxa"/>
            <w:tcBorders>
              <w:tl2br w:val="nil"/>
              <w:tr2bl w:val="nil"/>
            </w:tcBorders>
            <w:noWrap w:val="0"/>
            <w:vAlign w:val="center"/>
          </w:tcPr>
          <w:p w14:paraId="1B8ECC7C">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eastAsia"/>
                <w:sz w:val="21"/>
                <w:szCs w:val="21"/>
              </w:rPr>
            </w:pPr>
            <w:r>
              <w:rPr>
                <w:rFonts w:hint="eastAsia"/>
                <w:sz w:val="21"/>
                <w:szCs w:val="21"/>
              </w:rPr>
              <w:t>4.83</w:t>
            </w:r>
          </w:p>
        </w:tc>
        <w:tc>
          <w:tcPr>
            <w:tcW w:w="1193" w:type="dxa"/>
            <w:tcBorders>
              <w:tl2br w:val="nil"/>
              <w:tr2bl w:val="nil"/>
            </w:tcBorders>
            <w:noWrap w:val="0"/>
            <w:vAlign w:val="center"/>
          </w:tcPr>
          <w:p w14:paraId="380D3598">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eastAsia"/>
                <w:sz w:val="21"/>
                <w:szCs w:val="21"/>
              </w:rPr>
            </w:pPr>
            <w:r>
              <w:rPr>
                <w:rFonts w:hint="eastAsia"/>
                <w:sz w:val="21"/>
                <w:szCs w:val="21"/>
              </w:rPr>
              <w:t>4.58</w:t>
            </w:r>
          </w:p>
        </w:tc>
        <w:tc>
          <w:tcPr>
            <w:tcW w:w="834" w:type="dxa"/>
            <w:tcBorders>
              <w:tl2br w:val="nil"/>
              <w:tr2bl w:val="nil"/>
            </w:tcBorders>
            <w:noWrap w:val="0"/>
            <w:vAlign w:val="center"/>
          </w:tcPr>
          <w:p w14:paraId="7F941A3E">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default"/>
                <w:sz w:val="21"/>
                <w:szCs w:val="21"/>
                <w:lang w:val="en-US" w:eastAsia="zh-CN"/>
              </w:rPr>
            </w:pPr>
            <w:r>
              <w:rPr>
                <w:rFonts w:hint="eastAsia"/>
                <w:sz w:val="21"/>
                <w:szCs w:val="21"/>
                <w:lang w:val="en-US" w:eastAsia="zh-CN"/>
              </w:rPr>
              <w:t>4.69</w:t>
            </w:r>
          </w:p>
        </w:tc>
      </w:tr>
      <w:tr w14:paraId="39D4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3FFBEF07">
            <w:pPr>
              <w:pStyle w:val="26"/>
              <w:bidi w:val="0"/>
              <w:rPr>
                <w:rFonts w:hint="default"/>
                <w:lang w:val="en-US" w:eastAsia="zh-CN"/>
              </w:rPr>
            </w:pPr>
          </w:p>
        </w:tc>
        <w:tc>
          <w:tcPr>
            <w:tcW w:w="709" w:type="pct"/>
            <w:tcBorders>
              <w:tl2br w:val="nil"/>
              <w:tr2bl w:val="nil"/>
            </w:tcBorders>
            <w:noWrap w:val="0"/>
            <w:vAlign w:val="center"/>
          </w:tcPr>
          <w:p w14:paraId="38C912F1">
            <w:pPr>
              <w:pStyle w:val="26"/>
              <w:bidi w:val="0"/>
              <w:rPr>
                <w:rFonts w:hint="eastAsia"/>
                <w:lang w:val="en-US" w:eastAsia="zh-CN"/>
              </w:rPr>
            </w:pPr>
            <w:r>
              <w:rPr>
                <w:rFonts w:hint="eastAsia"/>
                <w:lang w:val="en-US" w:eastAsia="zh-CN"/>
              </w:rPr>
              <w:t>总磷</w:t>
            </w:r>
          </w:p>
        </w:tc>
        <w:tc>
          <w:tcPr>
            <w:tcW w:w="504" w:type="pct"/>
            <w:tcBorders>
              <w:tl2br w:val="nil"/>
              <w:tr2bl w:val="nil"/>
            </w:tcBorders>
            <w:noWrap w:val="0"/>
            <w:vAlign w:val="center"/>
          </w:tcPr>
          <w:p w14:paraId="3E61D0B7">
            <w:pPr>
              <w:pStyle w:val="26"/>
              <w:bidi w:val="0"/>
              <w:rPr>
                <w:rFonts w:hint="default"/>
                <w:lang w:val="en-US" w:eastAsia="zh-CN"/>
              </w:rPr>
            </w:pPr>
            <w:r>
              <w:rPr>
                <w:rFonts w:hint="eastAsia"/>
                <w:lang w:val="en-US" w:eastAsia="zh-CN"/>
              </w:rPr>
              <w:t>mg/L</w:t>
            </w:r>
          </w:p>
        </w:tc>
        <w:tc>
          <w:tcPr>
            <w:tcW w:w="1152" w:type="dxa"/>
            <w:tcBorders>
              <w:tl2br w:val="nil"/>
              <w:tr2bl w:val="nil"/>
            </w:tcBorders>
            <w:noWrap w:val="0"/>
            <w:vAlign w:val="center"/>
          </w:tcPr>
          <w:p w14:paraId="2CFE1183">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default"/>
                <w:sz w:val="21"/>
                <w:szCs w:val="21"/>
                <w:lang w:val="en-US" w:eastAsia="zh-CN"/>
              </w:rPr>
            </w:pPr>
            <w:r>
              <w:rPr>
                <w:rFonts w:hint="eastAsia"/>
                <w:sz w:val="21"/>
                <w:szCs w:val="21"/>
              </w:rPr>
              <w:t>0.38</w:t>
            </w:r>
          </w:p>
        </w:tc>
        <w:tc>
          <w:tcPr>
            <w:tcW w:w="1147" w:type="dxa"/>
            <w:tcBorders>
              <w:tl2br w:val="nil"/>
              <w:tr2bl w:val="nil"/>
            </w:tcBorders>
            <w:noWrap w:val="0"/>
            <w:vAlign w:val="center"/>
          </w:tcPr>
          <w:p w14:paraId="4A16A3BA">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default"/>
                <w:sz w:val="21"/>
                <w:szCs w:val="21"/>
                <w:lang w:val="en-US" w:eastAsia="zh-CN"/>
              </w:rPr>
            </w:pPr>
            <w:r>
              <w:rPr>
                <w:rFonts w:hint="eastAsia"/>
                <w:sz w:val="21"/>
                <w:szCs w:val="21"/>
              </w:rPr>
              <w:t>0.34</w:t>
            </w:r>
          </w:p>
        </w:tc>
        <w:tc>
          <w:tcPr>
            <w:tcW w:w="1152" w:type="dxa"/>
            <w:tcBorders>
              <w:tl2br w:val="nil"/>
              <w:tr2bl w:val="nil"/>
            </w:tcBorders>
            <w:noWrap w:val="0"/>
            <w:vAlign w:val="center"/>
          </w:tcPr>
          <w:p w14:paraId="393B5BD6">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default"/>
                <w:sz w:val="21"/>
                <w:szCs w:val="21"/>
                <w:lang w:val="en-US" w:eastAsia="zh-CN"/>
              </w:rPr>
            </w:pPr>
            <w:r>
              <w:rPr>
                <w:rFonts w:hint="eastAsia"/>
                <w:sz w:val="21"/>
                <w:szCs w:val="21"/>
              </w:rPr>
              <w:t>0.40</w:t>
            </w:r>
          </w:p>
        </w:tc>
        <w:tc>
          <w:tcPr>
            <w:tcW w:w="1193" w:type="dxa"/>
            <w:tcBorders>
              <w:tl2br w:val="nil"/>
              <w:tr2bl w:val="nil"/>
            </w:tcBorders>
            <w:noWrap w:val="0"/>
            <w:vAlign w:val="center"/>
          </w:tcPr>
          <w:p w14:paraId="15C6A945">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eastAsia"/>
                <w:sz w:val="21"/>
                <w:szCs w:val="21"/>
              </w:rPr>
            </w:pPr>
            <w:r>
              <w:rPr>
                <w:rFonts w:hint="eastAsia"/>
                <w:sz w:val="21"/>
                <w:szCs w:val="21"/>
              </w:rPr>
              <w:t>0.44</w:t>
            </w:r>
          </w:p>
        </w:tc>
        <w:tc>
          <w:tcPr>
            <w:tcW w:w="834" w:type="dxa"/>
            <w:tcBorders>
              <w:tl2br w:val="nil"/>
              <w:tr2bl w:val="nil"/>
            </w:tcBorders>
            <w:noWrap w:val="0"/>
            <w:vAlign w:val="center"/>
          </w:tcPr>
          <w:p w14:paraId="6E0A9E39">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default"/>
                <w:sz w:val="21"/>
                <w:szCs w:val="21"/>
                <w:lang w:val="en-US" w:eastAsia="zh-CN"/>
              </w:rPr>
            </w:pPr>
            <w:r>
              <w:rPr>
                <w:rFonts w:hint="eastAsia"/>
                <w:sz w:val="21"/>
                <w:szCs w:val="21"/>
                <w:lang w:val="en-US" w:eastAsia="zh-CN"/>
              </w:rPr>
              <w:t>0.39</w:t>
            </w:r>
          </w:p>
        </w:tc>
      </w:tr>
      <w:tr w14:paraId="61464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59969796">
            <w:pPr>
              <w:pStyle w:val="26"/>
              <w:bidi w:val="0"/>
              <w:rPr>
                <w:rFonts w:hint="eastAsia"/>
                <w:lang w:val="en-US" w:eastAsia="zh-CN"/>
              </w:rPr>
            </w:pPr>
          </w:p>
        </w:tc>
        <w:tc>
          <w:tcPr>
            <w:tcW w:w="709" w:type="pct"/>
            <w:tcBorders>
              <w:tl2br w:val="nil"/>
              <w:tr2bl w:val="nil"/>
            </w:tcBorders>
            <w:noWrap w:val="0"/>
            <w:vAlign w:val="center"/>
          </w:tcPr>
          <w:p w14:paraId="3AC7B0E5">
            <w:pPr>
              <w:pStyle w:val="26"/>
              <w:bidi w:val="0"/>
              <w:rPr>
                <w:rFonts w:hint="default"/>
                <w:lang w:val="en-US" w:eastAsia="zh-CN"/>
              </w:rPr>
            </w:pPr>
            <w:r>
              <w:rPr>
                <w:rFonts w:hint="eastAsia"/>
                <w:lang w:val="en-US" w:eastAsia="zh-CN"/>
              </w:rPr>
              <w:t>总氮</w:t>
            </w:r>
          </w:p>
        </w:tc>
        <w:tc>
          <w:tcPr>
            <w:tcW w:w="504" w:type="pct"/>
            <w:tcBorders>
              <w:tl2br w:val="nil"/>
              <w:tr2bl w:val="nil"/>
            </w:tcBorders>
            <w:noWrap w:val="0"/>
            <w:vAlign w:val="center"/>
          </w:tcPr>
          <w:p w14:paraId="475D67E8">
            <w:pPr>
              <w:pStyle w:val="26"/>
              <w:bidi w:val="0"/>
              <w:rPr>
                <w:rFonts w:hint="default"/>
                <w:lang w:val="en-US" w:eastAsia="zh-CN"/>
              </w:rPr>
            </w:pPr>
            <w:r>
              <w:rPr>
                <w:rFonts w:hint="eastAsia"/>
                <w:lang w:val="en-US" w:eastAsia="zh-CN"/>
              </w:rPr>
              <w:t>mg/L</w:t>
            </w:r>
          </w:p>
        </w:tc>
        <w:tc>
          <w:tcPr>
            <w:tcW w:w="1152" w:type="dxa"/>
            <w:tcBorders>
              <w:tl2br w:val="nil"/>
              <w:tr2bl w:val="nil"/>
            </w:tcBorders>
            <w:noWrap w:val="0"/>
            <w:vAlign w:val="center"/>
          </w:tcPr>
          <w:p w14:paraId="06A30439">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default"/>
                <w:sz w:val="21"/>
                <w:szCs w:val="21"/>
                <w:lang w:val="en-US" w:eastAsia="zh-CN"/>
              </w:rPr>
            </w:pPr>
            <w:r>
              <w:rPr>
                <w:rFonts w:hint="eastAsia"/>
                <w:sz w:val="21"/>
                <w:szCs w:val="21"/>
              </w:rPr>
              <w:t>11.8</w:t>
            </w:r>
          </w:p>
        </w:tc>
        <w:tc>
          <w:tcPr>
            <w:tcW w:w="1147" w:type="dxa"/>
            <w:tcBorders>
              <w:tl2br w:val="nil"/>
              <w:tr2bl w:val="nil"/>
            </w:tcBorders>
            <w:noWrap w:val="0"/>
            <w:vAlign w:val="center"/>
          </w:tcPr>
          <w:p w14:paraId="0DFD3082">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default"/>
                <w:sz w:val="21"/>
                <w:szCs w:val="21"/>
                <w:lang w:val="en-US" w:eastAsia="zh-CN"/>
              </w:rPr>
            </w:pPr>
            <w:r>
              <w:rPr>
                <w:rFonts w:hint="eastAsia"/>
                <w:sz w:val="21"/>
                <w:szCs w:val="21"/>
              </w:rPr>
              <w:t>11.8</w:t>
            </w:r>
          </w:p>
        </w:tc>
        <w:tc>
          <w:tcPr>
            <w:tcW w:w="1152" w:type="dxa"/>
            <w:tcBorders>
              <w:tl2br w:val="nil"/>
              <w:tr2bl w:val="nil"/>
            </w:tcBorders>
            <w:noWrap w:val="0"/>
            <w:vAlign w:val="center"/>
          </w:tcPr>
          <w:p w14:paraId="4393C7CC">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default"/>
                <w:sz w:val="21"/>
                <w:szCs w:val="21"/>
                <w:lang w:val="en-US" w:eastAsia="zh-CN"/>
              </w:rPr>
            </w:pPr>
            <w:r>
              <w:rPr>
                <w:rFonts w:hint="eastAsia"/>
                <w:sz w:val="21"/>
                <w:szCs w:val="21"/>
              </w:rPr>
              <w:t>13.5</w:t>
            </w:r>
          </w:p>
        </w:tc>
        <w:tc>
          <w:tcPr>
            <w:tcW w:w="1193" w:type="dxa"/>
            <w:tcBorders>
              <w:tl2br w:val="nil"/>
              <w:tr2bl w:val="nil"/>
            </w:tcBorders>
            <w:noWrap w:val="0"/>
            <w:vAlign w:val="center"/>
          </w:tcPr>
          <w:p w14:paraId="47364294">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eastAsia"/>
                <w:sz w:val="21"/>
                <w:szCs w:val="21"/>
              </w:rPr>
            </w:pPr>
            <w:r>
              <w:rPr>
                <w:rFonts w:hint="eastAsia"/>
                <w:sz w:val="21"/>
                <w:szCs w:val="21"/>
              </w:rPr>
              <w:t>13.0</w:t>
            </w:r>
          </w:p>
        </w:tc>
        <w:tc>
          <w:tcPr>
            <w:tcW w:w="834" w:type="dxa"/>
            <w:tcBorders>
              <w:tl2br w:val="nil"/>
              <w:tr2bl w:val="nil"/>
            </w:tcBorders>
            <w:noWrap w:val="0"/>
            <w:vAlign w:val="center"/>
          </w:tcPr>
          <w:p w14:paraId="6BB50711">
            <w:pPr>
              <w:pStyle w:val="46"/>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rPr>
                <w:rFonts w:hint="default"/>
                <w:sz w:val="21"/>
                <w:szCs w:val="21"/>
                <w:lang w:val="en-US" w:eastAsia="zh-CN"/>
              </w:rPr>
            </w:pPr>
            <w:r>
              <w:rPr>
                <w:rFonts w:hint="eastAsia"/>
                <w:sz w:val="21"/>
                <w:szCs w:val="21"/>
                <w:lang w:val="en-US" w:eastAsia="zh-CN"/>
              </w:rPr>
              <w:t>12.5</w:t>
            </w:r>
          </w:p>
        </w:tc>
      </w:tr>
      <w:tr w14:paraId="501E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494A486A">
            <w:pPr>
              <w:pStyle w:val="26"/>
              <w:bidi w:val="0"/>
              <w:rPr>
                <w:rFonts w:hint="eastAsia"/>
                <w:lang w:val="en-US" w:eastAsia="zh-CN"/>
              </w:rPr>
            </w:pPr>
          </w:p>
        </w:tc>
        <w:tc>
          <w:tcPr>
            <w:tcW w:w="709" w:type="pct"/>
            <w:tcBorders>
              <w:tl2br w:val="nil"/>
              <w:tr2bl w:val="nil"/>
            </w:tcBorders>
            <w:noWrap w:val="0"/>
            <w:vAlign w:val="center"/>
          </w:tcPr>
          <w:p w14:paraId="0F413019">
            <w:pPr>
              <w:pStyle w:val="26"/>
              <w:bidi w:val="0"/>
              <w:rPr>
                <w:rFonts w:hint="default"/>
                <w:lang w:val="en-US" w:eastAsia="zh-CN"/>
              </w:rPr>
            </w:pPr>
            <w:r>
              <w:rPr>
                <w:rFonts w:hint="eastAsia"/>
                <w:lang w:val="en-US" w:eastAsia="zh-CN"/>
              </w:rPr>
              <w:t>（总）铬</w:t>
            </w:r>
          </w:p>
        </w:tc>
        <w:tc>
          <w:tcPr>
            <w:tcW w:w="504" w:type="pct"/>
            <w:tcBorders>
              <w:tl2br w:val="nil"/>
              <w:tr2bl w:val="nil"/>
            </w:tcBorders>
            <w:noWrap w:val="0"/>
            <w:vAlign w:val="center"/>
          </w:tcPr>
          <w:p w14:paraId="56A05A31">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756FB2AA">
            <w:pPr>
              <w:pStyle w:val="26"/>
              <w:bidi w:val="0"/>
              <w:rPr>
                <w:rFonts w:hint="default"/>
                <w:lang w:val="en-US" w:eastAsia="zh-CN"/>
              </w:rPr>
            </w:pPr>
            <w:r>
              <w:rPr>
                <w:rFonts w:hint="eastAsia"/>
                <w:lang w:val="en-US" w:eastAsia="zh-CN"/>
              </w:rPr>
              <w:t>ND</w:t>
            </w:r>
          </w:p>
        </w:tc>
        <w:tc>
          <w:tcPr>
            <w:tcW w:w="673" w:type="pct"/>
            <w:tcBorders>
              <w:tl2br w:val="nil"/>
              <w:tr2bl w:val="nil"/>
            </w:tcBorders>
            <w:noWrap w:val="0"/>
            <w:vAlign w:val="center"/>
          </w:tcPr>
          <w:p w14:paraId="3707397D">
            <w:pPr>
              <w:pStyle w:val="26"/>
              <w:bidi w:val="0"/>
              <w:rPr>
                <w:rFonts w:hint="default"/>
                <w:lang w:val="en-US" w:eastAsia="zh-CN"/>
              </w:rPr>
            </w:pPr>
            <w:r>
              <w:rPr>
                <w:rFonts w:hint="eastAsia"/>
                <w:lang w:val="en-US" w:eastAsia="zh-CN"/>
              </w:rPr>
              <w:t>ND</w:t>
            </w:r>
          </w:p>
        </w:tc>
        <w:tc>
          <w:tcPr>
            <w:tcW w:w="676" w:type="pct"/>
            <w:tcBorders>
              <w:tl2br w:val="nil"/>
              <w:tr2bl w:val="nil"/>
            </w:tcBorders>
            <w:noWrap w:val="0"/>
            <w:vAlign w:val="center"/>
          </w:tcPr>
          <w:p w14:paraId="54278BC6">
            <w:pPr>
              <w:pStyle w:val="26"/>
              <w:bidi w:val="0"/>
              <w:rPr>
                <w:rFonts w:hint="default"/>
                <w:lang w:val="en-US" w:eastAsia="zh-CN"/>
              </w:rPr>
            </w:pPr>
            <w:r>
              <w:rPr>
                <w:rFonts w:hint="eastAsia"/>
                <w:lang w:val="en-US" w:eastAsia="zh-CN"/>
              </w:rPr>
              <w:t>ND</w:t>
            </w:r>
          </w:p>
        </w:tc>
        <w:tc>
          <w:tcPr>
            <w:tcW w:w="700" w:type="pct"/>
            <w:tcBorders>
              <w:tl2br w:val="nil"/>
              <w:tr2bl w:val="nil"/>
            </w:tcBorders>
            <w:noWrap w:val="0"/>
            <w:vAlign w:val="center"/>
          </w:tcPr>
          <w:p w14:paraId="3CD47908">
            <w:pPr>
              <w:pStyle w:val="26"/>
              <w:bidi w:val="0"/>
              <w:rPr>
                <w:rFonts w:hint="eastAsia"/>
              </w:rPr>
            </w:pPr>
            <w:r>
              <w:rPr>
                <w:rFonts w:hint="eastAsia"/>
                <w:lang w:val="en-US" w:eastAsia="zh-CN"/>
              </w:rPr>
              <w:t>ND</w:t>
            </w:r>
          </w:p>
        </w:tc>
        <w:tc>
          <w:tcPr>
            <w:tcW w:w="486" w:type="pct"/>
            <w:tcBorders>
              <w:tl2br w:val="nil"/>
              <w:tr2bl w:val="nil"/>
            </w:tcBorders>
            <w:noWrap w:val="0"/>
            <w:vAlign w:val="center"/>
          </w:tcPr>
          <w:p w14:paraId="3D219CFA">
            <w:pPr>
              <w:pStyle w:val="26"/>
              <w:bidi w:val="0"/>
              <w:rPr>
                <w:rFonts w:hint="default"/>
                <w:lang w:val="en-US" w:eastAsia="zh-CN"/>
              </w:rPr>
            </w:pPr>
            <w:r>
              <w:rPr>
                <w:rFonts w:hint="eastAsia"/>
                <w:lang w:val="en-US" w:eastAsia="zh-CN"/>
              </w:rPr>
              <w:t>/</w:t>
            </w:r>
          </w:p>
        </w:tc>
      </w:tr>
      <w:tr w14:paraId="2A65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restart"/>
            <w:tcBorders>
              <w:tl2br w:val="nil"/>
              <w:tr2bl w:val="nil"/>
            </w:tcBorders>
            <w:noWrap w:val="0"/>
            <w:vAlign w:val="center"/>
          </w:tcPr>
          <w:p w14:paraId="698DF9D9">
            <w:pPr>
              <w:pStyle w:val="26"/>
              <w:bidi w:val="0"/>
              <w:rPr>
                <w:rFonts w:hint="default"/>
                <w:lang w:val="en-US" w:eastAsia="zh-CN"/>
              </w:rPr>
            </w:pPr>
            <w:r>
              <w:rPr>
                <w:rFonts w:hint="eastAsia"/>
                <w:lang w:val="en-US" w:eastAsia="zh-CN"/>
              </w:rPr>
              <w:t>2026-3-8</w:t>
            </w:r>
          </w:p>
        </w:tc>
        <w:tc>
          <w:tcPr>
            <w:tcW w:w="709" w:type="pct"/>
            <w:tcBorders>
              <w:tl2br w:val="nil"/>
              <w:tr2bl w:val="nil"/>
            </w:tcBorders>
            <w:noWrap w:val="0"/>
            <w:vAlign w:val="center"/>
          </w:tcPr>
          <w:p w14:paraId="746A4D61">
            <w:pPr>
              <w:pStyle w:val="26"/>
              <w:bidi w:val="0"/>
              <w:rPr>
                <w:rFonts w:hint="eastAsia"/>
              </w:rPr>
            </w:pPr>
            <w:r>
              <w:rPr>
                <w:rFonts w:hint="eastAsia"/>
                <w:lang w:val="en-US" w:eastAsia="zh-CN"/>
              </w:rPr>
              <w:t>流量</w:t>
            </w:r>
          </w:p>
        </w:tc>
        <w:tc>
          <w:tcPr>
            <w:tcW w:w="504" w:type="pct"/>
            <w:tcBorders>
              <w:tl2br w:val="nil"/>
              <w:tr2bl w:val="nil"/>
            </w:tcBorders>
            <w:noWrap w:val="0"/>
            <w:vAlign w:val="center"/>
          </w:tcPr>
          <w:p w14:paraId="5AE3A17E">
            <w:pPr>
              <w:pStyle w:val="26"/>
              <w:bidi w:val="0"/>
              <w:rPr>
                <w:rFonts w:hint="default"/>
                <w:lang w:val="en-US" w:eastAsia="zh-CN"/>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1152" w:type="dxa"/>
            <w:tcBorders>
              <w:tl2br w:val="nil"/>
              <w:tr2bl w:val="nil"/>
            </w:tcBorders>
            <w:noWrap w:val="0"/>
            <w:vAlign w:val="center"/>
          </w:tcPr>
          <w:p w14:paraId="0E608C27">
            <w:pPr>
              <w:pStyle w:val="26"/>
              <w:bidi w:val="0"/>
              <w:ind w:firstLine="0" w:firstLineChars="0"/>
              <w:rPr>
                <w:rFonts w:hint="default"/>
                <w:lang w:val="en-US" w:eastAsia="zh-CN"/>
              </w:rPr>
            </w:pPr>
            <w:r>
              <w:rPr>
                <w:rFonts w:hint="eastAsia"/>
                <w:lang w:val="en-US" w:eastAsia="zh-CN"/>
              </w:rPr>
              <w:t>/</w:t>
            </w:r>
          </w:p>
        </w:tc>
        <w:tc>
          <w:tcPr>
            <w:tcW w:w="1147" w:type="dxa"/>
            <w:tcBorders>
              <w:tl2br w:val="nil"/>
              <w:tr2bl w:val="nil"/>
            </w:tcBorders>
            <w:noWrap w:val="0"/>
            <w:vAlign w:val="center"/>
          </w:tcPr>
          <w:p w14:paraId="3C6E12F0">
            <w:pPr>
              <w:pStyle w:val="26"/>
              <w:bidi w:val="0"/>
              <w:ind w:firstLine="0" w:firstLineChars="0"/>
              <w:rPr>
                <w:rFonts w:hint="default"/>
                <w:lang w:val="en-US" w:eastAsia="zh-CN"/>
              </w:rPr>
            </w:pPr>
            <w:r>
              <w:rPr>
                <w:rFonts w:hint="eastAsia"/>
                <w:lang w:val="en-US" w:eastAsia="zh-CN"/>
              </w:rPr>
              <w:t>/</w:t>
            </w:r>
          </w:p>
        </w:tc>
        <w:tc>
          <w:tcPr>
            <w:tcW w:w="1152" w:type="dxa"/>
            <w:tcBorders>
              <w:tl2br w:val="nil"/>
              <w:tr2bl w:val="nil"/>
            </w:tcBorders>
            <w:noWrap w:val="0"/>
            <w:vAlign w:val="center"/>
          </w:tcPr>
          <w:p w14:paraId="4B5A0A9B">
            <w:pPr>
              <w:pStyle w:val="26"/>
              <w:bidi w:val="0"/>
              <w:ind w:firstLine="0" w:firstLineChars="0"/>
              <w:rPr>
                <w:rFonts w:hint="default"/>
                <w:lang w:val="en-US" w:eastAsia="zh-CN"/>
              </w:rPr>
            </w:pPr>
            <w:r>
              <w:rPr>
                <w:rFonts w:hint="eastAsia"/>
                <w:lang w:val="en-US" w:eastAsia="zh-CN"/>
              </w:rPr>
              <w:t>/</w:t>
            </w:r>
          </w:p>
        </w:tc>
        <w:tc>
          <w:tcPr>
            <w:tcW w:w="1193" w:type="dxa"/>
            <w:tcBorders>
              <w:tl2br w:val="nil"/>
              <w:tr2bl w:val="nil"/>
            </w:tcBorders>
            <w:noWrap w:val="0"/>
            <w:vAlign w:val="center"/>
          </w:tcPr>
          <w:p w14:paraId="71AA10AC">
            <w:pPr>
              <w:pStyle w:val="26"/>
              <w:bidi w:val="0"/>
              <w:ind w:firstLine="0" w:firstLineChars="0"/>
              <w:rPr>
                <w:rFonts w:hint="default"/>
                <w:lang w:val="en-US" w:eastAsia="zh-CN"/>
              </w:rPr>
            </w:pPr>
            <w:r>
              <w:rPr>
                <w:rFonts w:hint="eastAsia"/>
                <w:lang w:val="en-US" w:eastAsia="zh-CN"/>
              </w:rPr>
              <w:t>/</w:t>
            </w:r>
          </w:p>
        </w:tc>
        <w:tc>
          <w:tcPr>
            <w:tcW w:w="834" w:type="dxa"/>
            <w:tcBorders>
              <w:tl2br w:val="nil"/>
              <w:tr2bl w:val="nil"/>
            </w:tcBorders>
            <w:noWrap w:val="0"/>
            <w:vAlign w:val="center"/>
          </w:tcPr>
          <w:p w14:paraId="47CCF3C3">
            <w:pPr>
              <w:pStyle w:val="26"/>
              <w:bidi w:val="0"/>
              <w:ind w:firstLine="0" w:firstLineChars="0"/>
              <w:rPr>
                <w:rFonts w:hint="default"/>
                <w:lang w:val="en-US" w:eastAsia="zh-CN"/>
              </w:rPr>
            </w:pPr>
            <w:r>
              <w:rPr>
                <w:rFonts w:hint="eastAsia"/>
                <w:lang w:val="en-US" w:eastAsia="zh-CN"/>
              </w:rPr>
              <w:t>/</w:t>
            </w:r>
          </w:p>
        </w:tc>
      </w:tr>
      <w:tr w14:paraId="2C04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3D99BB1F">
            <w:pPr>
              <w:pStyle w:val="26"/>
              <w:bidi w:val="0"/>
              <w:rPr>
                <w:rFonts w:hint="default"/>
                <w:lang w:val="en-US" w:eastAsia="zh-CN"/>
              </w:rPr>
            </w:pPr>
          </w:p>
        </w:tc>
        <w:tc>
          <w:tcPr>
            <w:tcW w:w="709" w:type="pct"/>
            <w:tcBorders>
              <w:tl2br w:val="nil"/>
              <w:tr2bl w:val="nil"/>
            </w:tcBorders>
            <w:noWrap w:val="0"/>
            <w:vAlign w:val="center"/>
          </w:tcPr>
          <w:p w14:paraId="38A7C28A">
            <w:pPr>
              <w:pStyle w:val="26"/>
              <w:bidi w:val="0"/>
              <w:rPr>
                <w:rFonts w:hint="eastAsia"/>
                <w:lang w:val="en-US" w:eastAsia="zh-CN"/>
              </w:rPr>
            </w:pPr>
            <w:r>
              <w:rPr>
                <w:rFonts w:hint="eastAsia"/>
              </w:rPr>
              <w:t>pH</w:t>
            </w:r>
            <w:r>
              <w:rPr>
                <w:rFonts w:hint="eastAsia"/>
                <w:lang w:val="en-US" w:eastAsia="zh-CN"/>
              </w:rPr>
              <w:t>值</w:t>
            </w:r>
          </w:p>
        </w:tc>
        <w:tc>
          <w:tcPr>
            <w:tcW w:w="504" w:type="pct"/>
            <w:tcBorders>
              <w:tl2br w:val="nil"/>
              <w:tr2bl w:val="nil"/>
            </w:tcBorders>
            <w:noWrap w:val="0"/>
            <w:vAlign w:val="center"/>
          </w:tcPr>
          <w:p w14:paraId="4CD07719">
            <w:pPr>
              <w:pStyle w:val="26"/>
              <w:bidi w:val="0"/>
              <w:rPr>
                <w:rFonts w:hint="eastAsia"/>
                <w:lang w:val="en-US" w:eastAsia="zh-CN"/>
              </w:rPr>
            </w:pPr>
            <w:r>
              <w:rPr>
                <w:rFonts w:hint="eastAsia"/>
                <w:lang w:val="en-US" w:eastAsia="zh-CN"/>
              </w:rPr>
              <w:t>无量纲</w:t>
            </w:r>
          </w:p>
        </w:tc>
        <w:tc>
          <w:tcPr>
            <w:tcW w:w="676" w:type="pct"/>
            <w:tcBorders>
              <w:tl2br w:val="nil"/>
              <w:tr2bl w:val="nil"/>
            </w:tcBorders>
            <w:noWrap w:val="0"/>
            <w:vAlign w:val="center"/>
          </w:tcPr>
          <w:p w14:paraId="654DD468">
            <w:pPr>
              <w:pStyle w:val="26"/>
              <w:bidi w:val="0"/>
              <w:rPr>
                <w:rFonts w:hint="default"/>
                <w:lang w:val="en-US" w:eastAsia="zh-CN"/>
              </w:rPr>
            </w:pPr>
            <w:r>
              <w:rPr>
                <w:rFonts w:hint="eastAsia"/>
                <w:lang w:val="en-US" w:eastAsia="zh-CN"/>
              </w:rPr>
              <w:t>6.3</w:t>
            </w:r>
          </w:p>
        </w:tc>
        <w:tc>
          <w:tcPr>
            <w:tcW w:w="673" w:type="pct"/>
            <w:tcBorders>
              <w:tl2br w:val="nil"/>
              <w:tr2bl w:val="nil"/>
            </w:tcBorders>
            <w:noWrap w:val="0"/>
            <w:vAlign w:val="center"/>
          </w:tcPr>
          <w:p w14:paraId="3D986FEC">
            <w:pPr>
              <w:pStyle w:val="26"/>
              <w:bidi w:val="0"/>
              <w:rPr>
                <w:rFonts w:hint="default"/>
                <w:lang w:val="en-US" w:eastAsia="zh-CN"/>
              </w:rPr>
            </w:pPr>
            <w:r>
              <w:rPr>
                <w:rFonts w:hint="eastAsia"/>
                <w:lang w:val="en-US" w:eastAsia="zh-CN"/>
              </w:rPr>
              <w:t>6.5</w:t>
            </w:r>
          </w:p>
        </w:tc>
        <w:tc>
          <w:tcPr>
            <w:tcW w:w="676" w:type="pct"/>
            <w:tcBorders>
              <w:tl2br w:val="nil"/>
              <w:tr2bl w:val="nil"/>
            </w:tcBorders>
            <w:noWrap w:val="0"/>
            <w:vAlign w:val="center"/>
          </w:tcPr>
          <w:p w14:paraId="17FD3ED8">
            <w:pPr>
              <w:pStyle w:val="26"/>
              <w:bidi w:val="0"/>
              <w:rPr>
                <w:rFonts w:hint="default"/>
                <w:lang w:val="en-US" w:eastAsia="zh-CN"/>
              </w:rPr>
            </w:pPr>
            <w:r>
              <w:rPr>
                <w:rFonts w:hint="eastAsia"/>
                <w:lang w:val="en-US" w:eastAsia="zh-CN"/>
              </w:rPr>
              <w:t>6.5</w:t>
            </w:r>
          </w:p>
        </w:tc>
        <w:tc>
          <w:tcPr>
            <w:tcW w:w="700" w:type="pct"/>
            <w:tcBorders>
              <w:tl2br w:val="nil"/>
              <w:tr2bl w:val="nil"/>
            </w:tcBorders>
            <w:noWrap w:val="0"/>
            <w:vAlign w:val="center"/>
          </w:tcPr>
          <w:p w14:paraId="44D3E485">
            <w:pPr>
              <w:pStyle w:val="26"/>
              <w:bidi w:val="0"/>
              <w:rPr>
                <w:rFonts w:hint="default"/>
                <w:lang w:val="en-US" w:eastAsia="zh-CN"/>
              </w:rPr>
            </w:pPr>
            <w:r>
              <w:rPr>
                <w:rFonts w:hint="eastAsia"/>
                <w:lang w:val="en-US" w:eastAsia="zh-CN"/>
              </w:rPr>
              <w:t>6.3</w:t>
            </w:r>
          </w:p>
        </w:tc>
        <w:tc>
          <w:tcPr>
            <w:tcW w:w="486" w:type="pct"/>
            <w:tcBorders>
              <w:tl2br w:val="nil"/>
              <w:tr2bl w:val="nil"/>
            </w:tcBorders>
            <w:noWrap w:val="0"/>
            <w:vAlign w:val="center"/>
          </w:tcPr>
          <w:p w14:paraId="7E16172C">
            <w:pPr>
              <w:pStyle w:val="26"/>
              <w:bidi w:val="0"/>
              <w:rPr>
                <w:rFonts w:hint="default"/>
                <w:lang w:val="en-US" w:eastAsia="zh-CN"/>
              </w:rPr>
            </w:pPr>
            <w:r>
              <w:rPr>
                <w:rFonts w:hint="default"/>
                <w:lang w:val="en-US" w:eastAsia="zh-CN"/>
              </w:rPr>
              <w:fldChar w:fldCharType="begin"/>
            </w:r>
            <w:r>
              <w:rPr>
                <w:rFonts w:hint="default"/>
                <w:lang w:val="en-US" w:eastAsia="zh-CN"/>
              </w:rPr>
              <w:instrText xml:space="preserve"> = average(D11:G11) \* MERGEFORMAT </w:instrText>
            </w:r>
            <w:r>
              <w:rPr>
                <w:rFonts w:hint="default"/>
                <w:lang w:val="en-US" w:eastAsia="zh-CN"/>
              </w:rPr>
              <w:fldChar w:fldCharType="separate"/>
            </w:r>
            <w:r>
              <w:rPr>
                <w:rFonts w:hint="default"/>
                <w:lang w:val="en-US" w:eastAsia="zh-CN"/>
              </w:rPr>
              <w:t>6.4</w:t>
            </w:r>
            <w:r>
              <w:rPr>
                <w:rFonts w:hint="default"/>
                <w:lang w:val="en-US" w:eastAsia="zh-CN"/>
              </w:rPr>
              <w:fldChar w:fldCharType="end"/>
            </w:r>
          </w:p>
        </w:tc>
      </w:tr>
      <w:tr w14:paraId="7A32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16D6F6CE">
            <w:pPr>
              <w:pStyle w:val="26"/>
              <w:bidi w:val="0"/>
              <w:rPr>
                <w:rFonts w:hint="eastAsia"/>
                <w:lang w:val="en-US" w:eastAsia="zh-CN"/>
              </w:rPr>
            </w:pPr>
          </w:p>
        </w:tc>
        <w:tc>
          <w:tcPr>
            <w:tcW w:w="709" w:type="pct"/>
            <w:tcBorders>
              <w:tl2br w:val="nil"/>
              <w:tr2bl w:val="nil"/>
            </w:tcBorders>
            <w:noWrap w:val="0"/>
            <w:vAlign w:val="center"/>
          </w:tcPr>
          <w:p w14:paraId="59F18928">
            <w:pPr>
              <w:pStyle w:val="26"/>
              <w:bidi w:val="0"/>
              <w:rPr>
                <w:rFonts w:hint="eastAsia"/>
                <w:lang w:val="en-US" w:eastAsia="zh-CN"/>
              </w:rPr>
            </w:pPr>
            <w:r>
              <w:rPr>
                <w:rFonts w:hint="eastAsia"/>
                <w:lang w:val="en-US" w:eastAsia="zh-CN"/>
              </w:rPr>
              <w:t>化学需氧量</w:t>
            </w:r>
          </w:p>
        </w:tc>
        <w:tc>
          <w:tcPr>
            <w:tcW w:w="504" w:type="pct"/>
            <w:tcBorders>
              <w:tl2br w:val="nil"/>
              <w:tr2bl w:val="nil"/>
            </w:tcBorders>
            <w:noWrap w:val="0"/>
            <w:vAlign w:val="center"/>
          </w:tcPr>
          <w:p w14:paraId="3B97A19E">
            <w:pPr>
              <w:pStyle w:val="26"/>
              <w:bidi w:val="0"/>
              <w:rPr>
                <w:rFonts w:hint="eastAsia"/>
                <w:lang w:val="en-US" w:eastAsia="zh-CN"/>
              </w:rPr>
            </w:pPr>
            <w:r>
              <w:rPr>
                <w:rFonts w:hint="eastAsia"/>
                <w:lang w:val="en-US" w:eastAsia="zh-CN"/>
              </w:rPr>
              <w:t>mg/L</w:t>
            </w:r>
          </w:p>
        </w:tc>
        <w:tc>
          <w:tcPr>
            <w:tcW w:w="1290" w:type="dxa"/>
            <w:tcBorders>
              <w:tl2br w:val="nil"/>
              <w:tr2bl w:val="nil"/>
            </w:tcBorders>
            <w:noWrap w:val="0"/>
            <w:vAlign w:val="center"/>
          </w:tcPr>
          <w:p w14:paraId="0C6B4BCC">
            <w:pPr>
              <w:pStyle w:val="26"/>
              <w:bidi w:val="0"/>
              <w:rPr>
                <w:rFonts w:hint="default"/>
                <w:lang w:val="en-US" w:eastAsia="zh-CN"/>
              </w:rPr>
            </w:pPr>
            <w:r>
              <w:rPr>
                <w:rFonts w:hint="eastAsia"/>
                <w:lang w:val="en-US" w:eastAsia="zh-CN"/>
              </w:rPr>
              <w:t>39</w:t>
            </w:r>
          </w:p>
        </w:tc>
        <w:tc>
          <w:tcPr>
            <w:tcW w:w="1285" w:type="dxa"/>
            <w:tcBorders>
              <w:tl2br w:val="nil"/>
              <w:tr2bl w:val="nil"/>
            </w:tcBorders>
            <w:noWrap w:val="0"/>
            <w:vAlign w:val="center"/>
          </w:tcPr>
          <w:p w14:paraId="7BF7BBF3">
            <w:pPr>
              <w:pStyle w:val="26"/>
              <w:bidi w:val="0"/>
              <w:rPr>
                <w:rFonts w:hint="default"/>
                <w:lang w:val="en-US" w:eastAsia="zh-CN"/>
              </w:rPr>
            </w:pPr>
            <w:r>
              <w:rPr>
                <w:rFonts w:hint="eastAsia"/>
                <w:lang w:val="en-US" w:eastAsia="zh-CN"/>
              </w:rPr>
              <w:t>41</w:t>
            </w:r>
          </w:p>
        </w:tc>
        <w:tc>
          <w:tcPr>
            <w:tcW w:w="1290" w:type="dxa"/>
            <w:tcBorders>
              <w:tl2br w:val="nil"/>
              <w:tr2bl w:val="nil"/>
            </w:tcBorders>
            <w:noWrap w:val="0"/>
            <w:vAlign w:val="center"/>
          </w:tcPr>
          <w:p w14:paraId="51D02B44">
            <w:pPr>
              <w:pStyle w:val="26"/>
              <w:bidi w:val="0"/>
              <w:rPr>
                <w:rFonts w:hint="default"/>
                <w:lang w:val="en-US" w:eastAsia="zh-CN"/>
              </w:rPr>
            </w:pPr>
            <w:r>
              <w:rPr>
                <w:rFonts w:hint="eastAsia"/>
                <w:lang w:val="en-US" w:eastAsia="zh-CN"/>
              </w:rPr>
              <w:t>40</w:t>
            </w:r>
          </w:p>
        </w:tc>
        <w:tc>
          <w:tcPr>
            <w:tcW w:w="1337" w:type="dxa"/>
            <w:tcBorders>
              <w:tl2br w:val="nil"/>
              <w:tr2bl w:val="nil"/>
            </w:tcBorders>
            <w:noWrap w:val="0"/>
            <w:vAlign w:val="center"/>
          </w:tcPr>
          <w:p w14:paraId="23A96784">
            <w:pPr>
              <w:pStyle w:val="26"/>
              <w:bidi w:val="0"/>
              <w:rPr>
                <w:rFonts w:hint="eastAsia"/>
                <w:lang w:val="en-US" w:eastAsia="zh-CN"/>
              </w:rPr>
            </w:pPr>
            <w:r>
              <w:rPr>
                <w:rFonts w:hint="eastAsia"/>
                <w:lang w:val="en-US" w:eastAsia="zh-CN"/>
              </w:rPr>
              <w:t>41</w:t>
            </w:r>
          </w:p>
        </w:tc>
        <w:tc>
          <w:tcPr>
            <w:tcW w:w="834" w:type="dxa"/>
            <w:tcBorders>
              <w:tl2br w:val="nil"/>
              <w:tr2bl w:val="nil"/>
            </w:tcBorders>
            <w:noWrap w:val="0"/>
            <w:vAlign w:val="center"/>
          </w:tcPr>
          <w:p w14:paraId="12D514F0">
            <w:pPr>
              <w:pStyle w:val="26"/>
              <w:bidi w:val="0"/>
              <w:rPr>
                <w:rFonts w:hint="default"/>
                <w:lang w:val="en-US" w:eastAsia="zh-CN"/>
              </w:rPr>
            </w:pPr>
            <w:r>
              <w:rPr>
                <w:rFonts w:hint="eastAsia"/>
                <w:lang w:val="en-US" w:eastAsia="zh-CN"/>
              </w:rPr>
              <w:t>40</w:t>
            </w:r>
          </w:p>
        </w:tc>
      </w:tr>
      <w:tr w14:paraId="31CD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2061B4DD">
            <w:pPr>
              <w:pStyle w:val="26"/>
              <w:bidi w:val="0"/>
              <w:rPr>
                <w:rFonts w:hint="eastAsia"/>
                <w:lang w:val="en-US" w:eastAsia="zh-CN"/>
              </w:rPr>
            </w:pPr>
          </w:p>
        </w:tc>
        <w:tc>
          <w:tcPr>
            <w:tcW w:w="709" w:type="pct"/>
            <w:tcBorders>
              <w:tl2br w:val="nil"/>
              <w:tr2bl w:val="nil"/>
            </w:tcBorders>
            <w:noWrap w:val="0"/>
            <w:vAlign w:val="center"/>
          </w:tcPr>
          <w:p w14:paraId="43267691">
            <w:pPr>
              <w:pStyle w:val="26"/>
              <w:bidi w:val="0"/>
              <w:rPr>
                <w:rFonts w:hint="eastAsia"/>
                <w:lang w:val="en-US" w:eastAsia="zh-CN"/>
              </w:rPr>
            </w:pPr>
            <w:r>
              <w:rPr>
                <w:rFonts w:hint="eastAsia"/>
              </w:rPr>
              <w:t>氨氮</w:t>
            </w:r>
          </w:p>
        </w:tc>
        <w:tc>
          <w:tcPr>
            <w:tcW w:w="504" w:type="pct"/>
            <w:tcBorders>
              <w:tl2br w:val="nil"/>
              <w:tr2bl w:val="nil"/>
            </w:tcBorders>
            <w:noWrap w:val="0"/>
            <w:vAlign w:val="center"/>
          </w:tcPr>
          <w:p w14:paraId="247A2CFD">
            <w:pPr>
              <w:pStyle w:val="26"/>
              <w:bidi w:val="0"/>
              <w:rPr>
                <w:rFonts w:hint="eastAsia"/>
                <w:lang w:val="en-US" w:eastAsia="zh-CN"/>
              </w:rPr>
            </w:pPr>
            <w:r>
              <w:rPr>
                <w:rFonts w:hint="eastAsia"/>
                <w:lang w:val="en-US" w:eastAsia="zh-CN"/>
              </w:rPr>
              <w:t>mg/L</w:t>
            </w:r>
          </w:p>
        </w:tc>
        <w:tc>
          <w:tcPr>
            <w:tcW w:w="1290" w:type="dxa"/>
            <w:tcBorders>
              <w:tl2br w:val="nil"/>
              <w:tr2bl w:val="nil"/>
            </w:tcBorders>
            <w:noWrap w:val="0"/>
            <w:vAlign w:val="center"/>
          </w:tcPr>
          <w:p w14:paraId="7E62FD58">
            <w:pPr>
              <w:pStyle w:val="26"/>
              <w:bidi w:val="0"/>
              <w:rPr>
                <w:rFonts w:hint="default"/>
                <w:lang w:val="en-US" w:eastAsia="zh-CN"/>
              </w:rPr>
            </w:pPr>
            <w:r>
              <w:rPr>
                <w:rFonts w:hint="eastAsia"/>
                <w:lang w:val="en-US" w:eastAsia="zh-CN"/>
              </w:rPr>
              <w:t>4.64</w:t>
            </w:r>
          </w:p>
        </w:tc>
        <w:tc>
          <w:tcPr>
            <w:tcW w:w="1285" w:type="dxa"/>
            <w:tcBorders>
              <w:tl2br w:val="nil"/>
              <w:tr2bl w:val="nil"/>
            </w:tcBorders>
            <w:noWrap w:val="0"/>
            <w:vAlign w:val="center"/>
          </w:tcPr>
          <w:p w14:paraId="33F4C546">
            <w:pPr>
              <w:pStyle w:val="26"/>
              <w:bidi w:val="0"/>
              <w:rPr>
                <w:rFonts w:hint="default"/>
                <w:lang w:val="en-US" w:eastAsia="zh-CN"/>
              </w:rPr>
            </w:pPr>
            <w:r>
              <w:rPr>
                <w:rFonts w:hint="eastAsia"/>
                <w:lang w:val="en-US" w:eastAsia="zh-CN"/>
              </w:rPr>
              <w:t>4.89</w:t>
            </w:r>
          </w:p>
        </w:tc>
        <w:tc>
          <w:tcPr>
            <w:tcW w:w="1290" w:type="dxa"/>
            <w:tcBorders>
              <w:tl2br w:val="nil"/>
              <w:tr2bl w:val="nil"/>
            </w:tcBorders>
            <w:noWrap w:val="0"/>
            <w:vAlign w:val="center"/>
          </w:tcPr>
          <w:p w14:paraId="40232E19">
            <w:pPr>
              <w:pStyle w:val="26"/>
              <w:bidi w:val="0"/>
              <w:rPr>
                <w:rFonts w:hint="default"/>
                <w:lang w:val="en-US" w:eastAsia="zh-CN"/>
              </w:rPr>
            </w:pPr>
            <w:r>
              <w:rPr>
                <w:rFonts w:hint="eastAsia"/>
                <w:lang w:val="en-US" w:eastAsia="zh-CN"/>
              </w:rPr>
              <w:t>4.77</w:t>
            </w:r>
          </w:p>
        </w:tc>
        <w:tc>
          <w:tcPr>
            <w:tcW w:w="1337" w:type="dxa"/>
            <w:tcBorders>
              <w:tl2br w:val="nil"/>
              <w:tr2bl w:val="nil"/>
            </w:tcBorders>
            <w:noWrap w:val="0"/>
            <w:vAlign w:val="center"/>
          </w:tcPr>
          <w:p w14:paraId="1C1786D8">
            <w:pPr>
              <w:pStyle w:val="26"/>
              <w:bidi w:val="0"/>
              <w:rPr>
                <w:rFonts w:hint="eastAsia"/>
                <w:lang w:val="en-US" w:eastAsia="zh-CN"/>
              </w:rPr>
            </w:pPr>
            <w:r>
              <w:rPr>
                <w:rFonts w:hint="eastAsia"/>
                <w:lang w:val="en-US" w:eastAsia="zh-CN"/>
              </w:rPr>
              <w:t>4.83</w:t>
            </w:r>
          </w:p>
        </w:tc>
        <w:tc>
          <w:tcPr>
            <w:tcW w:w="834" w:type="dxa"/>
            <w:tcBorders>
              <w:tl2br w:val="nil"/>
              <w:tr2bl w:val="nil"/>
            </w:tcBorders>
            <w:noWrap w:val="0"/>
            <w:vAlign w:val="center"/>
          </w:tcPr>
          <w:p w14:paraId="479228E5">
            <w:pPr>
              <w:pStyle w:val="26"/>
              <w:bidi w:val="0"/>
              <w:rPr>
                <w:rFonts w:hint="default"/>
                <w:lang w:val="en-US" w:eastAsia="zh-CN"/>
              </w:rPr>
            </w:pPr>
            <w:r>
              <w:rPr>
                <w:rFonts w:hint="eastAsia"/>
                <w:lang w:val="en-US" w:eastAsia="zh-CN"/>
              </w:rPr>
              <w:t>4.78</w:t>
            </w:r>
          </w:p>
        </w:tc>
      </w:tr>
      <w:tr w14:paraId="15A2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43D09688">
            <w:pPr>
              <w:pStyle w:val="26"/>
              <w:bidi w:val="0"/>
              <w:rPr>
                <w:rFonts w:hint="eastAsia"/>
                <w:lang w:val="en-US" w:eastAsia="zh-CN"/>
              </w:rPr>
            </w:pPr>
          </w:p>
        </w:tc>
        <w:tc>
          <w:tcPr>
            <w:tcW w:w="709" w:type="pct"/>
            <w:tcBorders>
              <w:tl2br w:val="nil"/>
              <w:tr2bl w:val="nil"/>
            </w:tcBorders>
            <w:noWrap w:val="0"/>
            <w:vAlign w:val="center"/>
          </w:tcPr>
          <w:p w14:paraId="6751ADF1">
            <w:pPr>
              <w:pStyle w:val="26"/>
              <w:bidi w:val="0"/>
              <w:rPr>
                <w:rFonts w:hint="eastAsia"/>
                <w:lang w:val="en-US" w:eastAsia="zh-CN"/>
              </w:rPr>
            </w:pPr>
            <w:r>
              <w:rPr>
                <w:rFonts w:hint="eastAsia"/>
                <w:lang w:val="en-US" w:eastAsia="zh-CN"/>
              </w:rPr>
              <w:t>总磷</w:t>
            </w:r>
          </w:p>
        </w:tc>
        <w:tc>
          <w:tcPr>
            <w:tcW w:w="504" w:type="pct"/>
            <w:tcBorders>
              <w:tl2br w:val="nil"/>
              <w:tr2bl w:val="nil"/>
            </w:tcBorders>
            <w:noWrap w:val="0"/>
            <w:vAlign w:val="center"/>
          </w:tcPr>
          <w:p w14:paraId="3CCF5216">
            <w:pPr>
              <w:pStyle w:val="26"/>
              <w:bidi w:val="0"/>
              <w:rPr>
                <w:rFonts w:hint="eastAsia"/>
                <w:lang w:val="en-US" w:eastAsia="zh-CN"/>
              </w:rPr>
            </w:pPr>
            <w:r>
              <w:rPr>
                <w:rFonts w:hint="eastAsia"/>
                <w:lang w:val="en-US" w:eastAsia="zh-CN"/>
              </w:rPr>
              <w:t>mg/L</w:t>
            </w:r>
          </w:p>
        </w:tc>
        <w:tc>
          <w:tcPr>
            <w:tcW w:w="1152" w:type="dxa"/>
            <w:tcBorders>
              <w:tl2br w:val="nil"/>
              <w:tr2bl w:val="nil"/>
            </w:tcBorders>
            <w:noWrap w:val="0"/>
            <w:vAlign w:val="center"/>
          </w:tcPr>
          <w:p w14:paraId="20C5EDF0">
            <w:pPr>
              <w:pStyle w:val="26"/>
              <w:bidi w:val="0"/>
              <w:rPr>
                <w:rFonts w:hint="default"/>
                <w:lang w:val="en-US" w:eastAsia="zh-CN"/>
              </w:rPr>
            </w:pPr>
            <w:r>
              <w:rPr>
                <w:rFonts w:hint="eastAsia"/>
                <w:lang w:val="en-US" w:eastAsia="zh-CN"/>
              </w:rPr>
              <w:t>0.36</w:t>
            </w:r>
          </w:p>
        </w:tc>
        <w:tc>
          <w:tcPr>
            <w:tcW w:w="1147" w:type="dxa"/>
            <w:tcBorders>
              <w:tl2br w:val="nil"/>
              <w:tr2bl w:val="nil"/>
            </w:tcBorders>
            <w:noWrap w:val="0"/>
            <w:vAlign w:val="center"/>
          </w:tcPr>
          <w:p w14:paraId="2CEA0B3D">
            <w:pPr>
              <w:pStyle w:val="26"/>
              <w:bidi w:val="0"/>
              <w:rPr>
                <w:rFonts w:hint="default"/>
                <w:lang w:val="en-US" w:eastAsia="zh-CN"/>
              </w:rPr>
            </w:pPr>
            <w:r>
              <w:rPr>
                <w:rFonts w:hint="eastAsia"/>
                <w:lang w:val="en-US" w:eastAsia="zh-CN"/>
              </w:rPr>
              <w:t>0.38</w:t>
            </w:r>
          </w:p>
        </w:tc>
        <w:tc>
          <w:tcPr>
            <w:tcW w:w="1152" w:type="dxa"/>
            <w:tcBorders>
              <w:tl2br w:val="nil"/>
              <w:tr2bl w:val="nil"/>
            </w:tcBorders>
            <w:noWrap w:val="0"/>
            <w:vAlign w:val="center"/>
          </w:tcPr>
          <w:p w14:paraId="5655B7D4">
            <w:pPr>
              <w:pStyle w:val="26"/>
              <w:bidi w:val="0"/>
              <w:rPr>
                <w:rFonts w:hint="default"/>
                <w:lang w:val="en-US" w:eastAsia="zh-CN"/>
              </w:rPr>
            </w:pPr>
            <w:r>
              <w:rPr>
                <w:rFonts w:hint="eastAsia"/>
                <w:lang w:val="en-US" w:eastAsia="zh-CN"/>
              </w:rPr>
              <w:t>0.39</w:t>
            </w:r>
          </w:p>
        </w:tc>
        <w:tc>
          <w:tcPr>
            <w:tcW w:w="1193" w:type="dxa"/>
            <w:tcBorders>
              <w:tl2br w:val="nil"/>
              <w:tr2bl w:val="nil"/>
            </w:tcBorders>
            <w:noWrap w:val="0"/>
            <w:vAlign w:val="center"/>
          </w:tcPr>
          <w:p w14:paraId="3F3A5FA9">
            <w:pPr>
              <w:pStyle w:val="26"/>
              <w:bidi w:val="0"/>
              <w:rPr>
                <w:rFonts w:hint="eastAsia"/>
                <w:lang w:val="en-US" w:eastAsia="zh-CN"/>
              </w:rPr>
            </w:pPr>
            <w:r>
              <w:rPr>
                <w:rFonts w:hint="eastAsia"/>
                <w:lang w:val="en-US" w:eastAsia="zh-CN"/>
              </w:rPr>
              <w:t>0.35</w:t>
            </w:r>
          </w:p>
        </w:tc>
        <w:tc>
          <w:tcPr>
            <w:tcW w:w="834" w:type="dxa"/>
            <w:tcBorders>
              <w:tl2br w:val="nil"/>
              <w:tr2bl w:val="nil"/>
            </w:tcBorders>
            <w:noWrap w:val="0"/>
            <w:vAlign w:val="center"/>
          </w:tcPr>
          <w:p w14:paraId="2317EB7C">
            <w:pPr>
              <w:pStyle w:val="26"/>
              <w:bidi w:val="0"/>
              <w:rPr>
                <w:rFonts w:hint="default"/>
                <w:lang w:val="en-US" w:eastAsia="zh-CN"/>
              </w:rPr>
            </w:pPr>
            <w:r>
              <w:rPr>
                <w:rFonts w:hint="eastAsia"/>
                <w:lang w:val="en-US" w:eastAsia="zh-CN"/>
              </w:rPr>
              <w:t>0.37</w:t>
            </w:r>
          </w:p>
        </w:tc>
      </w:tr>
      <w:tr w14:paraId="4BE1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57E7F5B0">
            <w:pPr>
              <w:pStyle w:val="26"/>
              <w:bidi w:val="0"/>
              <w:rPr>
                <w:rFonts w:hint="eastAsia"/>
                <w:lang w:val="en-US" w:eastAsia="zh-CN"/>
              </w:rPr>
            </w:pPr>
          </w:p>
        </w:tc>
        <w:tc>
          <w:tcPr>
            <w:tcW w:w="709" w:type="pct"/>
            <w:tcBorders>
              <w:tl2br w:val="nil"/>
              <w:tr2bl w:val="nil"/>
            </w:tcBorders>
            <w:noWrap w:val="0"/>
            <w:vAlign w:val="center"/>
          </w:tcPr>
          <w:p w14:paraId="64F4A443">
            <w:pPr>
              <w:pStyle w:val="26"/>
              <w:bidi w:val="0"/>
              <w:rPr>
                <w:rFonts w:hint="eastAsia"/>
                <w:lang w:val="en-US" w:eastAsia="zh-CN"/>
              </w:rPr>
            </w:pPr>
            <w:r>
              <w:rPr>
                <w:rFonts w:hint="eastAsia"/>
                <w:lang w:val="en-US" w:eastAsia="zh-CN"/>
              </w:rPr>
              <w:t>总氮</w:t>
            </w:r>
          </w:p>
        </w:tc>
        <w:tc>
          <w:tcPr>
            <w:tcW w:w="504" w:type="pct"/>
            <w:tcBorders>
              <w:tl2br w:val="nil"/>
              <w:tr2bl w:val="nil"/>
            </w:tcBorders>
            <w:noWrap w:val="0"/>
            <w:vAlign w:val="center"/>
          </w:tcPr>
          <w:p w14:paraId="311C5616">
            <w:pPr>
              <w:pStyle w:val="26"/>
              <w:bidi w:val="0"/>
              <w:rPr>
                <w:rFonts w:hint="eastAsia"/>
                <w:lang w:val="en-US" w:eastAsia="zh-CN"/>
              </w:rPr>
            </w:pPr>
            <w:r>
              <w:rPr>
                <w:rFonts w:hint="eastAsia"/>
                <w:lang w:val="en-US" w:eastAsia="zh-CN"/>
              </w:rPr>
              <w:t>mg/L</w:t>
            </w:r>
          </w:p>
        </w:tc>
        <w:tc>
          <w:tcPr>
            <w:tcW w:w="1152" w:type="dxa"/>
            <w:tcBorders>
              <w:tl2br w:val="nil"/>
              <w:tr2bl w:val="nil"/>
            </w:tcBorders>
            <w:noWrap w:val="0"/>
            <w:vAlign w:val="center"/>
          </w:tcPr>
          <w:p w14:paraId="2A1FF23E">
            <w:pPr>
              <w:pStyle w:val="26"/>
              <w:bidi w:val="0"/>
              <w:rPr>
                <w:rFonts w:hint="default"/>
                <w:lang w:val="en-US" w:eastAsia="zh-CN"/>
              </w:rPr>
            </w:pPr>
            <w:r>
              <w:rPr>
                <w:rFonts w:hint="eastAsia"/>
                <w:lang w:val="en-US" w:eastAsia="zh-CN"/>
              </w:rPr>
              <w:t>12.4</w:t>
            </w:r>
          </w:p>
        </w:tc>
        <w:tc>
          <w:tcPr>
            <w:tcW w:w="1147" w:type="dxa"/>
            <w:tcBorders>
              <w:tl2br w:val="nil"/>
              <w:tr2bl w:val="nil"/>
            </w:tcBorders>
            <w:noWrap w:val="0"/>
            <w:vAlign w:val="center"/>
          </w:tcPr>
          <w:p w14:paraId="6724DFB6">
            <w:pPr>
              <w:pStyle w:val="26"/>
              <w:bidi w:val="0"/>
              <w:rPr>
                <w:rFonts w:hint="default"/>
                <w:lang w:val="en-US" w:eastAsia="zh-CN"/>
              </w:rPr>
            </w:pPr>
            <w:r>
              <w:rPr>
                <w:rFonts w:hint="eastAsia"/>
                <w:lang w:val="en-US" w:eastAsia="zh-CN"/>
              </w:rPr>
              <w:t>13.8</w:t>
            </w:r>
          </w:p>
        </w:tc>
        <w:tc>
          <w:tcPr>
            <w:tcW w:w="1152" w:type="dxa"/>
            <w:tcBorders>
              <w:tl2br w:val="nil"/>
              <w:tr2bl w:val="nil"/>
            </w:tcBorders>
            <w:noWrap w:val="0"/>
            <w:vAlign w:val="center"/>
          </w:tcPr>
          <w:p w14:paraId="5D0575B7">
            <w:pPr>
              <w:pStyle w:val="26"/>
              <w:bidi w:val="0"/>
              <w:rPr>
                <w:rFonts w:hint="default"/>
                <w:lang w:val="en-US" w:eastAsia="zh-CN"/>
              </w:rPr>
            </w:pPr>
            <w:r>
              <w:rPr>
                <w:rFonts w:hint="eastAsia"/>
                <w:lang w:val="en-US" w:eastAsia="zh-CN"/>
              </w:rPr>
              <w:t>14.0</w:t>
            </w:r>
          </w:p>
        </w:tc>
        <w:tc>
          <w:tcPr>
            <w:tcW w:w="1193" w:type="dxa"/>
            <w:tcBorders>
              <w:tl2br w:val="nil"/>
              <w:tr2bl w:val="nil"/>
            </w:tcBorders>
            <w:noWrap w:val="0"/>
            <w:vAlign w:val="center"/>
          </w:tcPr>
          <w:p w14:paraId="438E7896">
            <w:pPr>
              <w:pStyle w:val="26"/>
              <w:bidi w:val="0"/>
              <w:rPr>
                <w:rFonts w:hint="default"/>
                <w:lang w:val="en-US" w:eastAsia="zh-CN"/>
              </w:rPr>
            </w:pPr>
            <w:r>
              <w:rPr>
                <w:rFonts w:hint="eastAsia"/>
                <w:lang w:val="en-US" w:eastAsia="zh-CN"/>
              </w:rPr>
              <w:t>14.1</w:t>
            </w:r>
          </w:p>
        </w:tc>
        <w:tc>
          <w:tcPr>
            <w:tcW w:w="834" w:type="dxa"/>
            <w:tcBorders>
              <w:tl2br w:val="nil"/>
              <w:tr2bl w:val="nil"/>
            </w:tcBorders>
            <w:noWrap w:val="0"/>
            <w:vAlign w:val="center"/>
          </w:tcPr>
          <w:p w14:paraId="2034EC2D">
            <w:pPr>
              <w:pStyle w:val="26"/>
              <w:bidi w:val="0"/>
              <w:rPr>
                <w:rFonts w:hint="default"/>
                <w:lang w:val="en-US" w:eastAsia="zh-CN"/>
              </w:rPr>
            </w:pPr>
            <w:r>
              <w:rPr>
                <w:rFonts w:hint="eastAsia"/>
                <w:lang w:val="en-US" w:eastAsia="zh-CN"/>
              </w:rPr>
              <w:t>13.6</w:t>
            </w:r>
          </w:p>
        </w:tc>
      </w:tr>
      <w:tr w14:paraId="5472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58846704">
            <w:pPr>
              <w:pStyle w:val="26"/>
              <w:bidi w:val="0"/>
              <w:rPr>
                <w:rFonts w:hint="eastAsia"/>
                <w:lang w:val="en-US" w:eastAsia="zh-CN"/>
              </w:rPr>
            </w:pPr>
          </w:p>
        </w:tc>
        <w:tc>
          <w:tcPr>
            <w:tcW w:w="709" w:type="pct"/>
            <w:tcBorders>
              <w:tl2br w:val="nil"/>
              <w:tr2bl w:val="nil"/>
            </w:tcBorders>
            <w:noWrap w:val="0"/>
            <w:vAlign w:val="center"/>
          </w:tcPr>
          <w:p w14:paraId="0A3EEA2A">
            <w:pPr>
              <w:pStyle w:val="26"/>
              <w:bidi w:val="0"/>
              <w:rPr>
                <w:rFonts w:hint="eastAsia"/>
                <w:lang w:val="en-US" w:eastAsia="zh-CN"/>
              </w:rPr>
            </w:pPr>
            <w:r>
              <w:rPr>
                <w:rFonts w:hint="eastAsia"/>
                <w:lang w:val="en-US" w:eastAsia="zh-CN"/>
              </w:rPr>
              <w:t>（总）铬</w:t>
            </w:r>
          </w:p>
        </w:tc>
        <w:tc>
          <w:tcPr>
            <w:tcW w:w="504" w:type="pct"/>
            <w:tcBorders>
              <w:tl2br w:val="nil"/>
              <w:tr2bl w:val="nil"/>
            </w:tcBorders>
            <w:noWrap w:val="0"/>
            <w:vAlign w:val="center"/>
          </w:tcPr>
          <w:p w14:paraId="45D938E7">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247914AB">
            <w:pPr>
              <w:pStyle w:val="26"/>
              <w:bidi w:val="0"/>
              <w:rPr>
                <w:rFonts w:hint="default"/>
                <w:lang w:val="en-US" w:eastAsia="zh-CN"/>
              </w:rPr>
            </w:pPr>
            <w:r>
              <w:rPr>
                <w:rFonts w:hint="eastAsia"/>
                <w:lang w:val="en-US" w:eastAsia="zh-CN"/>
              </w:rPr>
              <w:t>ND</w:t>
            </w:r>
          </w:p>
        </w:tc>
        <w:tc>
          <w:tcPr>
            <w:tcW w:w="673" w:type="pct"/>
            <w:tcBorders>
              <w:tl2br w:val="nil"/>
              <w:tr2bl w:val="nil"/>
            </w:tcBorders>
            <w:noWrap w:val="0"/>
            <w:vAlign w:val="center"/>
          </w:tcPr>
          <w:p w14:paraId="3BF4A198">
            <w:pPr>
              <w:pStyle w:val="26"/>
              <w:bidi w:val="0"/>
              <w:rPr>
                <w:rFonts w:hint="default"/>
                <w:lang w:val="en-US" w:eastAsia="zh-CN"/>
              </w:rPr>
            </w:pPr>
            <w:r>
              <w:rPr>
                <w:rFonts w:hint="eastAsia"/>
                <w:lang w:val="en-US" w:eastAsia="zh-CN"/>
              </w:rPr>
              <w:t>ND</w:t>
            </w:r>
          </w:p>
        </w:tc>
        <w:tc>
          <w:tcPr>
            <w:tcW w:w="676" w:type="pct"/>
            <w:tcBorders>
              <w:tl2br w:val="nil"/>
              <w:tr2bl w:val="nil"/>
            </w:tcBorders>
            <w:noWrap w:val="0"/>
            <w:vAlign w:val="center"/>
          </w:tcPr>
          <w:p w14:paraId="6485691B">
            <w:pPr>
              <w:pStyle w:val="26"/>
              <w:bidi w:val="0"/>
              <w:rPr>
                <w:rFonts w:hint="default"/>
                <w:lang w:val="en-US" w:eastAsia="zh-CN"/>
              </w:rPr>
            </w:pPr>
            <w:r>
              <w:rPr>
                <w:rFonts w:hint="eastAsia"/>
                <w:lang w:val="en-US" w:eastAsia="zh-CN"/>
              </w:rPr>
              <w:t>ND</w:t>
            </w:r>
          </w:p>
        </w:tc>
        <w:tc>
          <w:tcPr>
            <w:tcW w:w="700" w:type="pct"/>
            <w:tcBorders>
              <w:tl2br w:val="nil"/>
              <w:tr2bl w:val="nil"/>
            </w:tcBorders>
            <w:noWrap w:val="0"/>
            <w:vAlign w:val="center"/>
          </w:tcPr>
          <w:p w14:paraId="721B6895">
            <w:pPr>
              <w:pStyle w:val="26"/>
              <w:bidi w:val="0"/>
              <w:rPr>
                <w:rFonts w:hint="eastAsia"/>
              </w:rPr>
            </w:pPr>
            <w:r>
              <w:rPr>
                <w:rFonts w:hint="eastAsia"/>
                <w:lang w:val="en-US" w:eastAsia="zh-CN"/>
              </w:rPr>
              <w:t>ND</w:t>
            </w:r>
          </w:p>
        </w:tc>
        <w:tc>
          <w:tcPr>
            <w:tcW w:w="486" w:type="pct"/>
            <w:tcBorders>
              <w:tl2br w:val="nil"/>
              <w:tr2bl w:val="nil"/>
            </w:tcBorders>
            <w:noWrap w:val="0"/>
            <w:vAlign w:val="center"/>
          </w:tcPr>
          <w:p w14:paraId="7CC645A6">
            <w:pPr>
              <w:pStyle w:val="26"/>
              <w:bidi w:val="0"/>
              <w:rPr>
                <w:rFonts w:hint="default"/>
                <w:lang w:val="en-US" w:eastAsia="zh-CN"/>
              </w:rPr>
            </w:pPr>
            <w:r>
              <w:rPr>
                <w:rFonts w:hint="eastAsia"/>
                <w:lang w:val="en-US" w:eastAsia="zh-CN"/>
              </w:rPr>
              <w:t>/</w:t>
            </w:r>
          </w:p>
        </w:tc>
      </w:tr>
      <w:tr w14:paraId="2B69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8"/>
            <w:tcBorders>
              <w:tl2br w:val="nil"/>
              <w:tr2bl w:val="nil"/>
            </w:tcBorders>
            <w:noWrap w:val="0"/>
            <w:vAlign w:val="center"/>
          </w:tcPr>
          <w:p w14:paraId="59C3DB0E">
            <w:pPr>
              <w:pStyle w:val="26"/>
              <w:bidi w:val="0"/>
              <w:rPr>
                <w:rFonts w:hint="default"/>
                <w:lang w:val="en-US" w:eastAsia="zh-CN"/>
              </w:rPr>
            </w:pPr>
            <w:r>
              <w:rPr>
                <w:rFonts w:hint="eastAsia"/>
                <w:lang w:val="en-US" w:eastAsia="zh-CN"/>
              </w:rPr>
              <w:t>备注：“ND”表示未检出；间歇排水，流量不具备检测条件。</w:t>
            </w:r>
          </w:p>
        </w:tc>
      </w:tr>
    </w:tbl>
    <w:p w14:paraId="2C3EF638">
      <w:p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w:t>
      </w:r>
      <w:r>
        <w:rPr>
          <w:rFonts w:hint="eastAsia"/>
          <w:color w:val="auto"/>
        </w:rPr>
        <w:t>，含</w:t>
      </w:r>
      <w:r>
        <w:rPr>
          <w:rFonts w:hint="eastAsia"/>
          <w:color w:val="auto"/>
          <w:lang w:val="en-US" w:eastAsia="zh-CN"/>
        </w:rPr>
        <w:t>锌</w:t>
      </w:r>
      <w:r>
        <w:rPr>
          <w:rFonts w:hint="eastAsia"/>
          <w:color w:val="auto"/>
        </w:rPr>
        <w:t>废水</w:t>
      </w:r>
      <w:r>
        <w:rPr>
          <w:rFonts w:hint="eastAsia"/>
          <w:color w:val="auto"/>
          <w:szCs w:val="24"/>
        </w:rPr>
        <w:t>处理设施出口废水污染物</w:t>
      </w:r>
      <w:r>
        <w:rPr>
          <w:rFonts w:hint="eastAsia" w:ascii="Times New Roman" w:hAnsi="Times New Roman" w:eastAsia="宋体" w:cs="Times New Roman"/>
          <w:b w:val="0"/>
          <w:bCs w:val="0"/>
          <w:color w:val="auto"/>
          <w:sz w:val="24"/>
          <w:szCs w:val="24"/>
          <w:lang w:val="en-US" w:eastAsia="zh-CN"/>
        </w:rPr>
        <w:t>pH值为6.3</w:t>
      </w:r>
      <w:r>
        <w:rPr>
          <w:rFonts w:hint="eastAsia" w:cs="Times New Roman"/>
          <w:color w:val="auto"/>
          <w:lang w:eastAsia="zh-CN"/>
        </w:rPr>
        <w:t>~</w:t>
      </w:r>
      <w:r>
        <w:rPr>
          <w:rFonts w:hint="eastAsia" w:ascii="Times New Roman" w:hAnsi="Times New Roman" w:eastAsia="宋体" w:cs="Times New Roman"/>
          <w:b w:val="0"/>
          <w:bCs w:val="0"/>
          <w:color w:val="auto"/>
          <w:sz w:val="24"/>
          <w:szCs w:val="24"/>
          <w:lang w:val="en-US" w:eastAsia="zh-CN"/>
        </w:rPr>
        <w:t>6.5、</w:t>
      </w:r>
      <w:r>
        <w:rPr>
          <w:rFonts w:hint="eastAsia" w:cs="Times New Roman"/>
          <w:color w:val="auto"/>
          <w:lang w:eastAsia="zh-CN"/>
        </w:rPr>
        <w:t>化学需氧量排放浓度为</w:t>
      </w:r>
      <w:r>
        <w:rPr>
          <w:rFonts w:hint="eastAsia" w:cs="Times New Roman"/>
          <w:color w:val="auto"/>
          <w:lang w:val="en-US" w:eastAsia="zh-CN"/>
        </w:rPr>
        <w:t>36</w:t>
      </w:r>
      <w:r>
        <w:rPr>
          <w:rFonts w:hint="eastAsia" w:cs="Times New Roman"/>
          <w:color w:val="auto"/>
          <w:lang w:eastAsia="zh-CN"/>
        </w:rPr>
        <w:t>~</w:t>
      </w:r>
      <w:r>
        <w:rPr>
          <w:rFonts w:hint="eastAsia" w:cs="Times New Roman"/>
          <w:color w:val="auto"/>
          <w:lang w:val="en-US" w:eastAsia="zh-CN"/>
        </w:rPr>
        <w:t>41</w:t>
      </w:r>
      <w:r>
        <w:rPr>
          <w:rFonts w:hint="eastAsia" w:cs="Times New Roman"/>
          <w:color w:val="auto"/>
          <w:lang w:eastAsia="zh-CN"/>
        </w:rPr>
        <w:t>mg</w:t>
      </w:r>
      <w:r>
        <w:rPr>
          <w:rFonts w:hint="eastAsia" w:cs="Times New Roman"/>
          <w:color w:val="auto"/>
          <w:lang w:val="en-US" w:eastAsia="zh-CN"/>
        </w:rPr>
        <w:t>/L</w:t>
      </w:r>
      <w:r>
        <w:rPr>
          <w:rFonts w:hint="eastAsia" w:cs="Times New Roman"/>
          <w:color w:val="auto"/>
          <w:lang w:eastAsia="zh-CN"/>
        </w:rPr>
        <w:t>，氨氮排放浓度为</w:t>
      </w:r>
      <w:r>
        <w:rPr>
          <w:rFonts w:hint="eastAsia" w:cs="Times New Roman"/>
          <w:color w:val="auto"/>
          <w:lang w:val="en-US" w:eastAsia="zh-CN"/>
        </w:rPr>
        <w:t>4.58</w:t>
      </w:r>
      <w:r>
        <w:rPr>
          <w:rFonts w:hint="eastAsia" w:cs="Times New Roman"/>
          <w:color w:val="auto"/>
          <w:lang w:eastAsia="zh-CN"/>
        </w:rPr>
        <w:t>~</w:t>
      </w:r>
      <w:r>
        <w:rPr>
          <w:rFonts w:hint="eastAsia" w:cs="Times New Roman"/>
          <w:color w:val="auto"/>
          <w:lang w:val="en-US" w:eastAsia="zh-CN"/>
        </w:rPr>
        <w:t>4.83</w:t>
      </w:r>
      <w:r>
        <w:rPr>
          <w:rFonts w:hint="eastAsia" w:cs="Times New Roman"/>
          <w:color w:val="auto"/>
          <w:lang w:eastAsia="zh-CN"/>
        </w:rPr>
        <w:t>mg</w:t>
      </w:r>
      <w:r>
        <w:rPr>
          <w:rFonts w:hint="eastAsia" w:cs="Times New Roman"/>
          <w:color w:val="auto"/>
          <w:lang w:val="en-US" w:eastAsia="zh-CN"/>
        </w:rPr>
        <w:t>/L</w:t>
      </w:r>
      <w:r>
        <w:rPr>
          <w:rFonts w:hint="eastAsia" w:cs="Times New Roman"/>
          <w:color w:val="auto"/>
          <w:lang w:eastAsia="zh-CN"/>
        </w:rPr>
        <w:t>，总磷排放浓度为</w:t>
      </w:r>
      <w:r>
        <w:rPr>
          <w:rFonts w:hint="eastAsia" w:cs="Times New Roman"/>
          <w:color w:val="auto"/>
          <w:lang w:val="en-US" w:eastAsia="zh-CN"/>
        </w:rPr>
        <w:t>0.34</w:t>
      </w:r>
      <w:r>
        <w:rPr>
          <w:rFonts w:hint="eastAsia" w:cs="Times New Roman"/>
          <w:color w:val="auto"/>
          <w:lang w:eastAsia="zh-CN"/>
        </w:rPr>
        <w:t>~</w:t>
      </w:r>
      <w:r>
        <w:rPr>
          <w:rFonts w:hint="eastAsia" w:cs="Times New Roman"/>
          <w:color w:val="auto"/>
          <w:lang w:val="en-US" w:eastAsia="zh-CN"/>
        </w:rPr>
        <w:t>0.44</w:t>
      </w:r>
      <w:r>
        <w:rPr>
          <w:rFonts w:hint="eastAsia" w:cs="Times New Roman"/>
          <w:color w:val="auto"/>
          <w:lang w:eastAsia="zh-CN"/>
        </w:rPr>
        <w:t>mg</w:t>
      </w:r>
      <w:r>
        <w:rPr>
          <w:rFonts w:hint="eastAsia" w:cs="Times New Roman"/>
          <w:color w:val="auto"/>
          <w:lang w:val="en-US" w:eastAsia="zh-CN"/>
        </w:rPr>
        <w:t>/L</w:t>
      </w:r>
      <w:r>
        <w:rPr>
          <w:rFonts w:hint="eastAsia" w:cs="Times New Roman"/>
          <w:color w:val="auto"/>
          <w:lang w:eastAsia="zh-CN"/>
        </w:rPr>
        <w:t>，总氮排放浓度为</w:t>
      </w:r>
      <w:r>
        <w:rPr>
          <w:rFonts w:hint="eastAsia" w:cs="Times New Roman"/>
          <w:color w:val="auto"/>
          <w:lang w:val="en-US" w:eastAsia="zh-CN"/>
        </w:rPr>
        <w:t>11.8</w:t>
      </w:r>
      <w:r>
        <w:rPr>
          <w:rFonts w:hint="eastAsia" w:cs="Times New Roman"/>
          <w:color w:val="auto"/>
          <w:lang w:eastAsia="zh-CN"/>
        </w:rPr>
        <w:t>~</w:t>
      </w:r>
      <w:r>
        <w:rPr>
          <w:rFonts w:hint="eastAsia" w:cs="Times New Roman"/>
          <w:color w:val="auto"/>
          <w:lang w:val="en-US" w:eastAsia="zh-CN"/>
        </w:rPr>
        <w:t>14.1</w:t>
      </w:r>
      <w:r>
        <w:rPr>
          <w:rFonts w:hint="eastAsia" w:cs="Times New Roman"/>
          <w:color w:val="auto"/>
          <w:lang w:eastAsia="zh-CN"/>
        </w:rPr>
        <w:t>mg</w:t>
      </w:r>
      <w:r>
        <w:rPr>
          <w:rFonts w:hint="eastAsia" w:cs="Times New Roman"/>
          <w:color w:val="auto"/>
          <w:lang w:val="en-US" w:eastAsia="zh-CN"/>
        </w:rPr>
        <w:t>/L</w:t>
      </w:r>
      <w:r>
        <w:rPr>
          <w:rFonts w:hint="eastAsia" w:cs="Times New Roman"/>
          <w:color w:val="auto"/>
          <w:lang w:eastAsia="zh-CN"/>
        </w:rPr>
        <w:t>，</w:t>
      </w:r>
      <w:r>
        <w:rPr>
          <w:rFonts w:hint="eastAsia"/>
          <w:color w:val="auto"/>
          <w:szCs w:val="24"/>
        </w:rPr>
        <w:t>浓度为</w:t>
      </w:r>
      <w:r>
        <w:rPr>
          <w:rFonts w:hint="eastAsia"/>
          <w:color w:val="auto"/>
        </w:rPr>
        <w:t>总铬未检出，水质较好，可回用于生产，可以满足环境影响报告</w:t>
      </w:r>
      <w:r>
        <w:rPr>
          <w:rFonts w:hint="eastAsia"/>
          <w:color w:val="000000" w:themeColor="text1"/>
          <w14:textFill>
            <w14:solidFill>
              <w14:schemeClr w14:val="tx1"/>
            </w14:solidFill>
          </w14:textFill>
        </w:rPr>
        <w:t>书及其审批部门审批决定的要求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同时满足《城市污水再生利用 工业用水水质》（GB/T19923-2024）表1中</w:t>
      </w:r>
      <w:r>
        <w:rPr>
          <w:rFonts w:hint="eastAsia" w:ascii="Times New Roman" w:hAnsi="Times New Roman" w:eastAsia="宋体" w:cs="Times New Roman"/>
          <w:b w:val="0"/>
          <w:bCs w:val="0"/>
          <w:sz w:val="24"/>
          <w:szCs w:val="24"/>
          <w:lang w:val="en-US" w:eastAsia="zh-CN"/>
        </w:rPr>
        <w:t>pH值6-9、化学需氧量50mg/L、氨氮5mg/L、总磷0.5mg/L、总氮15mg/L、石油类1.0mg/L的限值要求</w:t>
      </w:r>
      <w:r>
        <w:rPr>
          <w:rFonts w:hint="eastAsia"/>
          <w:color w:val="000000" w:themeColor="text1"/>
          <w:lang w:val="en-US" w:eastAsia="zh-CN"/>
          <w14:textFill>
            <w14:solidFill>
              <w14:schemeClr w14:val="tx1"/>
            </w14:solidFill>
          </w14:textFill>
        </w:rPr>
        <w:t>标准</w:t>
      </w:r>
      <w:r>
        <w:rPr>
          <w:rFonts w:hint="eastAsia"/>
          <w:color w:val="000000" w:themeColor="text1"/>
          <w14:textFill>
            <w14:solidFill>
              <w14:schemeClr w14:val="tx1"/>
            </w14:solidFill>
          </w14:textFill>
        </w:rPr>
        <w:t>。</w:t>
      </w:r>
    </w:p>
    <w:p w14:paraId="78947D52">
      <w:pPr>
        <w:ind w:firstLine="480"/>
        <w:rPr>
          <w:rFonts w:eastAsia="黑体"/>
        </w:rPr>
      </w:pPr>
      <w:r>
        <w:rPr>
          <w:rFonts w:eastAsia="黑体"/>
        </w:rPr>
        <w:t>表</w:t>
      </w:r>
      <w:r>
        <w:rPr>
          <w:rFonts w:hint="eastAsia" w:eastAsia="黑体"/>
          <w:lang w:val="en-US" w:eastAsia="zh-CN"/>
        </w:rPr>
        <w:t>9-2</w:t>
      </w:r>
      <w:r>
        <w:rPr>
          <w:rFonts w:eastAsia="黑体"/>
        </w:rPr>
        <w:t xml:space="preserve"> </w:t>
      </w:r>
      <w:r>
        <w:rPr>
          <w:rFonts w:hint="eastAsia" w:eastAsia="黑体"/>
          <w:lang w:val="en-US" w:eastAsia="zh-CN"/>
        </w:rPr>
        <w:t xml:space="preserve">  </w:t>
      </w:r>
      <w:r>
        <w:rPr>
          <w:rFonts w:eastAsia="黑体"/>
        </w:rPr>
        <w:t xml:space="preserve">  </w:t>
      </w:r>
      <w:r>
        <w:rPr>
          <w:rFonts w:hint="eastAsia" w:eastAsia="黑体"/>
          <w:lang w:val="en-US" w:eastAsia="zh-CN"/>
        </w:rPr>
        <w:t xml:space="preserve">         </w:t>
      </w:r>
      <w:r>
        <w:rPr>
          <w:rFonts w:hint="eastAsia" w:eastAsia="黑体"/>
        </w:rPr>
        <w:t>含</w:t>
      </w:r>
      <w:r>
        <w:rPr>
          <w:rFonts w:hint="eastAsia" w:eastAsia="黑体"/>
          <w:lang w:val="en-US" w:eastAsia="zh-CN"/>
        </w:rPr>
        <w:t>锌</w:t>
      </w:r>
      <w:r>
        <w:rPr>
          <w:rFonts w:hint="eastAsia" w:eastAsia="黑体"/>
        </w:rPr>
        <w:t xml:space="preserve">废水处理单元废水监测结果一览表 </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208"/>
        <w:gridCol w:w="859"/>
        <w:gridCol w:w="1152"/>
        <w:gridCol w:w="1147"/>
        <w:gridCol w:w="1152"/>
        <w:gridCol w:w="1193"/>
        <w:gridCol w:w="834"/>
      </w:tblGrid>
      <w:tr w14:paraId="7194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73" w:type="pct"/>
            <w:vMerge w:val="restart"/>
            <w:tcBorders>
              <w:tl2br w:val="nil"/>
              <w:tr2bl w:val="nil"/>
            </w:tcBorders>
            <w:noWrap w:val="0"/>
            <w:vAlign w:val="center"/>
          </w:tcPr>
          <w:p w14:paraId="5CFD8672">
            <w:pPr>
              <w:pStyle w:val="26"/>
              <w:bidi w:val="0"/>
              <w:rPr>
                <w:rFonts w:hint="eastAsia"/>
                <w:lang w:val="en-US" w:eastAsia="zh-CN"/>
              </w:rPr>
            </w:pPr>
            <w:r>
              <w:rPr>
                <w:rFonts w:hint="eastAsia"/>
                <w:lang w:val="en-US" w:eastAsia="zh-CN"/>
              </w:rPr>
              <w:t>检测日期</w:t>
            </w:r>
          </w:p>
        </w:tc>
        <w:tc>
          <w:tcPr>
            <w:tcW w:w="709" w:type="pct"/>
            <w:vMerge w:val="restart"/>
            <w:tcBorders>
              <w:tl2br w:val="nil"/>
              <w:tr2bl w:val="nil"/>
            </w:tcBorders>
            <w:noWrap w:val="0"/>
            <w:vAlign w:val="center"/>
          </w:tcPr>
          <w:p w14:paraId="630A71ED">
            <w:pPr>
              <w:pStyle w:val="26"/>
              <w:bidi w:val="0"/>
              <w:rPr>
                <w:rFonts w:hint="default"/>
                <w:lang w:val="en-US" w:eastAsia="zh-CN"/>
              </w:rPr>
            </w:pPr>
            <w:r>
              <w:rPr>
                <w:rFonts w:hint="eastAsia"/>
                <w:lang w:val="en-US" w:eastAsia="zh-CN"/>
              </w:rPr>
              <w:t>检测项目</w:t>
            </w:r>
          </w:p>
        </w:tc>
        <w:tc>
          <w:tcPr>
            <w:tcW w:w="504" w:type="pct"/>
            <w:vMerge w:val="restart"/>
            <w:tcBorders>
              <w:tl2br w:val="nil"/>
              <w:tr2bl w:val="nil"/>
            </w:tcBorders>
            <w:noWrap w:val="0"/>
            <w:vAlign w:val="center"/>
          </w:tcPr>
          <w:p w14:paraId="01B1DA6E">
            <w:pPr>
              <w:pStyle w:val="26"/>
              <w:bidi w:val="0"/>
              <w:rPr>
                <w:rFonts w:hint="default"/>
                <w:lang w:val="en-US" w:eastAsia="zh-CN"/>
              </w:rPr>
            </w:pPr>
            <w:r>
              <w:rPr>
                <w:rFonts w:hint="eastAsia"/>
                <w:lang w:val="en-US" w:eastAsia="zh-CN"/>
              </w:rPr>
              <w:t>单位</w:t>
            </w:r>
          </w:p>
        </w:tc>
        <w:tc>
          <w:tcPr>
            <w:tcW w:w="3212" w:type="pct"/>
            <w:gridSpan w:val="5"/>
            <w:tcBorders>
              <w:tl2br w:val="nil"/>
              <w:tr2bl w:val="nil"/>
            </w:tcBorders>
            <w:noWrap w:val="0"/>
            <w:vAlign w:val="center"/>
          </w:tcPr>
          <w:p w14:paraId="641324F0">
            <w:pPr>
              <w:pStyle w:val="26"/>
              <w:bidi w:val="0"/>
              <w:rPr>
                <w:rFonts w:hint="eastAsia"/>
                <w:lang w:val="en-US" w:eastAsia="zh-CN"/>
              </w:rPr>
            </w:pPr>
            <w:r>
              <w:rPr>
                <w:rFonts w:hint="eastAsia"/>
                <w:lang w:val="en-US" w:eastAsia="zh-CN"/>
              </w:rPr>
              <w:t>含锌废水处理单元出口</w:t>
            </w:r>
          </w:p>
        </w:tc>
      </w:tr>
      <w:tr w14:paraId="03DB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5C1A16B8">
            <w:pPr>
              <w:pStyle w:val="26"/>
              <w:bidi w:val="0"/>
              <w:rPr>
                <w:rFonts w:hint="eastAsia"/>
                <w:lang w:val="en-US" w:eastAsia="zh-CN"/>
              </w:rPr>
            </w:pPr>
          </w:p>
        </w:tc>
        <w:tc>
          <w:tcPr>
            <w:tcW w:w="709" w:type="pct"/>
            <w:vMerge w:val="continue"/>
            <w:tcBorders>
              <w:tl2br w:val="nil"/>
              <w:tr2bl w:val="nil"/>
            </w:tcBorders>
            <w:noWrap w:val="0"/>
            <w:vAlign w:val="center"/>
          </w:tcPr>
          <w:p w14:paraId="48445CF5">
            <w:pPr>
              <w:pStyle w:val="26"/>
              <w:bidi w:val="0"/>
              <w:rPr>
                <w:rFonts w:hint="eastAsia"/>
                <w:lang w:val="en-US" w:eastAsia="zh-CN"/>
              </w:rPr>
            </w:pPr>
          </w:p>
        </w:tc>
        <w:tc>
          <w:tcPr>
            <w:tcW w:w="504" w:type="pct"/>
            <w:vMerge w:val="continue"/>
            <w:tcBorders>
              <w:tl2br w:val="nil"/>
              <w:tr2bl w:val="nil"/>
            </w:tcBorders>
            <w:noWrap w:val="0"/>
            <w:vAlign w:val="center"/>
          </w:tcPr>
          <w:p w14:paraId="11F9EA7E">
            <w:pPr>
              <w:pStyle w:val="26"/>
              <w:bidi w:val="0"/>
              <w:rPr>
                <w:rFonts w:hint="eastAsia"/>
                <w:lang w:val="en-US" w:eastAsia="zh-CN"/>
              </w:rPr>
            </w:pPr>
          </w:p>
        </w:tc>
        <w:tc>
          <w:tcPr>
            <w:tcW w:w="676" w:type="pct"/>
            <w:tcBorders>
              <w:tl2br w:val="nil"/>
              <w:tr2bl w:val="nil"/>
            </w:tcBorders>
            <w:noWrap w:val="0"/>
            <w:vAlign w:val="center"/>
          </w:tcPr>
          <w:p w14:paraId="7C8C4F5A">
            <w:pPr>
              <w:pStyle w:val="26"/>
              <w:bidi w:val="0"/>
              <w:rPr>
                <w:rFonts w:hint="default"/>
                <w:lang w:val="en-US" w:eastAsia="zh-CN"/>
              </w:rPr>
            </w:pPr>
            <w:r>
              <w:rPr>
                <w:rFonts w:hint="eastAsia"/>
                <w:lang w:val="en-US" w:eastAsia="zh-CN"/>
              </w:rPr>
              <w:t>第一次</w:t>
            </w:r>
          </w:p>
        </w:tc>
        <w:tc>
          <w:tcPr>
            <w:tcW w:w="673" w:type="pct"/>
            <w:tcBorders>
              <w:tl2br w:val="nil"/>
              <w:tr2bl w:val="nil"/>
            </w:tcBorders>
            <w:noWrap w:val="0"/>
            <w:vAlign w:val="center"/>
          </w:tcPr>
          <w:p w14:paraId="4C73F35F">
            <w:pPr>
              <w:pStyle w:val="26"/>
              <w:bidi w:val="0"/>
              <w:rPr>
                <w:rFonts w:hint="default"/>
                <w:lang w:val="en-US" w:eastAsia="zh-CN"/>
              </w:rPr>
            </w:pPr>
            <w:r>
              <w:rPr>
                <w:rFonts w:hint="eastAsia"/>
                <w:lang w:val="en-US" w:eastAsia="zh-CN"/>
              </w:rPr>
              <w:t>第二次</w:t>
            </w:r>
          </w:p>
        </w:tc>
        <w:tc>
          <w:tcPr>
            <w:tcW w:w="676" w:type="pct"/>
            <w:tcBorders>
              <w:tl2br w:val="nil"/>
              <w:tr2bl w:val="nil"/>
            </w:tcBorders>
            <w:noWrap w:val="0"/>
            <w:vAlign w:val="center"/>
          </w:tcPr>
          <w:p w14:paraId="77DC80CA">
            <w:pPr>
              <w:pStyle w:val="26"/>
              <w:bidi w:val="0"/>
              <w:rPr>
                <w:rFonts w:hint="default"/>
                <w:lang w:val="en-US" w:eastAsia="zh-CN"/>
              </w:rPr>
            </w:pPr>
            <w:r>
              <w:rPr>
                <w:rFonts w:hint="eastAsia"/>
                <w:lang w:val="en-US" w:eastAsia="zh-CN"/>
              </w:rPr>
              <w:t>第三次</w:t>
            </w:r>
          </w:p>
        </w:tc>
        <w:tc>
          <w:tcPr>
            <w:tcW w:w="700" w:type="pct"/>
            <w:tcBorders>
              <w:tl2br w:val="nil"/>
              <w:tr2bl w:val="nil"/>
            </w:tcBorders>
            <w:noWrap w:val="0"/>
            <w:vAlign w:val="center"/>
          </w:tcPr>
          <w:p w14:paraId="01BFEDBC">
            <w:pPr>
              <w:pStyle w:val="26"/>
              <w:bidi w:val="0"/>
              <w:rPr>
                <w:rFonts w:hint="default"/>
                <w:lang w:val="en-US" w:eastAsia="zh-CN"/>
              </w:rPr>
            </w:pPr>
            <w:r>
              <w:rPr>
                <w:rFonts w:hint="eastAsia"/>
                <w:lang w:val="en-US" w:eastAsia="zh-CN"/>
              </w:rPr>
              <w:t>第四次</w:t>
            </w:r>
          </w:p>
        </w:tc>
        <w:tc>
          <w:tcPr>
            <w:tcW w:w="486" w:type="pct"/>
            <w:tcBorders>
              <w:tl2br w:val="nil"/>
              <w:tr2bl w:val="nil"/>
            </w:tcBorders>
            <w:noWrap w:val="0"/>
            <w:vAlign w:val="center"/>
          </w:tcPr>
          <w:p w14:paraId="51482DE1">
            <w:pPr>
              <w:pStyle w:val="26"/>
              <w:bidi w:val="0"/>
              <w:rPr>
                <w:rFonts w:hint="eastAsia"/>
                <w:lang w:val="en-US" w:eastAsia="zh-CN"/>
              </w:rPr>
            </w:pPr>
            <w:r>
              <w:rPr>
                <w:rFonts w:hint="eastAsia"/>
                <w:lang w:val="en-US" w:eastAsia="zh-CN"/>
              </w:rPr>
              <w:t>均值</w:t>
            </w:r>
          </w:p>
        </w:tc>
      </w:tr>
      <w:tr w14:paraId="690F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restart"/>
            <w:tcBorders>
              <w:tl2br w:val="nil"/>
              <w:tr2bl w:val="nil"/>
            </w:tcBorders>
            <w:noWrap w:val="0"/>
            <w:vAlign w:val="center"/>
          </w:tcPr>
          <w:p w14:paraId="22054A19">
            <w:pPr>
              <w:pStyle w:val="26"/>
              <w:bidi w:val="0"/>
              <w:rPr>
                <w:rFonts w:hint="default"/>
                <w:lang w:val="en-US" w:eastAsia="zh-CN"/>
              </w:rPr>
            </w:pPr>
            <w:r>
              <w:rPr>
                <w:rFonts w:hint="eastAsia"/>
                <w:lang w:val="en-US" w:eastAsia="zh-CN"/>
              </w:rPr>
              <w:t>2026-3-6</w:t>
            </w:r>
          </w:p>
        </w:tc>
        <w:tc>
          <w:tcPr>
            <w:tcW w:w="709" w:type="pct"/>
            <w:tcBorders>
              <w:tl2br w:val="nil"/>
              <w:tr2bl w:val="nil"/>
            </w:tcBorders>
            <w:noWrap w:val="0"/>
            <w:vAlign w:val="center"/>
          </w:tcPr>
          <w:p w14:paraId="4EF90A94">
            <w:pPr>
              <w:pStyle w:val="26"/>
              <w:bidi w:val="0"/>
              <w:rPr>
                <w:rFonts w:hint="eastAsia"/>
                <w:lang w:val="en-US" w:eastAsia="zh-CN"/>
              </w:rPr>
            </w:pPr>
            <w:r>
              <w:rPr>
                <w:rFonts w:hint="eastAsia"/>
                <w:lang w:val="en-US" w:eastAsia="zh-CN"/>
              </w:rPr>
              <w:t>流量</w:t>
            </w:r>
          </w:p>
        </w:tc>
        <w:tc>
          <w:tcPr>
            <w:tcW w:w="504" w:type="pct"/>
            <w:tcBorders>
              <w:tl2br w:val="nil"/>
              <w:tr2bl w:val="nil"/>
            </w:tcBorders>
            <w:noWrap w:val="0"/>
            <w:vAlign w:val="center"/>
          </w:tcPr>
          <w:p w14:paraId="0D30E9AA">
            <w:pPr>
              <w:pStyle w:val="26"/>
              <w:bidi w:val="0"/>
              <w:rPr>
                <w:rFonts w:hint="default"/>
                <w:lang w:val="en-US" w:eastAsia="zh-CN"/>
              </w:rPr>
            </w:pPr>
            <w:r>
              <w:rPr>
                <w:rFonts w:hint="eastAsia"/>
                <w:lang w:val="en-US" w:eastAsia="zh-CN"/>
              </w:rPr>
              <w:t>m3/h</w:t>
            </w:r>
          </w:p>
        </w:tc>
        <w:tc>
          <w:tcPr>
            <w:tcW w:w="1152" w:type="dxa"/>
            <w:tcBorders>
              <w:tl2br w:val="nil"/>
              <w:tr2bl w:val="nil"/>
            </w:tcBorders>
            <w:noWrap w:val="0"/>
            <w:vAlign w:val="center"/>
          </w:tcPr>
          <w:p w14:paraId="2B61162A">
            <w:pPr>
              <w:pStyle w:val="26"/>
              <w:bidi w:val="0"/>
              <w:ind w:firstLine="0" w:firstLineChars="0"/>
              <w:rPr>
                <w:rFonts w:hint="default"/>
                <w:lang w:val="en-US" w:eastAsia="zh-CN"/>
              </w:rPr>
            </w:pPr>
            <w:r>
              <w:rPr>
                <w:rFonts w:hint="eastAsia"/>
                <w:lang w:val="en-US" w:eastAsia="zh-CN"/>
              </w:rPr>
              <w:t>/</w:t>
            </w:r>
          </w:p>
        </w:tc>
        <w:tc>
          <w:tcPr>
            <w:tcW w:w="1147" w:type="dxa"/>
            <w:tcBorders>
              <w:tl2br w:val="nil"/>
              <w:tr2bl w:val="nil"/>
            </w:tcBorders>
            <w:noWrap w:val="0"/>
            <w:vAlign w:val="center"/>
          </w:tcPr>
          <w:p w14:paraId="06588824">
            <w:pPr>
              <w:pStyle w:val="26"/>
              <w:bidi w:val="0"/>
              <w:ind w:firstLine="0" w:firstLineChars="0"/>
              <w:rPr>
                <w:rFonts w:hint="default"/>
                <w:lang w:val="en-US" w:eastAsia="zh-CN"/>
              </w:rPr>
            </w:pPr>
            <w:r>
              <w:rPr>
                <w:rFonts w:hint="eastAsia"/>
                <w:lang w:val="en-US" w:eastAsia="zh-CN"/>
              </w:rPr>
              <w:t>/</w:t>
            </w:r>
          </w:p>
        </w:tc>
        <w:tc>
          <w:tcPr>
            <w:tcW w:w="1152" w:type="dxa"/>
            <w:tcBorders>
              <w:tl2br w:val="nil"/>
              <w:tr2bl w:val="nil"/>
            </w:tcBorders>
            <w:noWrap w:val="0"/>
            <w:vAlign w:val="center"/>
          </w:tcPr>
          <w:p w14:paraId="67A627FE">
            <w:pPr>
              <w:pStyle w:val="26"/>
              <w:bidi w:val="0"/>
              <w:ind w:firstLine="0" w:firstLineChars="0"/>
              <w:rPr>
                <w:rFonts w:hint="default"/>
                <w:lang w:val="en-US" w:eastAsia="zh-CN"/>
              </w:rPr>
            </w:pPr>
            <w:r>
              <w:rPr>
                <w:rFonts w:hint="eastAsia"/>
                <w:lang w:val="en-US" w:eastAsia="zh-CN"/>
              </w:rPr>
              <w:t>/</w:t>
            </w:r>
          </w:p>
        </w:tc>
        <w:tc>
          <w:tcPr>
            <w:tcW w:w="1193" w:type="dxa"/>
            <w:tcBorders>
              <w:tl2br w:val="nil"/>
              <w:tr2bl w:val="nil"/>
            </w:tcBorders>
            <w:noWrap w:val="0"/>
            <w:vAlign w:val="center"/>
          </w:tcPr>
          <w:p w14:paraId="5ED55738">
            <w:pPr>
              <w:pStyle w:val="26"/>
              <w:bidi w:val="0"/>
              <w:ind w:firstLine="0" w:firstLineChars="0"/>
              <w:rPr>
                <w:rFonts w:hint="default"/>
                <w:lang w:val="en-US" w:eastAsia="zh-CN"/>
              </w:rPr>
            </w:pPr>
            <w:r>
              <w:rPr>
                <w:rFonts w:hint="eastAsia"/>
                <w:lang w:val="en-US" w:eastAsia="zh-CN"/>
              </w:rPr>
              <w:t>/</w:t>
            </w:r>
          </w:p>
        </w:tc>
        <w:tc>
          <w:tcPr>
            <w:tcW w:w="834" w:type="dxa"/>
            <w:tcBorders>
              <w:tl2br w:val="nil"/>
              <w:tr2bl w:val="nil"/>
            </w:tcBorders>
            <w:noWrap w:val="0"/>
            <w:vAlign w:val="center"/>
          </w:tcPr>
          <w:p w14:paraId="40507C21">
            <w:pPr>
              <w:pStyle w:val="26"/>
              <w:bidi w:val="0"/>
              <w:ind w:firstLine="0" w:firstLineChars="0"/>
              <w:rPr>
                <w:rFonts w:hint="default"/>
                <w:lang w:val="en-US" w:eastAsia="zh-CN"/>
              </w:rPr>
            </w:pPr>
            <w:r>
              <w:rPr>
                <w:rFonts w:hint="eastAsia"/>
                <w:lang w:val="en-US" w:eastAsia="zh-CN"/>
              </w:rPr>
              <w:t>/</w:t>
            </w:r>
          </w:p>
        </w:tc>
      </w:tr>
      <w:tr w14:paraId="4203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6CC1C5B6">
            <w:pPr>
              <w:pStyle w:val="26"/>
              <w:bidi w:val="0"/>
              <w:rPr>
                <w:rFonts w:hint="default"/>
                <w:lang w:val="en-US" w:eastAsia="zh-CN"/>
              </w:rPr>
            </w:pPr>
          </w:p>
        </w:tc>
        <w:tc>
          <w:tcPr>
            <w:tcW w:w="709" w:type="pct"/>
            <w:tcBorders>
              <w:tl2br w:val="nil"/>
              <w:tr2bl w:val="nil"/>
            </w:tcBorders>
            <w:noWrap w:val="0"/>
            <w:vAlign w:val="center"/>
          </w:tcPr>
          <w:p w14:paraId="5DBD6273">
            <w:pPr>
              <w:pStyle w:val="26"/>
              <w:bidi w:val="0"/>
              <w:rPr>
                <w:rFonts w:hint="default"/>
                <w:lang w:val="en-US" w:eastAsia="zh-CN"/>
              </w:rPr>
            </w:pPr>
            <w:r>
              <w:rPr>
                <w:rFonts w:hint="eastAsia"/>
              </w:rPr>
              <w:t>pH</w:t>
            </w:r>
            <w:r>
              <w:rPr>
                <w:rFonts w:hint="eastAsia"/>
                <w:lang w:val="en-US" w:eastAsia="zh-CN"/>
              </w:rPr>
              <w:t>值</w:t>
            </w:r>
          </w:p>
        </w:tc>
        <w:tc>
          <w:tcPr>
            <w:tcW w:w="504" w:type="pct"/>
            <w:tcBorders>
              <w:tl2br w:val="nil"/>
              <w:tr2bl w:val="nil"/>
            </w:tcBorders>
            <w:noWrap w:val="0"/>
            <w:vAlign w:val="center"/>
          </w:tcPr>
          <w:p w14:paraId="5083A31E">
            <w:pPr>
              <w:pStyle w:val="26"/>
              <w:bidi w:val="0"/>
              <w:rPr>
                <w:rFonts w:hint="default"/>
                <w:lang w:val="en-US" w:eastAsia="zh-CN"/>
              </w:rPr>
            </w:pPr>
            <w:r>
              <w:rPr>
                <w:rFonts w:hint="eastAsia"/>
                <w:lang w:val="en-US" w:eastAsia="zh-CN"/>
              </w:rPr>
              <w:t>无量纲</w:t>
            </w:r>
          </w:p>
        </w:tc>
        <w:tc>
          <w:tcPr>
            <w:tcW w:w="676" w:type="pct"/>
            <w:tcBorders>
              <w:tl2br w:val="nil"/>
              <w:tr2bl w:val="nil"/>
            </w:tcBorders>
            <w:noWrap w:val="0"/>
            <w:vAlign w:val="center"/>
          </w:tcPr>
          <w:p w14:paraId="5E7DD8B4">
            <w:pPr>
              <w:pStyle w:val="26"/>
              <w:bidi w:val="0"/>
              <w:rPr>
                <w:rFonts w:hint="default"/>
                <w:lang w:val="en-US" w:eastAsia="zh-CN"/>
              </w:rPr>
            </w:pPr>
            <w:r>
              <w:rPr>
                <w:rFonts w:hint="eastAsia"/>
                <w:lang w:val="en-US" w:eastAsia="zh-CN"/>
              </w:rPr>
              <w:t>6.2</w:t>
            </w:r>
          </w:p>
        </w:tc>
        <w:tc>
          <w:tcPr>
            <w:tcW w:w="673" w:type="pct"/>
            <w:tcBorders>
              <w:tl2br w:val="nil"/>
              <w:tr2bl w:val="nil"/>
            </w:tcBorders>
            <w:noWrap w:val="0"/>
            <w:vAlign w:val="center"/>
          </w:tcPr>
          <w:p w14:paraId="6B957120">
            <w:pPr>
              <w:pStyle w:val="26"/>
              <w:bidi w:val="0"/>
              <w:rPr>
                <w:rFonts w:hint="default"/>
                <w:lang w:val="en-US" w:eastAsia="zh-CN"/>
              </w:rPr>
            </w:pPr>
            <w:r>
              <w:rPr>
                <w:rFonts w:hint="eastAsia"/>
                <w:lang w:val="en-US" w:eastAsia="zh-CN"/>
              </w:rPr>
              <w:t>6.1</w:t>
            </w:r>
          </w:p>
        </w:tc>
        <w:tc>
          <w:tcPr>
            <w:tcW w:w="676" w:type="pct"/>
            <w:tcBorders>
              <w:tl2br w:val="nil"/>
              <w:tr2bl w:val="nil"/>
            </w:tcBorders>
            <w:noWrap w:val="0"/>
            <w:vAlign w:val="center"/>
          </w:tcPr>
          <w:p w14:paraId="491667F6">
            <w:pPr>
              <w:pStyle w:val="26"/>
              <w:bidi w:val="0"/>
              <w:rPr>
                <w:rFonts w:hint="default"/>
                <w:lang w:val="en-US" w:eastAsia="zh-CN"/>
              </w:rPr>
            </w:pPr>
            <w:r>
              <w:rPr>
                <w:rFonts w:hint="eastAsia"/>
                <w:lang w:val="en-US" w:eastAsia="zh-CN"/>
              </w:rPr>
              <w:t>6.2</w:t>
            </w:r>
          </w:p>
        </w:tc>
        <w:tc>
          <w:tcPr>
            <w:tcW w:w="700" w:type="pct"/>
            <w:tcBorders>
              <w:tl2br w:val="nil"/>
              <w:tr2bl w:val="nil"/>
            </w:tcBorders>
            <w:noWrap w:val="0"/>
            <w:vAlign w:val="center"/>
          </w:tcPr>
          <w:p w14:paraId="40C2114D">
            <w:pPr>
              <w:pStyle w:val="26"/>
              <w:bidi w:val="0"/>
              <w:rPr>
                <w:rFonts w:hint="default"/>
                <w:lang w:val="en-US" w:eastAsia="zh-CN"/>
              </w:rPr>
            </w:pPr>
            <w:r>
              <w:rPr>
                <w:rFonts w:hint="eastAsia"/>
                <w:lang w:val="en-US" w:eastAsia="zh-CN"/>
              </w:rPr>
              <w:t>6.2</w:t>
            </w:r>
          </w:p>
        </w:tc>
        <w:tc>
          <w:tcPr>
            <w:tcW w:w="486" w:type="pct"/>
            <w:tcBorders>
              <w:tl2br w:val="nil"/>
              <w:tr2bl w:val="nil"/>
            </w:tcBorders>
            <w:noWrap w:val="0"/>
            <w:vAlign w:val="center"/>
          </w:tcPr>
          <w:p w14:paraId="477A7159">
            <w:pPr>
              <w:pStyle w:val="26"/>
              <w:bidi w:val="0"/>
              <w:rPr>
                <w:rFonts w:hint="default"/>
                <w:lang w:val="en-US" w:eastAsia="zh-CN"/>
              </w:rPr>
            </w:pPr>
            <w:r>
              <w:rPr>
                <w:rFonts w:hint="eastAsia"/>
                <w:lang w:val="en-US" w:eastAsia="zh-CN"/>
              </w:rPr>
              <w:t>6.2</w:t>
            </w:r>
          </w:p>
        </w:tc>
      </w:tr>
      <w:tr w14:paraId="58B2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3F3D18FF">
            <w:pPr>
              <w:pStyle w:val="26"/>
              <w:bidi w:val="0"/>
              <w:rPr>
                <w:rFonts w:hint="eastAsia"/>
                <w:lang w:val="en-US" w:eastAsia="zh-CN"/>
              </w:rPr>
            </w:pPr>
          </w:p>
        </w:tc>
        <w:tc>
          <w:tcPr>
            <w:tcW w:w="709" w:type="pct"/>
            <w:tcBorders>
              <w:tl2br w:val="nil"/>
              <w:tr2bl w:val="nil"/>
            </w:tcBorders>
            <w:noWrap w:val="0"/>
            <w:vAlign w:val="center"/>
          </w:tcPr>
          <w:p w14:paraId="29DFF3D1">
            <w:pPr>
              <w:pStyle w:val="26"/>
              <w:bidi w:val="0"/>
              <w:rPr>
                <w:rFonts w:hint="default"/>
                <w:lang w:val="en-US" w:eastAsia="zh-CN"/>
              </w:rPr>
            </w:pPr>
            <w:r>
              <w:rPr>
                <w:rFonts w:hint="eastAsia"/>
                <w:lang w:val="en-US" w:eastAsia="zh-CN"/>
              </w:rPr>
              <w:t>化学需氧量</w:t>
            </w:r>
          </w:p>
        </w:tc>
        <w:tc>
          <w:tcPr>
            <w:tcW w:w="504" w:type="pct"/>
            <w:tcBorders>
              <w:tl2br w:val="nil"/>
              <w:tr2bl w:val="nil"/>
            </w:tcBorders>
            <w:noWrap w:val="0"/>
            <w:vAlign w:val="center"/>
          </w:tcPr>
          <w:p w14:paraId="155C8AF6">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24F94457">
            <w:pPr>
              <w:pStyle w:val="26"/>
              <w:bidi w:val="0"/>
              <w:rPr>
                <w:rFonts w:hint="eastAsia"/>
              </w:rPr>
            </w:pPr>
            <w:r>
              <w:rPr>
                <w:rFonts w:hint="eastAsia"/>
              </w:rPr>
              <w:t>7</w:t>
            </w:r>
          </w:p>
        </w:tc>
        <w:tc>
          <w:tcPr>
            <w:tcW w:w="673" w:type="pct"/>
            <w:tcBorders>
              <w:tl2br w:val="nil"/>
              <w:tr2bl w:val="nil"/>
            </w:tcBorders>
            <w:noWrap w:val="0"/>
            <w:vAlign w:val="center"/>
          </w:tcPr>
          <w:p w14:paraId="1DBE65C3">
            <w:pPr>
              <w:pStyle w:val="26"/>
              <w:bidi w:val="0"/>
              <w:rPr>
                <w:rFonts w:hint="eastAsia"/>
              </w:rPr>
            </w:pPr>
            <w:r>
              <w:rPr>
                <w:rFonts w:hint="eastAsia"/>
              </w:rPr>
              <w:t>6</w:t>
            </w:r>
          </w:p>
        </w:tc>
        <w:tc>
          <w:tcPr>
            <w:tcW w:w="676" w:type="pct"/>
            <w:tcBorders>
              <w:tl2br w:val="nil"/>
              <w:tr2bl w:val="nil"/>
            </w:tcBorders>
            <w:noWrap w:val="0"/>
            <w:vAlign w:val="center"/>
          </w:tcPr>
          <w:p w14:paraId="212F6ADA">
            <w:pPr>
              <w:pStyle w:val="26"/>
              <w:bidi w:val="0"/>
              <w:rPr>
                <w:rFonts w:hint="eastAsia"/>
              </w:rPr>
            </w:pPr>
            <w:r>
              <w:rPr>
                <w:rFonts w:hint="eastAsia"/>
              </w:rPr>
              <w:t>6</w:t>
            </w:r>
          </w:p>
        </w:tc>
        <w:tc>
          <w:tcPr>
            <w:tcW w:w="700" w:type="pct"/>
            <w:tcBorders>
              <w:tl2br w:val="nil"/>
              <w:tr2bl w:val="nil"/>
            </w:tcBorders>
            <w:noWrap w:val="0"/>
            <w:vAlign w:val="center"/>
          </w:tcPr>
          <w:p w14:paraId="7617C51E">
            <w:pPr>
              <w:pStyle w:val="26"/>
              <w:bidi w:val="0"/>
              <w:rPr>
                <w:rFonts w:hint="eastAsia"/>
              </w:rPr>
            </w:pPr>
            <w:r>
              <w:rPr>
                <w:rFonts w:hint="eastAsia"/>
              </w:rPr>
              <w:t>7</w:t>
            </w:r>
          </w:p>
        </w:tc>
        <w:tc>
          <w:tcPr>
            <w:tcW w:w="486" w:type="pct"/>
            <w:tcBorders>
              <w:tl2br w:val="nil"/>
              <w:tr2bl w:val="nil"/>
            </w:tcBorders>
            <w:noWrap w:val="0"/>
            <w:vAlign w:val="center"/>
          </w:tcPr>
          <w:p w14:paraId="59D52EC1">
            <w:pPr>
              <w:pStyle w:val="26"/>
              <w:bidi w:val="0"/>
              <w:rPr>
                <w:rFonts w:hint="default"/>
                <w:lang w:val="en-US" w:eastAsia="zh-CN"/>
              </w:rPr>
            </w:pPr>
            <w:r>
              <w:rPr>
                <w:rFonts w:hint="eastAsia"/>
                <w:lang w:val="en-US" w:eastAsia="zh-CN"/>
              </w:rPr>
              <w:t>6</w:t>
            </w:r>
          </w:p>
        </w:tc>
      </w:tr>
      <w:tr w14:paraId="5BAE4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2AD71F18">
            <w:pPr>
              <w:pStyle w:val="26"/>
              <w:bidi w:val="0"/>
              <w:rPr>
                <w:rFonts w:hint="eastAsia"/>
                <w:lang w:val="en-US" w:eastAsia="zh-CN"/>
              </w:rPr>
            </w:pPr>
          </w:p>
        </w:tc>
        <w:tc>
          <w:tcPr>
            <w:tcW w:w="709" w:type="pct"/>
            <w:tcBorders>
              <w:tl2br w:val="nil"/>
              <w:tr2bl w:val="nil"/>
            </w:tcBorders>
            <w:noWrap w:val="0"/>
            <w:vAlign w:val="center"/>
          </w:tcPr>
          <w:p w14:paraId="7238A69B">
            <w:pPr>
              <w:pStyle w:val="26"/>
              <w:bidi w:val="0"/>
              <w:rPr>
                <w:rFonts w:hint="default"/>
                <w:lang w:val="en-US" w:eastAsia="zh-CN"/>
              </w:rPr>
            </w:pPr>
            <w:r>
              <w:rPr>
                <w:rFonts w:hint="eastAsia"/>
              </w:rPr>
              <w:t>氨氮</w:t>
            </w:r>
          </w:p>
        </w:tc>
        <w:tc>
          <w:tcPr>
            <w:tcW w:w="504" w:type="pct"/>
            <w:tcBorders>
              <w:tl2br w:val="nil"/>
              <w:tr2bl w:val="nil"/>
            </w:tcBorders>
            <w:noWrap w:val="0"/>
            <w:vAlign w:val="center"/>
          </w:tcPr>
          <w:p w14:paraId="4576E95E">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2C4D62D5">
            <w:pPr>
              <w:pStyle w:val="26"/>
              <w:bidi w:val="0"/>
              <w:rPr>
                <w:rFonts w:hint="eastAsia"/>
                <w:lang w:val="en-US" w:eastAsia="zh-CN"/>
              </w:rPr>
            </w:pPr>
            <w:r>
              <w:rPr>
                <w:rFonts w:hint="eastAsia"/>
                <w:lang w:val="en-US" w:eastAsia="zh-CN"/>
              </w:rPr>
              <w:t>0.156</w:t>
            </w:r>
          </w:p>
        </w:tc>
        <w:tc>
          <w:tcPr>
            <w:tcW w:w="673" w:type="pct"/>
            <w:tcBorders>
              <w:tl2br w:val="nil"/>
              <w:tr2bl w:val="nil"/>
            </w:tcBorders>
            <w:noWrap w:val="0"/>
            <w:vAlign w:val="center"/>
          </w:tcPr>
          <w:p w14:paraId="5B1D5F28">
            <w:pPr>
              <w:pStyle w:val="26"/>
              <w:bidi w:val="0"/>
              <w:rPr>
                <w:rFonts w:hint="eastAsia"/>
                <w:lang w:val="en-US" w:eastAsia="zh-CN"/>
              </w:rPr>
            </w:pPr>
            <w:r>
              <w:rPr>
                <w:rFonts w:hint="eastAsia"/>
                <w:lang w:val="en-US" w:eastAsia="zh-CN"/>
              </w:rPr>
              <w:t>0.168</w:t>
            </w:r>
          </w:p>
        </w:tc>
        <w:tc>
          <w:tcPr>
            <w:tcW w:w="676" w:type="pct"/>
            <w:tcBorders>
              <w:tl2br w:val="nil"/>
              <w:tr2bl w:val="nil"/>
            </w:tcBorders>
            <w:noWrap w:val="0"/>
            <w:vAlign w:val="center"/>
          </w:tcPr>
          <w:p w14:paraId="68ACA967">
            <w:pPr>
              <w:pStyle w:val="26"/>
              <w:bidi w:val="0"/>
              <w:rPr>
                <w:rFonts w:hint="eastAsia"/>
                <w:lang w:val="en-US" w:eastAsia="zh-CN"/>
              </w:rPr>
            </w:pPr>
            <w:r>
              <w:rPr>
                <w:rFonts w:hint="eastAsia"/>
                <w:lang w:val="en-US" w:eastAsia="zh-CN"/>
              </w:rPr>
              <w:t>0.181</w:t>
            </w:r>
          </w:p>
        </w:tc>
        <w:tc>
          <w:tcPr>
            <w:tcW w:w="700" w:type="pct"/>
            <w:tcBorders>
              <w:tl2br w:val="nil"/>
              <w:tr2bl w:val="nil"/>
            </w:tcBorders>
            <w:noWrap w:val="0"/>
            <w:vAlign w:val="center"/>
          </w:tcPr>
          <w:p w14:paraId="7AEC08BC">
            <w:pPr>
              <w:pStyle w:val="26"/>
              <w:bidi w:val="0"/>
              <w:rPr>
                <w:rFonts w:hint="eastAsia"/>
                <w:lang w:val="en-US" w:eastAsia="zh-CN"/>
              </w:rPr>
            </w:pPr>
            <w:r>
              <w:rPr>
                <w:rFonts w:hint="eastAsia"/>
                <w:lang w:val="en-US" w:eastAsia="zh-CN"/>
              </w:rPr>
              <w:t>0.162</w:t>
            </w:r>
          </w:p>
        </w:tc>
        <w:tc>
          <w:tcPr>
            <w:tcW w:w="486" w:type="pct"/>
            <w:tcBorders>
              <w:tl2br w:val="nil"/>
              <w:tr2bl w:val="nil"/>
            </w:tcBorders>
            <w:noWrap w:val="0"/>
            <w:vAlign w:val="center"/>
          </w:tcPr>
          <w:p w14:paraId="2CD47B8E">
            <w:pPr>
              <w:pStyle w:val="26"/>
              <w:bidi w:val="0"/>
              <w:rPr>
                <w:rFonts w:hint="default"/>
                <w:lang w:val="en-US" w:eastAsia="zh-CN"/>
              </w:rPr>
            </w:pPr>
            <w:r>
              <w:rPr>
                <w:rFonts w:hint="eastAsia"/>
                <w:lang w:val="en-US" w:eastAsia="zh-CN"/>
              </w:rPr>
              <w:t>0.167</w:t>
            </w:r>
          </w:p>
        </w:tc>
      </w:tr>
      <w:tr w14:paraId="1C23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5455023A">
            <w:pPr>
              <w:pStyle w:val="26"/>
              <w:bidi w:val="0"/>
              <w:rPr>
                <w:rFonts w:hint="default"/>
                <w:lang w:val="en-US" w:eastAsia="zh-CN"/>
              </w:rPr>
            </w:pPr>
          </w:p>
        </w:tc>
        <w:tc>
          <w:tcPr>
            <w:tcW w:w="709" w:type="pct"/>
            <w:tcBorders>
              <w:tl2br w:val="nil"/>
              <w:tr2bl w:val="nil"/>
            </w:tcBorders>
            <w:noWrap w:val="0"/>
            <w:vAlign w:val="center"/>
          </w:tcPr>
          <w:p w14:paraId="4563D8EB">
            <w:pPr>
              <w:pStyle w:val="26"/>
              <w:bidi w:val="0"/>
              <w:rPr>
                <w:rFonts w:hint="eastAsia"/>
                <w:lang w:val="en-US" w:eastAsia="zh-CN"/>
              </w:rPr>
            </w:pPr>
            <w:r>
              <w:rPr>
                <w:rFonts w:hint="eastAsia"/>
                <w:lang w:val="en-US" w:eastAsia="zh-CN"/>
              </w:rPr>
              <w:t>总磷</w:t>
            </w:r>
          </w:p>
        </w:tc>
        <w:tc>
          <w:tcPr>
            <w:tcW w:w="504" w:type="pct"/>
            <w:tcBorders>
              <w:tl2br w:val="nil"/>
              <w:tr2bl w:val="nil"/>
            </w:tcBorders>
            <w:noWrap w:val="0"/>
            <w:vAlign w:val="center"/>
          </w:tcPr>
          <w:p w14:paraId="1872EA8D">
            <w:pPr>
              <w:pStyle w:val="26"/>
              <w:bidi w:val="0"/>
              <w:rPr>
                <w:rFonts w:hint="default"/>
                <w:lang w:val="en-US" w:eastAsia="zh-CN"/>
              </w:rPr>
            </w:pPr>
            <w:r>
              <w:rPr>
                <w:rFonts w:hint="eastAsia"/>
                <w:lang w:val="en-US" w:eastAsia="zh-CN"/>
              </w:rPr>
              <w:t>mg/L</w:t>
            </w:r>
          </w:p>
        </w:tc>
        <w:tc>
          <w:tcPr>
            <w:tcW w:w="1152" w:type="dxa"/>
            <w:tcBorders>
              <w:tl2br w:val="nil"/>
              <w:tr2bl w:val="nil"/>
            </w:tcBorders>
            <w:noWrap w:val="0"/>
            <w:vAlign w:val="center"/>
          </w:tcPr>
          <w:p w14:paraId="424CC854">
            <w:pPr>
              <w:pStyle w:val="26"/>
              <w:bidi w:val="0"/>
              <w:rPr>
                <w:rFonts w:hint="default"/>
                <w:lang w:val="en-US" w:eastAsia="zh-CN"/>
              </w:rPr>
            </w:pPr>
            <w:r>
              <w:rPr>
                <w:rFonts w:hint="eastAsia"/>
                <w:lang w:val="en-US" w:eastAsia="zh-CN"/>
              </w:rPr>
              <w:t>0.43</w:t>
            </w:r>
          </w:p>
        </w:tc>
        <w:tc>
          <w:tcPr>
            <w:tcW w:w="1147" w:type="dxa"/>
            <w:tcBorders>
              <w:tl2br w:val="nil"/>
              <w:tr2bl w:val="nil"/>
            </w:tcBorders>
            <w:noWrap w:val="0"/>
            <w:vAlign w:val="center"/>
          </w:tcPr>
          <w:p w14:paraId="4AFAA5F8">
            <w:pPr>
              <w:pStyle w:val="26"/>
              <w:bidi w:val="0"/>
              <w:rPr>
                <w:rFonts w:hint="default"/>
                <w:lang w:val="en-US" w:eastAsia="zh-CN"/>
              </w:rPr>
            </w:pPr>
            <w:r>
              <w:rPr>
                <w:rFonts w:hint="eastAsia"/>
                <w:lang w:val="en-US" w:eastAsia="zh-CN"/>
              </w:rPr>
              <w:t>0.41</w:t>
            </w:r>
          </w:p>
        </w:tc>
        <w:tc>
          <w:tcPr>
            <w:tcW w:w="1152" w:type="dxa"/>
            <w:tcBorders>
              <w:tl2br w:val="nil"/>
              <w:tr2bl w:val="nil"/>
            </w:tcBorders>
            <w:noWrap w:val="0"/>
            <w:vAlign w:val="center"/>
          </w:tcPr>
          <w:p w14:paraId="6BE2C68D">
            <w:pPr>
              <w:pStyle w:val="26"/>
              <w:bidi w:val="0"/>
              <w:rPr>
                <w:rFonts w:hint="default"/>
                <w:lang w:val="en-US" w:eastAsia="zh-CN"/>
              </w:rPr>
            </w:pPr>
            <w:r>
              <w:rPr>
                <w:rFonts w:hint="eastAsia"/>
                <w:lang w:val="en-US" w:eastAsia="zh-CN"/>
              </w:rPr>
              <w:t>0.38</w:t>
            </w:r>
          </w:p>
        </w:tc>
        <w:tc>
          <w:tcPr>
            <w:tcW w:w="1193" w:type="dxa"/>
            <w:tcBorders>
              <w:tl2br w:val="nil"/>
              <w:tr2bl w:val="nil"/>
            </w:tcBorders>
            <w:noWrap w:val="0"/>
            <w:vAlign w:val="center"/>
          </w:tcPr>
          <w:p w14:paraId="4A8B4DA8">
            <w:pPr>
              <w:pStyle w:val="26"/>
              <w:bidi w:val="0"/>
              <w:rPr>
                <w:rFonts w:hint="eastAsia"/>
                <w:lang w:val="en-US" w:eastAsia="zh-CN"/>
              </w:rPr>
            </w:pPr>
            <w:r>
              <w:rPr>
                <w:rFonts w:hint="eastAsia"/>
                <w:lang w:val="en-US" w:eastAsia="zh-CN"/>
              </w:rPr>
              <w:t>0.40</w:t>
            </w:r>
          </w:p>
        </w:tc>
        <w:tc>
          <w:tcPr>
            <w:tcW w:w="834" w:type="dxa"/>
            <w:tcBorders>
              <w:tl2br w:val="nil"/>
              <w:tr2bl w:val="nil"/>
            </w:tcBorders>
            <w:noWrap w:val="0"/>
            <w:vAlign w:val="center"/>
          </w:tcPr>
          <w:p w14:paraId="757DB59A">
            <w:pPr>
              <w:pStyle w:val="26"/>
              <w:bidi w:val="0"/>
              <w:rPr>
                <w:rFonts w:hint="default"/>
                <w:lang w:val="en-US" w:eastAsia="zh-CN"/>
              </w:rPr>
            </w:pPr>
            <w:r>
              <w:rPr>
                <w:rFonts w:hint="eastAsia"/>
                <w:lang w:val="en-US" w:eastAsia="zh-CN"/>
              </w:rPr>
              <w:t>0.40</w:t>
            </w:r>
          </w:p>
        </w:tc>
      </w:tr>
      <w:tr w14:paraId="0BD4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41EEBFF6">
            <w:pPr>
              <w:pStyle w:val="26"/>
              <w:bidi w:val="0"/>
              <w:rPr>
                <w:rFonts w:hint="eastAsia"/>
                <w:lang w:val="en-US" w:eastAsia="zh-CN"/>
              </w:rPr>
            </w:pPr>
          </w:p>
        </w:tc>
        <w:tc>
          <w:tcPr>
            <w:tcW w:w="709" w:type="pct"/>
            <w:tcBorders>
              <w:tl2br w:val="nil"/>
              <w:tr2bl w:val="nil"/>
            </w:tcBorders>
            <w:noWrap w:val="0"/>
            <w:vAlign w:val="center"/>
          </w:tcPr>
          <w:p w14:paraId="5060564F">
            <w:pPr>
              <w:pStyle w:val="26"/>
              <w:bidi w:val="0"/>
              <w:rPr>
                <w:rFonts w:hint="default"/>
                <w:lang w:val="en-US" w:eastAsia="zh-CN"/>
              </w:rPr>
            </w:pPr>
            <w:r>
              <w:rPr>
                <w:rFonts w:hint="eastAsia"/>
                <w:lang w:val="en-US" w:eastAsia="zh-CN"/>
              </w:rPr>
              <w:t>总氮</w:t>
            </w:r>
          </w:p>
        </w:tc>
        <w:tc>
          <w:tcPr>
            <w:tcW w:w="504" w:type="pct"/>
            <w:tcBorders>
              <w:tl2br w:val="nil"/>
              <w:tr2bl w:val="nil"/>
            </w:tcBorders>
            <w:noWrap w:val="0"/>
            <w:vAlign w:val="center"/>
          </w:tcPr>
          <w:p w14:paraId="28D5A8C7">
            <w:pPr>
              <w:pStyle w:val="26"/>
              <w:bidi w:val="0"/>
              <w:rPr>
                <w:rFonts w:hint="default"/>
                <w:lang w:val="en-US" w:eastAsia="zh-CN"/>
              </w:rPr>
            </w:pPr>
            <w:r>
              <w:rPr>
                <w:rFonts w:hint="eastAsia"/>
                <w:lang w:val="en-US" w:eastAsia="zh-CN"/>
              </w:rPr>
              <w:t>mg/L</w:t>
            </w:r>
          </w:p>
        </w:tc>
        <w:tc>
          <w:tcPr>
            <w:tcW w:w="676" w:type="pct"/>
            <w:tcBorders>
              <w:tl2br w:val="nil"/>
              <w:tr2bl w:val="nil"/>
            </w:tcBorders>
            <w:noWrap w:val="0"/>
            <w:vAlign w:val="center"/>
          </w:tcPr>
          <w:p w14:paraId="0A285EB6">
            <w:pPr>
              <w:pStyle w:val="26"/>
              <w:bidi w:val="0"/>
              <w:rPr>
                <w:rFonts w:hint="default"/>
                <w:lang w:val="en-US" w:eastAsia="zh-CN"/>
              </w:rPr>
            </w:pPr>
            <w:r>
              <w:rPr>
                <w:rFonts w:hint="eastAsia"/>
                <w:lang w:val="en-US" w:eastAsia="zh-CN"/>
              </w:rPr>
              <w:t>0.20</w:t>
            </w:r>
          </w:p>
        </w:tc>
        <w:tc>
          <w:tcPr>
            <w:tcW w:w="673" w:type="pct"/>
            <w:tcBorders>
              <w:tl2br w:val="nil"/>
              <w:tr2bl w:val="nil"/>
            </w:tcBorders>
            <w:noWrap w:val="0"/>
            <w:vAlign w:val="center"/>
          </w:tcPr>
          <w:p w14:paraId="174299F3">
            <w:pPr>
              <w:pStyle w:val="26"/>
              <w:bidi w:val="0"/>
              <w:rPr>
                <w:rFonts w:hint="default"/>
                <w:lang w:val="en-US" w:eastAsia="zh-CN"/>
              </w:rPr>
            </w:pPr>
            <w:r>
              <w:rPr>
                <w:rFonts w:hint="eastAsia"/>
                <w:lang w:val="en-US" w:eastAsia="zh-CN"/>
              </w:rPr>
              <w:t>0.19</w:t>
            </w:r>
          </w:p>
        </w:tc>
        <w:tc>
          <w:tcPr>
            <w:tcW w:w="676" w:type="pct"/>
            <w:tcBorders>
              <w:tl2br w:val="nil"/>
              <w:tr2bl w:val="nil"/>
            </w:tcBorders>
            <w:noWrap w:val="0"/>
            <w:vAlign w:val="center"/>
          </w:tcPr>
          <w:p w14:paraId="37E54F89">
            <w:pPr>
              <w:pStyle w:val="26"/>
              <w:bidi w:val="0"/>
              <w:rPr>
                <w:rFonts w:hint="default"/>
                <w:lang w:val="en-US" w:eastAsia="zh-CN"/>
              </w:rPr>
            </w:pPr>
            <w:r>
              <w:rPr>
                <w:rFonts w:hint="eastAsia"/>
                <w:lang w:val="en-US" w:eastAsia="zh-CN"/>
              </w:rPr>
              <w:t>0.18</w:t>
            </w:r>
          </w:p>
        </w:tc>
        <w:tc>
          <w:tcPr>
            <w:tcW w:w="700" w:type="pct"/>
            <w:tcBorders>
              <w:tl2br w:val="nil"/>
              <w:tr2bl w:val="nil"/>
            </w:tcBorders>
            <w:noWrap w:val="0"/>
            <w:vAlign w:val="center"/>
          </w:tcPr>
          <w:p w14:paraId="2E47BEE5">
            <w:pPr>
              <w:pStyle w:val="26"/>
              <w:bidi w:val="0"/>
              <w:rPr>
                <w:rFonts w:hint="eastAsia"/>
                <w:lang w:val="en-US" w:eastAsia="zh-CN"/>
              </w:rPr>
            </w:pPr>
            <w:r>
              <w:rPr>
                <w:rFonts w:hint="eastAsia"/>
                <w:lang w:val="en-US" w:eastAsia="zh-CN"/>
              </w:rPr>
              <w:t>0.21</w:t>
            </w:r>
          </w:p>
        </w:tc>
        <w:tc>
          <w:tcPr>
            <w:tcW w:w="486" w:type="pct"/>
            <w:tcBorders>
              <w:tl2br w:val="nil"/>
              <w:tr2bl w:val="nil"/>
            </w:tcBorders>
            <w:noWrap w:val="0"/>
            <w:vAlign w:val="center"/>
          </w:tcPr>
          <w:p w14:paraId="3DA25B9A">
            <w:pPr>
              <w:pStyle w:val="26"/>
              <w:bidi w:val="0"/>
              <w:rPr>
                <w:rFonts w:hint="default"/>
                <w:lang w:val="en-US" w:eastAsia="zh-CN"/>
              </w:rPr>
            </w:pPr>
            <w:r>
              <w:rPr>
                <w:rFonts w:hint="eastAsia"/>
                <w:lang w:val="en-US" w:eastAsia="zh-CN"/>
              </w:rPr>
              <w:t>0.20</w:t>
            </w:r>
          </w:p>
        </w:tc>
      </w:tr>
      <w:tr w14:paraId="2459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516432BF">
            <w:pPr>
              <w:pStyle w:val="26"/>
              <w:bidi w:val="0"/>
              <w:rPr>
                <w:rFonts w:hint="eastAsia"/>
                <w:lang w:val="en-US" w:eastAsia="zh-CN"/>
              </w:rPr>
            </w:pPr>
          </w:p>
        </w:tc>
        <w:tc>
          <w:tcPr>
            <w:tcW w:w="709" w:type="pct"/>
            <w:tcBorders>
              <w:tl2br w:val="nil"/>
              <w:tr2bl w:val="nil"/>
            </w:tcBorders>
            <w:noWrap w:val="0"/>
            <w:vAlign w:val="center"/>
          </w:tcPr>
          <w:p w14:paraId="6F475CB6">
            <w:pPr>
              <w:pStyle w:val="26"/>
              <w:bidi w:val="0"/>
              <w:rPr>
                <w:rFonts w:hint="default"/>
                <w:lang w:val="en-US" w:eastAsia="zh-CN"/>
              </w:rPr>
            </w:pPr>
            <w:r>
              <w:rPr>
                <w:rFonts w:hint="eastAsia"/>
                <w:lang w:val="en-US" w:eastAsia="zh-CN"/>
              </w:rPr>
              <w:t>锌</w:t>
            </w:r>
          </w:p>
        </w:tc>
        <w:tc>
          <w:tcPr>
            <w:tcW w:w="504" w:type="pct"/>
            <w:tcBorders>
              <w:tl2br w:val="nil"/>
              <w:tr2bl w:val="nil"/>
            </w:tcBorders>
            <w:noWrap w:val="0"/>
            <w:vAlign w:val="center"/>
          </w:tcPr>
          <w:p w14:paraId="41D0DD68">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58012DEC">
            <w:pPr>
              <w:pStyle w:val="26"/>
              <w:bidi w:val="0"/>
              <w:rPr>
                <w:rFonts w:hint="default"/>
                <w:lang w:val="en-US" w:eastAsia="zh-CN"/>
              </w:rPr>
            </w:pPr>
            <w:r>
              <w:rPr>
                <w:rFonts w:hint="eastAsia"/>
                <w:lang w:val="en-US" w:eastAsia="zh-CN"/>
              </w:rPr>
              <w:t>ND</w:t>
            </w:r>
          </w:p>
        </w:tc>
        <w:tc>
          <w:tcPr>
            <w:tcW w:w="673" w:type="pct"/>
            <w:tcBorders>
              <w:tl2br w:val="nil"/>
              <w:tr2bl w:val="nil"/>
            </w:tcBorders>
            <w:noWrap w:val="0"/>
            <w:vAlign w:val="center"/>
          </w:tcPr>
          <w:p w14:paraId="3150EB42">
            <w:pPr>
              <w:pStyle w:val="26"/>
              <w:bidi w:val="0"/>
              <w:rPr>
                <w:rFonts w:hint="default"/>
                <w:lang w:val="en-US" w:eastAsia="zh-CN"/>
              </w:rPr>
            </w:pPr>
            <w:r>
              <w:rPr>
                <w:rFonts w:hint="eastAsia"/>
                <w:lang w:val="en-US" w:eastAsia="zh-CN"/>
              </w:rPr>
              <w:t>ND</w:t>
            </w:r>
          </w:p>
        </w:tc>
        <w:tc>
          <w:tcPr>
            <w:tcW w:w="676" w:type="pct"/>
            <w:tcBorders>
              <w:tl2br w:val="nil"/>
              <w:tr2bl w:val="nil"/>
            </w:tcBorders>
            <w:noWrap w:val="0"/>
            <w:vAlign w:val="center"/>
          </w:tcPr>
          <w:p w14:paraId="419A2E8C">
            <w:pPr>
              <w:pStyle w:val="26"/>
              <w:bidi w:val="0"/>
              <w:rPr>
                <w:rFonts w:hint="default"/>
                <w:lang w:val="en-US" w:eastAsia="zh-CN"/>
              </w:rPr>
            </w:pPr>
            <w:r>
              <w:rPr>
                <w:rFonts w:hint="eastAsia"/>
                <w:lang w:val="en-US" w:eastAsia="zh-CN"/>
              </w:rPr>
              <w:t>ND</w:t>
            </w:r>
          </w:p>
        </w:tc>
        <w:tc>
          <w:tcPr>
            <w:tcW w:w="700" w:type="pct"/>
            <w:tcBorders>
              <w:tl2br w:val="nil"/>
              <w:tr2bl w:val="nil"/>
            </w:tcBorders>
            <w:noWrap w:val="0"/>
            <w:vAlign w:val="center"/>
          </w:tcPr>
          <w:p w14:paraId="2DD42B82">
            <w:pPr>
              <w:pStyle w:val="26"/>
              <w:bidi w:val="0"/>
              <w:rPr>
                <w:rFonts w:hint="default"/>
                <w:lang w:val="en-US" w:eastAsia="zh-CN"/>
              </w:rPr>
            </w:pPr>
            <w:r>
              <w:rPr>
                <w:rFonts w:hint="eastAsia"/>
                <w:lang w:val="en-US" w:eastAsia="zh-CN"/>
              </w:rPr>
              <w:t>ND</w:t>
            </w:r>
          </w:p>
        </w:tc>
        <w:tc>
          <w:tcPr>
            <w:tcW w:w="486" w:type="pct"/>
            <w:tcBorders>
              <w:tl2br w:val="nil"/>
              <w:tr2bl w:val="nil"/>
            </w:tcBorders>
            <w:noWrap w:val="0"/>
            <w:vAlign w:val="center"/>
          </w:tcPr>
          <w:p w14:paraId="428E6DC6">
            <w:pPr>
              <w:pStyle w:val="26"/>
              <w:bidi w:val="0"/>
              <w:rPr>
                <w:rFonts w:hint="default"/>
                <w:lang w:val="en-US" w:eastAsia="zh-CN"/>
              </w:rPr>
            </w:pPr>
            <w:r>
              <w:rPr>
                <w:rFonts w:hint="eastAsia"/>
                <w:lang w:val="en-US" w:eastAsia="zh-CN"/>
              </w:rPr>
              <w:t>/</w:t>
            </w:r>
          </w:p>
        </w:tc>
      </w:tr>
      <w:tr w14:paraId="7F07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restart"/>
            <w:tcBorders>
              <w:tl2br w:val="nil"/>
              <w:tr2bl w:val="nil"/>
            </w:tcBorders>
            <w:noWrap w:val="0"/>
            <w:vAlign w:val="center"/>
          </w:tcPr>
          <w:p w14:paraId="422E2672">
            <w:pPr>
              <w:pStyle w:val="26"/>
              <w:bidi w:val="0"/>
              <w:rPr>
                <w:rFonts w:hint="default"/>
                <w:lang w:val="en-US" w:eastAsia="zh-CN"/>
              </w:rPr>
            </w:pPr>
            <w:r>
              <w:rPr>
                <w:rFonts w:hint="eastAsia"/>
                <w:lang w:val="en-US" w:eastAsia="zh-CN"/>
              </w:rPr>
              <w:t>2026-3-8</w:t>
            </w:r>
          </w:p>
        </w:tc>
        <w:tc>
          <w:tcPr>
            <w:tcW w:w="709" w:type="pct"/>
            <w:tcBorders>
              <w:tl2br w:val="nil"/>
              <w:tr2bl w:val="nil"/>
            </w:tcBorders>
            <w:noWrap w:val="0"/>
            <w:vAlign w:val="center"/>
          </w:tcPr>
          <w:p w14:paraId="1669D9E8">
            <w:pPr>
              <w:pStyle w:val="26"/>
              <w:bidi w:val="0"/>
              <w:rPr>
                <w:rFonts w:hint="eastAsia"/>
              </w:rPr>
            </w:pPr>
            <w:r>
              <w:rPr>
                <w:rFonts w:hint="eastAsia"/>
                <w:lang w:val="en-US" w:eastAsia="zh-CN"/>
              </w:rPr>
              <w:t>流量</w:t>
            </w:r>
          </w:p>
        </w:tc>
        <w:tc>
          <w:tcPr>
            <w:tcW w:w="504" w:type="pct"/>
            <w:tcBorders>
              <w:tl2br w:val="nil"/>
              <w:tr2bl w:val="nil"/>
            </w:tcBorders>
            <w:noWrap w:val="0"/>
            <w:vAlign w:val="center"/>
          </w:tcPr>
          <w:p w14:paraId="51591C1D">
            <w:pPr>
              <w:pStyle w:val="26"/>
              <w:bidi w:val="0"/>
              <w:rPr>
                <w:rFonts w:hint="default"/>
                <w:lang w:val="en-US" w:eastAsia="zh-CN"/>
              </w:rPr>
            </w:pPr>
            <w:r>
              <w:rPr>
                <w:rFonts w:hint="eastAsia"/>
                <w:lang w:val="en-US" w:eastAsia="zh-CN"/>
              </w:rPr>
              <w:t>m3/h</w:t>
            </w:r>
          </w:p>
        </w:tc>
        <w:tc>
          <w:tcPr>
            <w:tcW w:w="1152" w:type="dxa"/>
            <w:tcBorders>
              <w:tl2br w:val="nil"/>
              <w:tr2bl w:val="nil"/>
            </w:tcBorders>
            <w:noWrap w:val="0"/>
            <w:vAlign w:val="center"/>
          </w:tcPr>
          <w:p w14:paraId="755F5407">
            <w:pPr>
              <w:pStyle w:val="26"/>
              <w:bidi w:val="0"/>
              <w:ind w:firstLine="0" w:firstLineChars="0"/>
              <w:rPr>
                <w:rFonts w:hint="default"/>
                <w:lang w:val="en-US" w:eastAsia="zh-CN"/>
              </w:rPr>
            </w:pPr>
            <w:r>
              <w:rPr>
                <w:rFonts w:hint="eastAsia"/>
                <w:lang w:val="en-US" w:eastAsia="zh-CN"/>
              </w:rPr>
              <w:t>/</w:t>
            </w:r>
          </w:p>
        </w:tc>
        <w:tc>
          <w:tcPr>
            <w:tcW w:w="1147" w:type="dxa"/>
            <w:tcBorders>
              <w:tl2br w:val="nil"/>
              <w:tr2bl w:val="nil"/>
            </w:tcBorders>
            <w:noWrap w:val="0"/>
            <w:vAlign w:val="center"/>
          </w:tcPr>
          <w:p w14:paraId="05501D3A">
            <w:pPr>
              <w:pStyle w:val="26"/>
              <w:bidi w:val="0"/>
              <w:ind w:firstLine="0" w:firstLineChars="0"/>
              <w:rPr>
                <w:rFonts w:hint="default"/>
                <w:lang w:val="en-US" w:eastAsia="zh-CN"/>
              </w:rPr>
            </w:pPr>
            <w:r>
              <w:rPr>
                <w:rFonts w:hint="eastAsia"/>
                <w:lang w:val="en-US" w:eastAsia="zh-CN"/>
              </w:rPr>
              <w:t>/</w:t>
            </w:r>
          </w:p>
        </w:tc>
        <w:tc>
          <w:tcPr>
            <w:tcW w:w="1152" w:type="dxa"/>
            <w:tcBorders>
              <w:tl2br w:val="nil"/>
              <w:tr2bl w:val="nil"/>
            </w:tcBorders>
            <w:noWrap w:val="0"/>
            <w:vAlign w:val="center"/>
          </w:tcPr>
          <w:p w14:paraId="556B1611">
            <w:pPr>
              <w:pStyle w:val="26"/>
              <w:bidi w:val="0"/>
              <w:ind w:firstLine="0" w:firstLineChars="0"/>
              <w:rPr>
                <w:rFonts w:hint="default"/>
                <w:lang w:val="en-US" w:eastAsia="zh-CN"/>
              </w:rPr>
            </w:pPr>
            <w:r>
              <w:rPr>
                <w:rFonts w:hint="eastAsia"/>
                <w:lang w:val="en-US" w:eastAsia="zh-CN"/>
              </w:rPr>
              <w:t>/</w:t>
            </w:r>
          </w:p>
        </w:tc>
        <w:tc>
          <w:tcPr>
            <w:tcW w:w="1193" w:type="dxa"/>
            <w:tcBorders>
              <w:tl2br w:val="nil"/>
              <w:tr2bl w:val="nil"/>
            </w:tcBorders>
            <w:noWrap w:val="0"/>
            <w:vAlign w:val="center"/>
          </w:tcPr>
          <w:p w14:paraId="0B0ABA9C">
            <w:pPr>
              <w:pStyle w:val="26"/>
              <w:bidi w:val="0"/>
              <w:ind w:firstLine="0" w:firstLineChars="0"/>
              <w:rPr>
                <w:rFonts w:hint="default"/>
                <w:lang w:val="en-US" w:eastAsia="zh-CN"/>
              </w:rPr>
            </w:pPr>
            <w:r>
              <w:rPr>
                <w:rFonts w:hint="eastAsia"/>
                <w:lang w:val="en-US" w:eastAsia="zh-CN"/>
              </w:rPr>
              <w:t>/</w:t>
            </w:r>
          </w:p>
        </w:tc>
        <w:tc>
          <w:tcPr>
            <w:tcW w:w="834" w:type="dxa"/>
            <w:tcBorders>
              <w:tl2br w:val="nil"/>
              <w:tr2bl w:val="nil"/>
            </w:tcBorders>
            <w:noWrap w:val="0"/>
            <w:vAlign w:val="center"/>
          </w:tcPr>
          <w:p w14:paraId="3A36F9E8">
            <w:pPr>
              <w:pStyle w:val="26"/>
              <w:bidi w:val="0"/>
              <w:ind w:firstLine="0" w:firstLineChars="0"/>
              <w:rPr>
                <w:rFonts w:hint="default"/>
                <w:lang w:val="en-US" w:eastAsia="zh-CN"/>
              </w:rPr>
            </w:pPr>
            <w:r>
              <w:rPr>
                <w:rFonts w:hint="eastAsia"/>
                <w:lang w:val="en-US" w:eastAsia="zh-CN"/>
              </w:rPr>
              <w:t>/</w:t>
            </w:r>
          </w:p>
        </w:tc>
      </w:tr>
      <w:tr w14:paraId="08B6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49147277">
            <w:pPr>
              <w:pStyle w:val="26"/>
              <w:bidi w:val="0"/>
              <w:rPr>
                <w:rFonts w:hint="default"/>
                <w:lang w:val="en-US" w:eastAsia="zh-CN"/>
              </w:rPr>
            </w:pPr>
          </w:p>
        </w:tc>
        <w:tc>
          <w:tcPr>
            <w:tcW w:w="709" w:type="pct"/>
            <w:tcBorders>
              <w:tl2br w:val="nil"/>
              <w:tr2bl w:val="nil"/>
            </w:tcBorders>
            <w:noWrap w:val="0"/>
            <w:vAlign w:val="center"/>
          </w:tcPr>
          <w:p w14:paraId="3C2C0BF2">
            <w:pPr>
              <w:pStyle w:val="26"/>
              <w:bidi w:val="0"/>
              <w:rPr>
                <w:rFonts w:hint="eastAsia"/>
                <w:lang w:val="en-US" w:eastAsia="zh-CN"/>
              </w:rPr>
            </w:pPr>
            <w:r>
              <w:rPr>
                <w:rFonts w:hint="eastAsia"/>
              </w:rPr>
              <w:t>pH</w:t>
            </w:r>
            <w:r>
              <w:rPr>
                <w:rFonts w:hint="eastAsia"/>
                <w:lang w:val="en-US" w:eastAsia="zh-CN"/>
              </w:rPr>
              <w:t>值</w:t>
            </w:r>
          </w:p>
        </w:tc>
        <w:tc>
          <w:tcPr>
            <w:tcW w:w="504" w:type="pct"/>
            <w:tcBorders>
              <w:tl2br w:val="nil"/>
              <w:tr2bl w:val="nil"/>
            </w:tcBorders>
            <w:noWrap w:val="0"/>
            <w:vAlign w:val="center"/>
          </w:tcPr>
          <w:p w14:paraId="1E56075F">
            <w:pPr>
              <w:pStyle w:val="26"/>
              <w:bidi w:val="0"/>
              <w:rPr>
                <w:rFonts w:hint="eastAsia"/>
                <w:lang w:val="en-US" w:eastAsia="zh-CN"/>
              </w:rPr>
            </w:pPr>
            <w:r>
              <w:rPr>
                <w:rFonts w:hint="eastAsia"/>
                <w:lang w:val="en-US" w:eastAsia="zh-CN"/>
              </w:rPr>
              <w:t>无量纲</w:t>
            </w:r>
          </w:p>
        </w:tc>
        <w:tc>
          <w:tcPr>
            <w:tcW w:w="676" w:type="pct"/>
            <w:tcBorders>
              <w:tl2br w:val="nil"/>
              <w:tr2bl w:val="nil"/>
            </w:tcBorders>
            <w:noWrap w:val="0"/>
            <w:vAlign w:val="center"/>
          </w:tcPr>
          <w:p w14:paraId="3CE69CDD">
            <w:pPr>
              <w:pStyle w:val="26"/>
              <w:bidi w:val="0"/>
              <w:rPr>
                <w:rFonts w:hint="default"/>
                <w:lang w:val="en-US" w:eastAsia="zh-CN"/>
              </w:rPr>
            </w:pPr>
            <w:r>
              <w:rPr>
                <w:rFonts w:hint="eastAsia"/>
                <w:lang w:val="en-US" w:eastAsia="zh-CN"/>
              </w:rPr>
              <w:t>6.1</w:t>
            </w:r>
          </w:p>
        </w:tc>
        <w:tc>
          <w:tcPr>
            <w:tcW w:w="673" w:type="pct"/>
            <w:tcBorders>
              <w:tl2br w:val="nil"/>
              <w:tr2bl w:val="nil"/>
            </w:tcBorders>
            <w:noWrap w:val="0"/>
            <w:vAlign w:val="center"/>
          </w:tcPr>
          <w:p w14:paraId="5A93FA51">
            <w:pPr>
              <w:pStyle w:val="26"/>
              <w:bidi w:val="0"/>
              <w:rPr>
                <w:rFonts w:hint="default"/>
                <w:lang w:val="en-US" w:eastAsia="zh-CN"/>
              </w:rPr>
            </w:pPr>
            <w:r>
              <w:rPr>
                <w:rFonts w:hint="eastAsia"/>
                <w:lang w:val="en-US" w:eastAsia="zh-CN"/>
              </w:rPr>
              <w:t>6.0</w:t>
            </w:r>
          </w:p>
        </w:tc>
        <w:tc>
          <w:tcPr>
            <w:tcW w:w="676" w:type="pct"/>
            <w:tcBorders>
              <w:tl2br w:val="nil"/>
              <w:tr2bl w:val="nil"/>
            </w:tcBorders>
            <w:noWrap w:val="0"/>
            <w:vAlign w:val="center"/>
          </w:tcPr>
          <w:p w14:paraId="406CF9B6">
            <w:pPr>
              <w:pStyle w:val="26"/>
              <w:bidi w:val="0"/>
              <w:rPr>
                <w:rFonts w:hint="default"/>
                <w:lang w:val="en-US" w:eastAsia="zh-CN"/>
              </w:rPr>
            </w:pPr>
            <w:r>
              <w:rPr>
                <w:rFonts w:hint="eastAsia"/>
                <w:lang w:val="en-US" w:eastAsia="zh-CN"/>
              </w:rPr>
              <w:t>6.0</w:t>
            </w:r>
          </w:p>
        </w:tc>
        <w:tc>
          <w:tcPr>
            <w:tcW w:w="700" w:type="pct"/>
            <w:tcBorders>
              <w:tl2br w:val="nil"/>
              <w:tr2bl w:val="nil"/>
            </w:tcBorders>
            <w:noWrap w:val="0"/>
            <w:vAlign w:val="center"/>
          </w:tcPr>
          <w:p w14:paraId="7AA24ACC">
            <w:pPr>
              <w:pStyle w:val="26"/>
              <w:bidi w:val="0"/>
              <w:rPr>
                <w:rFonts w:hint="eastAsia"/>
                <w:lang w:val="en-US" w:eastAsia="zh-CN"/>
              </w:rPr>
            </w:pPr>
            <w:r>
              <w:rPr>
                <w:rFonts w:hint="eastAsia"/>
                <w:lang w:val="en-US" w:eastAsia="zh-CN"/>
              </w:rPr>
              <w:t>6.0</w:t>
            </w:r>
          </w:p>
        </w:tc>
        <w:tc>
          <w:tcPr>
            <w:tcW w:w="486" w:type="pct"/>
            <w:tcBorders>
              <w:tl2br w:val="nil"/>
              <w:tr2bl w:val="nil"/>
            </w:tcBorders>
            <w:noWrap w:val="0"/>
            <w:vAlign w:val="center"/>
          </w:tcPr>
          <w:p w14:paraId="3957EA05">
            <w:pPr>
              <w:pStyle w:val="26"/>
              <w:bidi w:val="0"/>
              <w:rPr>
                <w:rFonts w:hint="default"/>
                <w:lang w:val="en-US" w:eastAsia="zh-CN"/>
              </w:rPr>
            </w:pPr>
            <w:r>
              <w:rPr>
                <w:rFonts w:hint="eastAsia"/>
                <w:lang w:val="en-US" w:eastAsia="zh-CN"/>
              </w:rPr>
              <w:t>6.0</w:t>
            </w:r>
          </w:p>
        </w:tc>
      </w:tr>
      <w:tr w14:paraId="008B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4EA726F6">
            <w:pPr>
              <w:pStyle w:val="26"/>
              <w:bidi w:val="0"/>
              <w:rPr>
                <w:rFonts w:hint="eastAsia"/>
                <w:lang w:val="en-US" w:eastAsia="zh-CN"/>
              </w:rPr>
            </w:pPr>
          </w:p>
        </w:tc>
        <w:tc>
          <w:tcPr>
            <w:tcW w:w="709" w:type="pct"/>
            <w:tcBorders>
              <w:tl2br w:val="nil"/>
              <w:tr2bl w:val="nil"/>
            </w:tcBorders>
            <w:noWrap w:val="0"/>
            <w:vAlign w:val="center"/>
          </w:tcPr>
          <w:p w14:paraId="620596DA">
            <w:pPr>
              <w:pStyle w:val="26"/>
              <w:bidi w:val="0"/>
              <w:rPr>
                <w:rFonts w:hint="eastAsia"/>
                <w:lang w:val="en-US" w:eastAsia="zh-CN"/>
              </w:rPr>
            </w:pPr>
            <w:r>
              <w:rPr>
                <w:rFonts w:hint="eastAsia"/>
                <w:lang w:val="en-US" w:eastAsia="zh-CN"/>
              </w:rPr>
              <w:t>化学需氧量</w:t>
            </w:r>
          </w:p>
        </w:tc>
        <w:tc>
          <w:tcPr>
            <w:tcW w:w="504" w:type="pct"/>
            <w:tcBorders>
              <w:tl2br w:val="nil"/>
              <w:tr2bl w:val="nil"/>
            </w:tcBorders>
            <w:noWrap w:val="0"/>
            <w:vAlign w:val="center"/>
          </w:tcPr>
          <w:p w14:paraId="2A681886">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3EAB1E6D">
            <w:pPr>
              <w:pStyle w:val="26"/>
              <w:bidi w:val="0"/>
              <w:rPr>
                <w:rFonts w:hint="default"/>
                <w:lang w:val="en-US" w:eastAsia="zh-CN"/>
              </w:rPr>
            </w:pPr>
            <w:r>
              <w:rPr>
                <w:rFonts w:hint="eastAsia"/>
                <w:lang w:val="en-US" w:eastAsia="zh-CN"/>
              </w:rPr>
              <w:t>8</w:t>
            </w:r>
          </w:p>
        </w:tc>
        <w:tc>
          <w:tcPr>
            <w:tcW w:w="673" w:type="pct"/>
            <w:tcBorders>
              <w:tl2br w:val="nil"/>
              <w:tr2bl w:val="nil"/>
            </w:tcBorders>
            <w:noWrap w:val="0"/>
            <w:vAlign w:val="center"/>
          </w:tcPr>
          <w:p w14:paraId="1BD54AEE">
            <w:pPr>
              <w:pStyle w:val="26"/>
              <w:bidi w:val="0"/>
              <w:rPr>
                <w:rFonts w:hint="default"/>
                <w:lang w:val="en-US" w:eastAsia="zh-CN"/>
              </w:rPr>
            </w:pPr>
            <w:r>
              <w:rPr>
                <w:rFonts w:hint="eastAsia"/>
                <w:lang w:val="en-US" w:eastAsia="zh-CN"/>
              </w:rPr>
              <w:t>6</w:t>
            </w:r>
          </w:p>
        </w:tc>
        <w:tc>
          <w:tcPr>
            <w:tcW w:w="676" w:type="pct"/>
            <w:tcBorders>
              <w:tl2br w:val="nil"/>
              <w:tr2bl w:val="nil"/>
            </w:tcBorders>
            <w:noWrap w:val="0"/>
            <w:vAlign w:val="center"/>
          </w:tcPr>
          <w:p w14:paraId="466BE1FD">
            <w:pPr>
              <w:pStyle w:val="26"/>
              <w:bidi w:val="0"/>
              <w:rPr>
                <w:rFonts w:hint="default"/>
                <w:lang w:val="en-US" w:eastAsia="zh-CN"/>
              </w:rPr>
            </w:pPr>
            <w:r>
              <w:rPr>
                <w:rFonts w:hint="eastAsia"/>
                <w:lang w:val="en-US" w:eastAsia="zh-CN"/>
              </w:rPr>
              <w:t>6</w:t>
            </w:r>
          </w:p>
        </w:tc>
        <w:tc>
          <w:tcPr>
            <w:tcW w:w="700" w:type="pct"/>
            <w:tcBorders>
              <w:tl2br w:val="nil"/>
              <w:tr2bl w:val="nil"/>
            </w:tcBorders>
            <w:noWrap w:val="0"/>
            <w:vAlign w:val="center"/>
          </w:tcPr>
          <w:p w14:paraId="7BE4E261">
            <w:pPr>
              <w:pStyle w:val="26"/>
              <w:bidi w:val="0"/>
              <w:rPr>
                <w:rFonts w:hint="eastAsia"/>
                <w:lang w:val="en-US" w:eastAsia="zh-CN"/>
              </w:rPr>
            </w:pPr>
            <w:r>
              <w:rPr>
                <w:rFonts w:hint="eastAsia"/>
                <w:lang w:val="en-US" w:eastAsia="zh-CN"/>
              </w:rPr>
              <w:t>7</w:t>
            </w:r>
          </w:p>
        </w:tc>
        <w:tc>
          <w:tcPr>
            <w:tcW w:w="486" w:type="pct"/>
            <w:tcBorders>
              <w:tl2br w:val="nil"/>
              <w:tr2bl w:val="nil"/>
            </w:tcBorders>
            <w:noWrap w:val="0"/>
            <w:vAlign w:val="center"/>
          </w:tcPr>
          <w:p w14:paraId="4DF54190">
            <w:pPr>
              <w:pStyle w:val="26"/>
              <w:bidi w:val="0"/>
              <w:rPr>
                <w:rFonts w:hint="default"/>
                <w:lang w:val="en-US" w:eastAsia="zh-CN"/>
              </w:rPr>
            </w:pPr>
            <w:r>
              <w:rPr>
                <w:rFonts w:hint="eastAsia"/>
                <w:lang w:val="en-US" w:eastAsia="zh-CN"/>
              </w:rPr>
              <w:t>7</w:t>
            </w:r>
          </w:p>
        </w:tc>
      </w:tr>
      <w:tr w14:paraId="36A9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76E83BE2">
            <w:pPr>
              <w:pStyle w:val="26"/>
              <w:bidi w:val="0"/>
              <w:rPr>
                <w:rFonts w:hint="eastAsia"/>
                <w:lang w:val="en-US" w:eastAsia="zh-CN"/>
              </w:rPr>
            </w:pPr>
          </w:p>
        </w:tc>
        <w:tc>
          <w:tcPr>
            <w:tcW w:w="709" w:type="pct"/>
            <w:tcBorders>
              <w:tl2br w:val="nil"/>
              <w:tr2bl w:val="nil"/>
            </w:tcBorders>
            <w:noWrap w:val="0"/>
            <w:vAlign w:val="center"/>
          </w:tcPr>
          <w:p w14:paraId="0B0D26A0">
            <w:pPr>
              <w:pStyle w:val="26"/>
              <w:bidi w:val="0"/>
              <w:rPr>
                <w:rFonts w:hint="eastAsia"/>
                <w:lang w:val="en-US" w:eastAsia="zh-CN"/>
              </w:rPr>
            </w:pPr>
            <w:r>
              <w:rPr>
                <w:rFonts w:hint="eastAsia"/>
              </w:rPr>
              <w:t>氨氮</w:t>
            </w:r>
          </w:p>
        </w:tc>
        <w:tc>
          <w:tcPr>
            <w:tcW w:w="504" w:type="pct"/>
            <w:tcBorders>
              <w:tl2br w:val="nil"/>
              <w:tr2bl w:val="nil"/>
            </w:tcBorders>
            <w:noWrap w:val="0"/>
            <w:vAlign w:val="center"/>
          </w:tcPr>
          <w:p w14:paraId="1C9EDAC3">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6627BFFB">
            <w:pPr>
              <w:pStyle w:val="26"/>
              <w:bidi w:val="0"/>
              <w:rPr>
                <w:rFonts w:hint="default"/>
                <w:lang w:val="en-US" w:eastAsia="zh-CN"/>
              </w:rPr>
            </w:pPr>
            <w:r>
              <w:rPr>
                <w:rFonts w:hint="eastAsia"/>
                <w:lang w:val="en-US" w:eastAsia="zh-CN"/>
              </w:rPr>
              <w:t>0.153</w:t>
            </w:r>
          </w:p>
        </w:tc>
        <w:tc>
          <w:tcPr>
            <w:tcW w:w="673" w:type="pct"/>
            <w:tcBorders>
              <w:tl2br w:val="nil"/>
              <w:tr2bl w:val="nil"/>
            </w:tcBorders>
            <w:noWrap w:val="0"/>
            <w:vAlign w:val="center"/>
          </w:tcPr>
          <w:p w14:paraId="4492329C">
            <w:pPr>
              <w:pStyle w:val="26"/>
              <w:bidi w:val="0"/>
              <w:rPr>
                <w:rFonts w:hint="default"/>
                <w:lang w:val="en-US" w:eastAsia="zh-CN"/>
              </w:rPr>
            </w:pPr>
            <w:r>
              <w:rPr>
                <w:rFonts w:hint="eastAsia"/>
                <w:lang w:val="en-US" w:eastAsia="zh-CN"/>
              </w:rPr>
              <w:t>0.150</w:t>
            </w:r>
          </w:p>
        </w:tc>
        <w:tc>
          <w:tcPr>
            <w:tcW w:w="676" w:type="pct"/>
            <w:tcBorders>
              <w:tl2br w:val="nil"/>
              <w:tr2bl w:val="nil"/>
            </w:tcBorders>
            <w:noWrap w:val="0"/>
            <w:vAlign w:val="center"/>
          </w:tcPr>
          <w:p w14:paraId="56105413">
            <w:pPr>
              <w:pStyle w:val="26"/>
              <w:bidi w:val="0"/>
              <w:rPr>
                <w:rFonts w:hint="default"/>
                <w:lang w:val="en-US" w:eastAsia="zh-CN"/>
              </w:rPr>
            </w:pPr>
            <w:r>
              <w:rPr>
                <w:rFonts w:hint="eastAsia"/>
                <w:lang w:val="en-US" w:eastAsia="zh-CN"/>
              </w:rPr>
              <w:t>0.158</w:t>
            </w:r>
          </w:p>
        </w:tc>
        <w:tc>
          <w:tcPr>
            <w:tcW w:w="700" w:type="pct"/>
            <w:tcBorders>
              <w:tl2br w:val="nil"/>
              <w:tr2bl w:val="nil"/>
            </w:tcBorders>
            <w:noWrap w:val="0"/>
            <w:vAlign w:val="center"/>
          </w:tcPr>
          <w:p w14:paraId="2C382F46">
            <w:pPr>
              <w:pStyle w:val="26"/>
              <w:bidi w:val="0"/>
              <w:rPr>
                <w:rFonts w:hint="eastAsia"/>
                <w:lang w:val="en-US" w:eastAsia="zh-CN"/>
              </w:rPr>
            </w:pPr>
            <w:r>
              <w:rPr>
                <w:rFonts w:hint="eastAsia"/>
                <w:lang w:val="en-US" w:eastAsia="zh-CN"/>
              </w:rPr>
              <w:t>0.149</w:t>
            </w:r>
          </w:p>
        </w:tc>
        <w:tc>
          <w:tcPr>
            <w:tcW w:w="486" w:type="pct"/>
            <w:tcBorders>
              <w:tl2br w:val="nil"/>
              <w:tr2bl w:val="nil"/>
            </w:tcBorders>
            <w:noWrap w:val="0"/>
            <w:vAlign w:val="center"/>
          </w:tcPr>
          <w:p w14:paraId="43D7CE2F">
            <w:pPr>
              <w:pStyle w:val="26"/>
              <w:bidi w:val="0"/>
              <w:rPr>
                <w:rFonts w:hint="default"/>
                <w:lang w:val="en-US" w:eastAsia="zh-CN"/>
              </w:rPr>
            </w:pPr>
            <w:r>
              <w:rPr>
                <w:rFonts w:hint="eastAsia"/>
                <w:lang w:val="en-US" w:eastAsia="zh-CN"/>
              </w:rPr>
              <w:t>0.152</w:t>
            </w:r>
          </w:p>
        </w:tc>
      </w:tr>
      <w:tr w14:paraId="464A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2471DA52">
            <w:pPr>
              <w:pStyle w:val="26"/>
              <w:bidi w:val="0"/>
              <w:rPr>
                <w:rFonts w:hint="eastAsia"/>
                <w:lang w:val="en-US" w:eastAsia="zh-CN"/>
              </w:rPr>
            </w:pPr>
          </w:p>
        </w:tc>
        <w:tc>
          <w:tcPr>
            <w:tcW w:w="709" w:type="pct"/>
            <w:tcBorders>
              <w:tl2br w:val="nil"/>
              <w:tr2bl w:val="nil"/>
            </w:tcBorders>
            <w:noWrap w:val="0"/>
            <w:vAlign w:val="center"/>
          </w:tcPr>
          <w:p w14:paraId="01F52297">
            <w:pPr>
              <w:pStyle w:val="26"/>
              <w:bidi w:val="0"/>
              <w:rPr>
                <w:rFonts w:hint="eastAsia"/>
                <w:lang w:val="en-US" w:eastAsia="zh-CN"/>
              </w:rPr>
            </w:pPr>
            <w:r>
              <w:rPr>
                <w:rFonts w:hint="eastAsia"/>
                <w:lang w:val="en-US" w:eastAsia="zh-CN"/>
              </w:rPr>
              <w:t>总磷</w:t>
            </w:r>
          </w:p>
        </w:tc>
        <w:tc>
          <w:tcPr>
            <w:tcW w:w="504" w:type="pct"/>
            <w:tcBorders>
              <w:tl2br w:val="nil"/>
              <w:tr2bl w:val="nil"/>
            </w:tcBorders>
            <w:noWrap w:val="0"/>
            <w:vAlign w:val="center"/>
          </w:tcPr>
          <w:p w14:paraId="1CD95FAA">
            <w:pPr>
              <w:pStyle w:val="26"/>
              <w:bidi w:val="0"/>
              <w:rPr>
                <w:rFonts w:hint="eastAsia"/>
                <w:lang w:val="en-US" w:eastAsia="zh-CN"/>
              </w:rPr>
            </w:pPr>
            <w:r>
              <w:rPr>
                <w:rFonts w:hint="eastAsia"/>
                <w:lang w:val="en-US" w:eastAsia="zh-CN"/>
              </w:rPr>
              <w:t>mg/L</w:t>
            </w:r>
          </w:p>
        </w:tc>
        <w:tc>
          <w:tcPr>
            <w:tcW w:w="1152" w:type="dxa"/>
            <w:tcBorders>
              <w:tl2br w:val="nil"/>
              <w:tr2bl w:val="nil"/>
            </w:tcBorders>
            <w:noWrap w:val="0"/>
            <w:vAlign w:val="center"/>
          </w:tcPr>
          <w:p w14:paraId="782E6B25">
            <w:pPr>
              <w:pStyle w:val="26"/>
              <w:bidi w:val="0"/>
              <w:rPr>
                <w:rFonts w:hint="default"/>
                <w:lang w:val="en-US" w:eastAsia="zh-CN"/>
              </w:rPr>
            </w:pPr>
            <w:r>
              <w:rPr>
                <w:rFonts w:hint="eastAsia"/>
                <w:lang w:val="en-US" w:eastAsia="zh-CN"/>
              </w:rPr>
              <w:t>0.39</w:t>
            </w:r>
          </w:p>
        </w:tc>
        <w:tc>
          <w:tcPr>
            <w:tcW w:w="1147" w:type="dxa"/>
            <w:tcBorders>
              <w:tl2br w:val="nil"/>
              <w:tr2bl w:val="nil"/>
            </w:tcBorders>
            <w:noWrap w:val="0"/>
            <w:vAlign w:val="center"/>
          </w:tcPr>
          <w:p w14:paraId="2A385F2C">
            <w:pPr>
              <w:pStyle w:val="26"/>
              <w:bidi w:val="0"/>
              <w:rPr>
                <w:rFonts w:hint="default"/>
                <w:lang w:val="en-US" w:eastAsia="zh-CN"/>
              </w:rPr>
            </w:pPr>
            <w:r>
              <w:rPr>
                <w:rFonts w:hint="eastAsia"/>
                <w:lang w:val="en-US" w:eastAsia="zh-CN"/>
              </w:rPr>
              <w:t>0.40</w:t>
            </w:r>
          </w:p>
        </w:tc>
        <w:tc>
          <w:tcPr>
            <w:tcW w:w="1152" w:type="dxa"/>
            <w:tcBorders>
              <w:tl2br w:val="nil"/>
              <w:tr2bl w:val="nil"/>
            </w:tcBorders>
            <w:noWrap w:val="0"/>
            <w:vAlign w:val="center"/>
          </w:tcPr>
          <w:p w14:paraId="551A388A">
            <w:pPr>
              <w:pStyle w:val="26"/>
              <w:bidi w:val="0"/>
              <w:rPr>
                <w:rFonts w:hint="default"/>
                <w:lang w:val="en-US" w:eastAsia="zh-CN"/>
              </w:rPr>
            </w:pPr>
            <w:r>
              <w:rPr>
                <w:rFonts w:hint="eastAsia"/>
                <w:lang w:val="en-US" w:eastAsia="zh-CN"/>
              </w:rPr>
              <w:t>0.42</w:t>
            </w:r>
          </w:p>
        </w:tc>
        <w:tc>
          <w:tcPr>
            <w:tcW w:w="1193" w:type="dxa"/>
            <w:tcBorders>
              <w:tl2br w:val="nil"/>
              <w:tr2bl w:val="nil"/>
            </w:tcBorders>
            <w:noWrap w:val="0"/>
            <w:vAlign w:val="center"/>
          </w:tcPr>
          <w:p w14:paraId="616F290E">
            <w:pPr>
              <w:pStyle w:val="26"/>
              <w:bidi w:val="0"/>
              <w:rPr>
                <w:rFonts w:hint="eastAsia"/>
                <w:lang w:val="en-US" w:eastAsia="zh-CN"/>
              </w:rPr>
            </w:pPr>
            <w:r>
              <w:rPr>
                <w:rFonts w:hint="eastAsia"/>
                <w:lang w:val="en-US" w:eastAsia="zh-CN"/>
              </w:rPr>
              <w:t>0.43</w:t>
            </w:r>
          </w:p>
        </w:tc>
        <w:tc>
          <w:tcPr>
            <w:tcW w:w="834" w:type="dxa"/>
            <w:tcBorders>
              <w:tl2br w:val="nil"/>
              <w:tr2bl w:val="nil"/>
            </w:tcBorders>
            <w:noWrap w:val="0"/>
            <w:vAlign w:val="center"/>
          </w:tcPr>
          <w:p w14:paraId="6ABF3736">
            <w:pPr>
              <w:pStyle w:val="26"/>
              <w:bidi w:val="0"/>
              <w:rPr>
                <w:rFonts w:hint="default"/>
                <w:lang w:val="en-US" w:eastAsia="zh-CN"/>
              </w:rPr>
            </w:pPr>
            <w:r>
              <w:rPr>
                <w:rFonts w:hint="default"/>
                <w:lang w:val="en-US" w:eastAsia="zh-CN"/>
              </w:rPr>
              <w:fldChar w:fldCharType="begin"/>
            </w:r>
            <w:r>
              <w:rPr>
                <w:rFonts w:hint="default"/>
                <w:lang w:val="en-US" w:eastAsia="zh-CN"/>
              </w:rPr>
              <w:instrText xml:space="preserve"> = average(D14:G14) \* MERGEFORMAT </w:instrText>
            </w:r>
            <w:r>
              <w:rPr>
                <w:rFonts w:hint="default"/>
                <w:lang w:val="en-US" w:eastAsia="zh-CN"/>
              </w:rPr>
              <w:fldChar w:fldCharType="separate"/>
            </w:r>
            <w:r>
              <w:rPr>
                <w:rFonts w:hint="default"/>
                <w:lang w:val="en-US" w:eastAsia="zh-CN"/>
              </w:rPr>
              <w:t>0.41</w:t>
            </w:r>
            <w:r>
              <w:rPr>
                <w:rFonts w:hint="default"/>
                <w:lang w:val="en-US" w:eastAsia="zh-CN"/>
              </w:rPr>
              <w:fldChar w:fldCharType="end"/>
            </w:r>
          </w:p>
        </w:tc>
      </w:tr>
      <w:tr w14:paraId="1337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5EAE86B0">
            <w:pPr>
              <w:pStyle w:val="26"/>
              <w:bidi w:val="0"/>
              <w:rPr>
                <w:rFonts w:hint="eastAsia"/>
                <w:lang w:val="en-US" w:eastAsia="zh-CN"/>
              </w:rPr>
            </w:pPr>
          </w:p>
        </w:tc>
        <w:tc>
          <w:tcPr>
            <w:tcW w:w="709" w:type="pct"/>
            <w:tcBorders>
              <w:tl2br w:val="nil"/>
              <w:tr2bl w:val="nil"/>
            </w:tcBorders>
            <w:noWrap w:val="0"/>
            <w:vAlign w:val="center"/>
          </w:tcPr>
          <w:p w14:paraId="6609066B">
            <w:pPr>
              <w:pStyle w:val="26"/>
              <w:bidi w:val="0"/>
              <w:rPr>
                <w:rFonts w:hint="eastAsia"/>
                <w:lang w:val="en-US" w:eastAsia="zh-CN"/>
              </w:rPr>
            </w:pPr>
            <w:r>
              <w:rPr>
                <w:rFonts w:hint="eastAsia"/>
                <w:lang w:val="en-US" w:eastAsia="zh-CN"/>
              </w:rPr>
              <w:t>总氮</w:t>
            </w:r>
          </w:p>
        </w:tc>
        <w:tc>
          <w:tcPr>
            <w:tcW w:w="504" w:type="pct"/>
            <w:tcBorders>
              <w:tl2br w:val="nil"/>
              <w:tr2bl w:val="nil"/>
            </w:tcBorders>
            <w:noWrap w:val="0"/>
            <w:vAlign w:val="center"/>
          </w:tcPr>
          <w:p w14:paraId="33E91AFB">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6275D946">
            <w:pPr>
              <w:pStyle w:val="26"/>
              <w:bidi w:val="0"/>
              <w:rPr>
                <w:rFonts w:hint="default"/>
                <w:lang w:val="en-US" w:eastAsia="zh-CN"/>
              </w:rPr>
            </w:pPr>
            <w:r>
              <w:rPr>
                <w:rFonts w:hint="eastAsia"/>
                <w:lang w:val="en-US" w:eastAsia="zh-CN"/>
              </w:rPr>
              <w:t>0.18</w:t>
            </w:r>
          </w:p>
        </w:tc>
        <w:tc>
          <w:tcPr>
            <w:tcW w:w="673" w:type="pct"/>
            <w:tcBorders>
              <w:tl2br w:val="nil"/>
              <w:tr2bl w:val="nil"/>
            </w:tcBorders>
            <w:noWrap w:val="0"/>
            <w:vAlign w:val="center"/>
          </w:tcPr>
          <w:p w14:paraId="3B4754CE">
            <w:pPr>
              <w:pStyle w:val="26"/>
              <w:bidi w:val="0"/>
              <w:rPr>
                <w:rFonts w:hint="default"/>
                <w:lang w:val="en-US" w:eastAsia="zh-CN"/>
              </w:rPr>
            </w:pPr>
            <w:r>
              <w:rPr>
                <w:rFonts w:hint="eastAsia"/>
                <w:lang w:val="en-US" w:eastAsia="zh-CN"/>
              </w:rPr>
              <w:t>0.19</w:t>
            </w:r>
          </w:p>
        </w:tc>
        <w:tc>
          <w:tcPr>
            <w:tcW w:w="676" w:type="pct"/>
            <w:tcBorders>
              <w:tl2br w:val="nil"/>
              <w:tr2bl w:val="nil"/>
            </w:tcBorders>
            <w:noWrap w:val="0"/>
            <w:vAlign w:val="center"/>
          </w:tcPr>
          <w:p w14:paraId="3277F1A0">
            <w:pPr>
              <w:pStyle w:val="26"/>
              <w:bidi w:val="0"/>
              <w:rPr>
                <w:rFonts w:hint="default"/>
                <w:lang w:val="en-US" w:eastAsia="zh-CN"/>
              </w:rPr>
            </w:pPr>
            <w:r>
              <w:rPr>
                <w:rFonts w:hint="eastAsia"/>
                <w:lang w:val="en-US" w:eastAsia="zh-CN"/>
              </w:rPr>
              <w:t>0.20</w:t>
            </w:r>
          </w:p>
        </w:tc>
        <w:tc>
          <w:tcPr>
            <w:tcW w:w="700" w:type="pct"/>
            <w:tcBorders>
              <w:tl2br w:val="nil"/>
              <w:tr2bl w:val="nil"/>
            </w:tcBorders>
            <w:noWrap w:val="0"/>
            <w:vAlign w:val="center"/>
          </w:tcPr>
          <w:p w14:paraId="483DD938">
            <w:pPr>
              <w:pStyle w:val="26"/>
              <w:bidi w:val="0"/>
              <w:rPr>
                <w:rFonts w:hint="default"/>
                <w:lang w:val="en-US" w:eastAsia="zh-CN"/>
              </w:rPr>
            </w:pPr>
            <w:r>
              <w:rPr>
                <w:rFonts w:hint="eastAsia"/>
                <w:lang w:val="en-US" w:eastAsia="zh-CN"/>
              </w:rPr>
              <w:t>0.20</w:t>
            </w:r>
          </w:p>
        </w:tc>
        <w:tc>
          <w:tcPr>
            <w:tcW w:w="486" w:type="pct"/>
            <w:tcBorders>
              <w:tl2br w:val="nil"/>
              <w:tr2bl w:val="nil"/>
            </w:tcBorders>
            <w:noWrap w:val="0"/>
            <w:vAlign w:val="center"/>
          </w:tcPr>
          <w:p w14:paraId="12E835C5">
            <w:pPr>
              <w:pStyle w:val="26"/>
              <w:bidi w:val="0"/>
              <w:rPr>
                <w:rFonts w:hint="default"/>
                <w:lang w:val="en-US" w:eastAsia="zh-CN"/>
              </w:rPr>
            </w:pPr>
            <w:r>
              <w:rPr>
                <w:rFonts w:hint="eastAsia"/>
                <w:lang w:val="en-US" w:eastAsia="zh-CN"/>
              </w:rPr>
              <w:t>0.19</w:t>
            </w:r>
          </w:p>
        </w:tc>
      </w:tr>
      <w:tr w14:paraId="0303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6F6B0905">
            <w:pPr>
              <w:pStyle w:val="26"/>
              <w:bidi w:val="0"/>
              <w:rPr>
                <w:rFonts w:hint="eastAsia"/>
                <w:lang w:val="en-US" w:eastAsia="zh-CN"/>
              </w:rPr>
            </w:pPr>
          </w:p>
        </w:tc>
        <w:tc>
          <w:tcPr>
            <w:tcW w:w="709" w:type="pct"/>
            <w:tcBorders>
              <w:tl2br w:val="nil"/>
              <w:tr2bl w:val="nil"/>
            </w:tcBorders>
            <w:noWrap w:val="0"/>
            <w:vAlign w:val="center"/>
          </w:tcPr>
          <w:p w14:paraId="5F7E118B">
            <w:pPr>
              <w:pStyle w:val="26"/>
              <w:bidi w:val="0"/>
              <w:rPr>
                <w:rFonts w:hint="eastAsia"/>
                <w:lang w:val="en-US" w:eastAsia="zh-CN"/>
              </w:rPr>
            </w:pPr>
            <w:r>
              <w:rPr>
                <w:rFonts w:hint="eastAsia"/>
                <w:lang w:val="en-US" w:eastAsia="zh-CN"/>
              </w:rPr>
              <w:t>锌</w:t>
            </w:r>
          </w:p>
        </w:tc>
        <w:tc>
          <w:tcPr>
            <w:tcW w:w="504" w:type="pct"/>
            <w:tcBorders>
              <w:tl2br w:val="nil"/>
              <w:tr2bl w:val="nil"/>
            </w:tcBorders>
            <w:noWrap w:val="0"/>
            <w:vAlign w:val="center"/>
          </w:tcPr>
          <w:p w14:paraId="6CB4BA9A">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7FF0D893">
            <w:pPr>
              <w:pStyle w:val="26"/>
              <w:bidi w:val="0"/>
              <w:rPr>
                <w:rFonts w:hint="default"/>
                <w:lang w:val="en-US" w:eastAsia="zh-CN"/>
              </w:rPr>
            </w:pPr>
            <w:r>
              <w:rPr>
                <w:rFonts w:hint="eastAsia"/>
                <w:lang w:val="en-US" w:eastAsia="zh-CN"/>
              </w:rPr>
              <w:t>ND</w:t>
            </w:r>
          </w:p>
        </w:tc>
        <w:tc>
          <w:tcPr>
            <w:tcW w:w="673" w:type="pct"/>
            <w:tcBorders>
              <w:tl2br w:val="nil"/>
              <w:tr2bl w:val="nil"/>
            </w:tcBorders>
            <w:noWrap w:val="0"/>
            <w:vAlign w:val="center"/>
          </w:tcPr>
          <w:p w14:paraId="2207A2CE">
            <w:pPr>
              <w:pStyle w:val="26"/>
              <w:bidi w:val="0"/>
              <w:rPr>
                <w:rFonts w:hint="default"/>
                <w:lang w:val="en-US" w:eastAsia="zh-CN"/>
              </w:rPr>
            </w:pPr>
            <w:r>
              <w:rPr>
                <w:rFonts w:hint="eastAsia"/>
                <w:lang w:val="en-US" w:eastAsia="zh-CN"/>
              </w:rPr>
              <w:t>ND</w:t>
            </w:r>
          </w:p>
        </w:tc>
        <w:tc>
          <w:tcPr>
            <w:tcW w:w="676" w:type="pct"/>
            <w:tcBorders>
              <w:tl2br w:val="nil"/>
              <w:tr2bl w:val="nil"/>
            </w:tcBorders>
            <w:noWrap w:val="0"/>
            <w:vAlign w:val="center"/>
          </w:tcPr>
          <w:p w14:paraId="7E9BBD07">
            <w:pPr>
              <w:pStyle w:val="26"/>
              <w:bidi w:val="0"/>
              <w:rPr>
                <w:rFonts w:hint="default"/>
                <w:lang w:val="en-US" w:eastAsia="zh-CN"/>
              </w:rPr>
            </w:pPr>
            <w:r>
              <w:rPr>
                <w:rFonts w:hint="eastAsia"/>
                <w:lang w:val="en-US" w:eastAsia="zh-CN"/>
              </w:rPr>
              <w:t>ND</w:t>
            </w:r>
          </w:p>
        </w:tc>
        <w:tc>
          <w:tcPr>
            <w:tcW w:w="700" w:type="pct"/>
            <w:tcBorders>
              <w:tl2br w:val="nil"/>
              <w:tr2bl w:val="nil"/>
            </w:tcBorders>
            <w:noWrap w:val="0"/>
            <w:vAlign w:val="center"/>
          </w:tcPr>
          <w:p w14:paraId="2641CB0C">
            <w:pPr>
              <w:pStyle w:val="26"/>
              <w:bidi w:val="0"/>
              <w:rPr>
                <w:rFonts w:hint="eastAsia"/>
              </w:rPr>
            </w:pPr>
            <w:r>
              <w:rPr>
                <w:rFonts w:hint="eastAsia"/>
                <w:lang w:val="en-US" w:eastAsia="zh-CN"/>
              </w:rPr>
              <w:t>ND</w:t>
            </w:r>
          </w:p>
        </w:tc>
        <w:tc>
          <w:tcPr>
            <w:tcW w:w="486" w:type="pct"/>
            <w:tcBorders>
              <w:tl2br w:val="nil"/>
              <w:tr2bl w:val="nil"/>
            </w:tcBorders>
            <w:noWrap w:val="0"/>
            <w:vAlign w:val="center"/>
          </w:tcPr>
          <w:p w14:paraId="08C0DA34">
            <w:pPr>
              <w:pStyle w:val="26"/>
              <w:bidi w:val="0"/>
              <w:rPr>
                <w:rFonts w:hint="default"/>
                <w:lang w:val="en-US" w:eastAsia="zh-CN"/>
              </w:rPr>
            </w:pPr>
            <w:r>
              <w:rPr>
                <w:rFonts w:hint="eastAsia"/>
                <w:lang w:val="en-US" w:eastAsia="zh-CN"/>
              </w:rPr>
              <w:t>/</w:t>
            </w:r>
          </w:p>
        </w:tc>
      </w:tr>
      <w:tr w14:paraId="3690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8"/>
            <w:tcBorders>
              <w:tl2br w:val="nil"/>
              <w:tr2bl w:val="nil"/>
            </w:tcBorders>
            <w:noWrap w:val="0"/>
            <w:vAlign w:val="center"/>
          </w:tcPr>
          <w:p w14:paraId="4182FE64">
            <w:pPr>
              <w:pStyle w:val="26"/>
              <w:bidi w:val="0"/>
              <w:rPr>
                <w:rFonts w:hint="default"/>
                <w:lang w:val="en-US" w:eastAsia="zh-CN"/>
              </w:rPr>
            </w:pPr>
            <w:r>
              <w:rPr>
                <w:rFonts w:hint="eastAsia"/>
                <w:lang w:val="en-US" w:eastAsia="zh-CN"/>
              </w:rPr>
              <w:t>备注：“ND”表示未检出；间歇排水，流量不具备检测条件。</w:t>
            </w:r>
          </w:p>
        </w:tc>
      </w:tr>
    </w:tbl>
    <w:p w14:paraId="65EAD2E2">
      <w:p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由上表可知，含</w:t>
      </w:r>
      <w:r>
        <w:rPr>
          <w:rFonts w:hint="eastAsia"/>
          <w:color w:val="000000" w:themeColor="text1"/>
          <w:lang w:val="en-US" w:eastAsia="zh-CN"/>
          <w14:textFill>
            <w14:solidFill>
              <w14:schemeClr w14:val="tx1"/>
            </w14:solidFill>
          </w14:textFill>
        </w:rPr>
        <w:t>锌</w:t>
      </w:r>
      <w:r>
        <w:rPr>
          <w:rFonts w:hint="eastAsia"/>
          <w:color w:val="000000" w:themeColor="text1"/>
          <w14:textFill>
            <w14:solidFill>
              <w14:schemeClr w14:val="tx1"/>
            </w14:solidFill>
          </w14:textFill>
        </w:rPr>
        <w:t>废水</w:t>
      </w:r>
      <w:r>
        <w:rPr>
          <w:rFonts w:hint="eastAsia"/>
          <w:szCs w:val="24"/>
        </w:rPr>
        <w:t>处理设施出口废水污染</w:t>
      </w:r>
      <w:r>
        <w:rPr>
          <w:rFonts w:hint="eastAsia"/>
          <w:color w:val="auto"/>
          <w:szCs w:val="24"/>
        </w:rPr>
        <w:t>物</w:t>
      </w:r>
      <w:r>
        <w:rPr>
          <w:rFonts w:hint="eastAsia" w:ascii="Times New Roman" w:hAnsi="Times New Roman" w:eastAsia="宋体" w:cs="Times New Roman"/>
          <w:b w:val="0"/>
          <w:bCs w:val="0"/>
          <w:color w:val="auto"/>
          <w:sz w:val="24"/>
          <w:szCs w:val="24"/>
          <w:lang w:val="en-US" w:eastAsia="zh-CN"/>
        </w:rPr>
        <w:t>pH值为6.0</w:t>
      </w:r>
      <w:r>
        <w:rPr>
          <w:rFonts w:hint="eastAsia" w:cs="Times New Roman"/>
          <w:color w:val="auto"/>
          <w:lang w:eastAsia="zh-CN"/>
        </w:rPr>
        <w:t>~</w:t>
      </w:r>
      <w:r>
        <w:rPr>
          <w:rFonts w:hint="eastAsia" w:cs="Times New Roman"/>
          <w:b w:val="0"/>
          <w:bCs w:val="0"/>
          <w:color w:val="auto"/>
          <w:sz w:val="24"/>
          <w:szCs w:val="24"/>
          <w:lang w:val="en-US" w:eastAsia="zh-CN"/>
        </w:rPr>
        <w:t>8</w:t>
      </w:r>
      <w:r>
        <w:rPr>
          <w:rFonts w:hint="eastAsia" w:ascii="Times New Roman" w:hAnsi="Times New Roman" w:eastAsia="宋体" w:cs="Times New Roman"/>
          <w:b w:val="0"/>
          <w:bCs w:val="0"/>
          <w:color w:val="auto"/>
          <w:sz w:val="24"/>
          <w:szCs w:val="24"/>
          <w:lang w:val="en-US" w:eastAsia="zh-CN"/>
        </w:rPr>
        <w:t>、</w:t>
      </w:r>
      <w:r>
        <w:rPr>
          <w:rFonts w:hint="eastAsia" w:cs="Times New Roman"/>
          <w:lang w:eastAsia="zh-CN"/>
        </w:rPr>
        <w:t>化学需氧量排放浓度为</w:t>
      </w:r>
      <w:r>
        <w:rPr>
          <w:rFonts w:hint="eastAsia" w:cs="Times New Roman"/>
          <w:lang w:val="en-US" w:eastAsia="zh-CN"/>
        </w:rPr>
        <w:t>6</w:t>
      </w:r>
      <w:r>
        <w:rPr>
          <w:rFonts w:hint="eastAsia" w:cs="Times New Roman"/>
          <w:lang w:eastAsia="zh-CN"/>
        </w:rPr>
        <w:t>~</w:t>
      </w:r>
      <w:r>
        <w:rPr>
          <w:rFonts w:hint="eastAsia" w:cs="Times New Roman"/>
          <w:lang w:val="en-US" w:eastAsia="zh-CN"/>
        </w:rPr>
        <w:t>8</w:t>
      </w:r>
      <w:r>
        <w:rPr>
          <w:rFonts w:hint="eastAsia" w:cs="Times New Roman"/>
          <w:lang w:eastAsia="zh-CN"/>
        </w:rPr>
        <w:t>mg</w:t>
      </w:r>
      <w:r>
        <w:rPr>
          <w:rFonts w:hint="eastAsia" w:cs="Times New Roman"/>
          <w:lang w:val="en-US" w:eastAsia="zh-CN"/>
        </w:rPr>
        <w:t>/L</w:t>
      </w:r>
      <w:r>
        <w:rPr>
          <w:rFonts w:hint="eastAsia" w:cs="Times New Roman"/>
          <w:lang w:eastAsia="zh-CN"/>
        </w:rPr>
        <w:t>，氨氮</w:t>
      </w:r>
      <w:r>
        <w:rPr>
          <w:rFonts w:hint="eastAsia" w:cs="Times New Roman"/>
          <w:color w:val="auto"/>
          <w:lang w:eastAsia="zh-CN"/>
        </w:rPr>
        <w:t>排放浓度为</w:t>
      </w:r>
      <w:r>
        <w:rPr>
          <w:rFonts w:hint="eastAsia" w:cs="Times New Roman"/>
          <w:color w:val="auto"/>
          <w:lang w:val="en-US" w:eastAsia="zh-CN"/>
        </w:rPr>
        <w:t>0.149</w:t>
      </w:r>
      <w:r>
        <w:rPr>
          <w:rFonts w:hint="eastAsia" w:cs="Times New Roman"/>
          <w:color w:val="auto"/>
          <w:lang w:eastAsia="zh-CN"/>
        </w:rPr>
        <w:t>~</w:t>
      </w:r>
      <w:r>
        <w:rPr>
          <w:rFonts w:hint="eastAsia" w:cs="Times New Roman"/>
          <w:color w:val="auto"/>
          <w:lang w:val="en-US" w:eastAsia="zh-CN"/>
        </w:rPr>
        <w:t>0.181</w:t>
      </w:r>
      <w:r>
        <w:rPr>
          <w:rFonts w:hint="eastAsia" w:cs="Times New Roman"/>
          <w:color w:val="auto"/>
          <w:lang w:eastAsia="zh-CN"/>
        </w:rPr>
        <w:t>mg</w:t>
      </w:r>
      <w:r>
        <w:rPr>
          <w:rFonts w:hint="eastAsia" w:cs="Times New Roman"/>
          <w:color w:val="auto"/>
          <w:lang w:val="en-US" w:eastAsia="zh-CN"/>
        </w:rPr>
        <w:t>/L</w:t>
      </w:r>
      <w:r>
        <w:rPr>
          <w:rFonts w:hint="eastAsia" w:cs="Times New Roman"/>
          <w:color w:val="auto"/>
          <w:lang w:eastAsia="zh-CN"/>
        </w:rPr>
        <w:t>，总磷排放浓度为</w:t>
      </w:r>
      <w:r>
        <w:rPr>
          <w:rFonts w:hint="eastAsia" w:cs="Times New Roman"/>
          <w:color w:val="auto"/>
          <w:lang w:val="en-US" w:eastAsia="zh-CN"/>
        </w:rPr>
        <w:t>0.38</w:t>
      </w:r>
      <w:r>
        <w:rPr>
          <w:rFonts w:hint="eastAsia" w:cs="Times New Roman"/>
          <w:color w:val="auto"/>
          <w:lang w:eastAsia="zh-CN"/>
        </w:rPr>
        <w:t>~</w:t>
      </w:r>
      <w:r>
        <w:rPr>
          <w:rFonts w:hint="eastAsia" w:cs="Times New Roman"/>
          <w:color w:val="auto"/>
          <w:lang w:val="en-US" w:eastAsia="zh-CN"/>
        </w:rPr>
        <w:t>0.43</w:t>
      </w:r>
      <w:r>
        <w:rPr>
          <w:rFonts w:hint="eastAsia" w:cs="Times New Roman"/>
          <w:color w:val="auto"/>
          <w:lang w:eastAsia="zh-CN"/>
        </w:rPr>
        <w:t>mg</w:t>
      </w:r>
      <w:r>
        <w:rPr>
          <w:rFonts w:hint="eastAsia" w:cs="Times New Roman"/>
          <w:color w:val="auto"/>
          <w:lang w:val="en-US" w:eastAsia="zh-CN"/>
        </w:rPr>
        <w:t>/L</w:t>
      </w:r>
      <w:r>
        <w:rPr>
          <w:rFonts w:hint="eastAsia" w:cs="Times New Roman"/>
          <w:color w:val="auto"/>
          <w:lang w:eastAsia="zh-CN"/>
        </w:rPr>
        <w:t>，总氮排放浓度为</w:t>
      </w:r>
      <w:r>
        <w:rPr>
          <w:rFonts w:hint="eastAsia" w:cs="Times New Roman"/>
          <w:color w:val="auto"/>
          <w:lang w:val="en-US" w:eastAsia="zh-CN"/>
        </w:rPr>
        <w:t>0.</w:t>
      </w:r>
      <w:r>
        <w:rPr>
          <w:rFonts w:hint="eastAsia" w:cs="Times New Roman"/>
          <w:lang w:val="en-US" w:eastAsia="zh-CN"/>
        </w:rPr>
        <w:t>18</w:t>
      </w:r>
      <w:r>
        <w:rPr>
          <w:rFonts w:hint="eastAsia" w:cs="Times New Roman"/>
          <w:lang w:eastAsia="zh-CN"/>
        </w:rPr>
        <w:t>~</w:t>
      </w:r>
      <w:r>
        <w:rPr>
          <w:rFonts w:hint="eastAsia" w:cs="Times New Roman"/>
          <w:lang w:val="en-US" w:eastAsia="zh-CN"/>
        </w:rPr>
        <w:t>0.21</w:t>
      </w:r>
      <w:r>
        <w:rPr>
          <w:rFonts w:hint="eastAsia" w:cs="Times New Roman"/>
          <w:lang w:eastAsia="zh-CN"/>
        </w:rPr>
        <w:t>mg</w:t>
      </w:r>
      <w:r>
        <w:rPr>
          <w:rFonts w:hint="eastAsia" w:cs="Times New Roman"/>
          <w:lang w:val="en-US" w:eastAsia="zh-CN"/>
        </w:rPr>
        <w:t>/L</w:t>
      </w:r>
      <w:r>
        <w:rPr>
          <w:rFonts w:hint="eastAsia" w:cs="Times New Roman"/>
          <w:lang w:eastAsia="zh-CN"/>
        </w:rPr>
        <w:t>，</w:t>
      </w:r>
      <w:r>
        <w:rPr>
          <w:rFonts w:hint="eastAsia"/>
          <w:color w:val="000000" w:themeColor="text1"/>
          <w:lang w:val="en-US" w:eastAsia="zh-CN"/>
          <w14:textFill>
            <w14:solidFill>
              <w14:schemeClr w14:val="tx1"/>
            </w14:solidFill>
          </w14:textFill>
        </w:rPr>
        <w:t>锌</w:t>
      </w:r>
      <w:r>
        <w:rPr>
          <w:rFonts w:hint="eastAsia"/>
          <w:color w:val="000000" w:themeColor="text1"/>
          <w14:textFill>
            <w14:solidFill>
              <w14:schemeClr w14:val="tx1"/>
            </w14:solidFill>
          </w14:textFill>
        </w:rPr>
        <w:t>未检出，水质较好，可回用于生产，可以满足环境影响报告书及其审批部门审批决定的要求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同时满足《城市污水再生利用 工业用水水质》（GB/T19923-2024）表1中</w:t>
      </w:r>
      <w:r>
        <w:rPr>
          <w:rFonts w:hint="eastAsia" w:ascii="Times New Roman" w:hAnsi="Times New Roman" w:eastAsia="宋体" w:cs="Times New Roman"/>
          <w:b w:val="0"/>
          <w:bCs w:val="0"/>
          <w:sz w:val="24"/>
          <w:szCs w:val="24"/>
          <w:lang w:val="en-US" w:eastAsia="zh-CN"/>
        </w:rPr>
        <w:t>pH值6-9、化学需氧量50mg/L、氨氮5mg/L、总磷0.5mg/L、总氮15mg/L、石油类1.0mg/L的限值要求</w:t>
      </w:r>
      <w:r>
        <w:rPr>
          <w:rFonts w:hint="eastAsia"/>
          <w:color w:val="000000" w:themeColor="text1"/>
          <w:lang w:val="en-US" w:eastAsia="zh-CN"/>
          <w14:textFill>
            <w14:solidFill>
              <w14:schemeClr w14:val="tx1"/>
            </w14:solidFill>
          </w14:textFill>
        </w:rPr>
        <w:t>标准</w:t>
      </w:r>
      <w:r>
        <w:rPr>
          <w:rFonts w:hint="eastAsia"/>
          <w:color w:val="000000" w:themeColor="text1"/>
          <w14:textFill>
            <w14:solidFill>
              <w14:schemeClr w14:val="tx1"/>
            </w14:solidFill>
          </w14:textFill>
        </w:rPr>
        <w:t>。</w:t>
      </w:r>
    </w:p>
    <w:p w14:paraId="0E309647">
      <w:pPr>
        <w:ind w:firstLine="480"/>
        <w:rPr>
          <w:rFonts w:eastAsia="黑体"/>
        </w:rPr>
      </w:pPr>
      <w:r>
        <w:rPr>
          <w:rFonts w:eastAsia="黑体"/>
        </w:rPr>
        <w:t>表</w:t>
      </w:r>
      <w:r>
        <w:rPr>
          <w:rFonts w:hint="eastAsia" w:eastAsia="黑体"/>
          <w:lang w:val="en-US" w:eastAsia="zh-CN"/>
        </w:rPr>
        <w:t>9-2</w:t>
      </w:r>
      <w:r>
        <w:rPr>
          <w:rFonts w:eastAsia="黑体"/>
        </w:rPr>
        <w:t xml:space="preserve"> </w:t>
      </w:r>
      <w:r>
        <w:rPr>
          <w:rFonts w:hint="eastAsia" w:eastAsia="黑体"/>
          <w:lang w:val="en-US" w:eastAsia="zh-CN"/>
        </w:rPr>
        <w:t xml:space="preserve">  </w:t>
      </w:r>
      <w:r>
        <w:rPr>
          <w:rFonts w:eastAsia="黑体"/>
        </w:rPr>
        <w:t xml:space="preserve">  </w:t>
      </w:r>
      <w:r>
        <w:rPr>
          <w:rFonts w:hint="eastAsia" w:eastAsia="黑体"/>
          <w:lang w:val="en-US" w:eastAsia="zh-CN"/>
        </w:rPr>
        <w:t xml:space="preserve">         </w:t>
      </w:r>
      <w:r>
        <w:rPr>
          <w:rFonts w:hint="eastAsia" w:eastAsia="黑体"/>
        </w:rPr>
        <w:t>含</w:t>
      </w:r>
      <w:r>
        <w:rPr>
          <w:rFonts w:hint="eastAsia" w:eastAsia="黑体"/>
          <w:lang w:val="en-US" w:eastAsia="zh-CN"/>
        </w:rPr>
        <w:t>镍</w:t>
      </w:r>
      <w:r>
        <w:rPr>
          <w:rFonts w:hint="eastAsia" w:eastAsia="黑体"/>
        </w:rPr>
        <w:t xml:space="preserve">废水处理单元废水监测结果一览表 </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208"/>
        <w:gridCol w:w="859"/>
        <w:gridCol w:w="1152"/>
        <w:gridCol w:w="1147"/>
        <w:gridCol w:w="1152"/>
        <w:gridCol w:w="1193"/>
        <w:gridCol w:w="834"/>
      </w:tblGrid>
      <w:tr w14:paraId="0D47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restart"/>
            <w:tcBorders>
              <w:tl2br w:val="nil"/>
              <w:tr2bl w:val="nil"/>
            </w:tcBorders>
            <w:noWrap w:val="0"/>
            <w:vAlign w:val="center"/>
          </w:tcPr>
          <w:p w14:paraId="497F75D5">
            <w:pPr>
              <w:pStyle w:val="26"/>
              <w:bidi w:val="0"/>
              <w:rPr>
                <w:rFonts w:hint="eastAsia"/>
                <w:lang w:val="en-US" w:eastAsia="zh-CN"/>
              </w:rPr>
            </w:pPr>
            <w:r>
              <w:rPr>
                <w:rFonts w:hint="eastAsia"/>
                <w:lang w:val="en-US" w:eastAsia="zh-CN"/>
              </w:rPr>
              <w:t>检测日期</w:t>
            </w:r>
          </w:p>
        </w:tc>
        <w:tc>
          <w:tcPr>
            <w:tcW w:w="709" w:type="pct"/>
            <w:vMerge w:val="restart"/>
            <w:tcBorders>
              <w:tl2br w:val="nil"/>
              <w:tr2bl w:val="nil"/>
            </w:tcBorders>
            <w:noWrap w:val="0"/>
            <w:vAlign w:val="center"/>
          </w:tcPr>
          <w:p w14:paraId="0C22EA3F">
            <w:pPr>
              <w:pStyle w:val="26"/>
              <w:bidi w:val="0"/>
              <w:rPr>
                <w:rFonts w:hint="default"/>
                <w:lang w:val="en-US" w:eastAsia="zh-CN"/>
              </w:rPr>
            </w:pPr>
            <w:r>
              <w:rPr>
                <w:rFonts w:hint="eastAsia"/>
                <w:lang w:val="en-US" w:eastAsia="zh-CN"/>
              </w:rPr>
              <w:t>检测项目</w:t>
            </w:r>
          </w:p>
        </w:tc>
        <w:tc>
          <w:tcPr>
            <w:tcW w:w="504" w:type="pct"/>
            <w:vMerge w:val="restart"/>
            <w:tcBorders>
              <w:tl2br w:val="nil"/>
              <w:tr2bl w:val="nil"/>
            </w:tcBorders>
            <w:noWrap w:val="0"/>
            <w:vAlign w:val="center"/>
          </w:tcPr>
          <w:p w14:paraId="3656152E">
            <w:pPr>
              <w:pStyle w:val="26"/>
              <w:bidi w:val="0"/>
              <w:rPr>
                <w:rFonts w:hint="default"/>
                <w:lang w:val="en-US" w:eastAsia="zh-CN"/>
              </w:rPr>
            </w:pPr>
            <w:r>
              <w:rPr>
                <w:rFonts w:hint="eastAsia"/>
                <w:lang w:val="en-US" w:eastAsia="zh-CN"/>
              </w:rPr>
              <w:t>单位</w:t>
            </w:r>
          </w:p>
        </w:tc>
        <w:tc>
          <w:tcPr>
            <w:tcW w:w="3212" w:type="pct"/>
            <w:gridSpan w:val="5"/>
            <w:tcBorders>
              <w:tl2br w:val="nil"/>
              <w:tr2bl w:val="nil"/>
            </w:tcBorders>
            <w:noWrap w:val="0"/>
            <w:vAlign w:val="center"/>
          </w:tcPr>
          <w:p w14:paraId="60BCC074">
            <w:pPr>
              <w:pStyle w:val="26"/>
              <w:bidi w:val="0"/>
              <w:rPr>
                <w:rFonts w:hint="eastAsia"/>
                <w:lang w:val="en-US" w:eastAsia="zh-CN"/>
              </w:rPr>
            </w:pPr>
            <w:r>
              <w:rPr>
                <w:rFonts w:hint="eastAsia"/>
                <w:lang w:val="en-US" w:eastAsia="zh-CN"/>
              </w:rPr>
              <w:t>含镍废水处理单元出口</w:t>
            </w:r>
          </w:p>
        </w:tc>
      </w:tr>
      <w:tr w14:paraId="14BA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0C789DD8">
            <w:pPr>
              <w:pStyle w:val="26"/>
              <w:bidi w:val="0"/>
              <w:rPr>
                <w:rFonts w:hint="eastAsia"/>
                <w:lang w:val="en-US" w:eastAsia="zh-CN"/>
              </w:rPr>
            </w:pPr>
          </w:p>
        </w:tc>
        <w:tc>
          <w:tcPr>
            <w:tcW w:w="709" w:type="pct"/>
            <w:vMerge w:val="continue"/>
            <w:tcBorders>
              <w:tl2br w:val="nil"/>
              <w:tr2bl w:val="nil"/>
            </w:tcBorders>
            <w:noWrap w:val="0"/>
            <w:vAlign w:val="center"/>
          </w:tcPr>
          <w:p w14:paraId="5CC02812">
            <w:pPr>
              <w:pStyle w:val="26"/>
              <w:bidi w:val="0"/>
              <w:rPr>
                <w:rFonts w:hint="eastAsia"/>
                <w:lang w:val="en-US" w:eastAsia="zh-CN"/>
              </w:rPr>
            </w:pPr>
          </w:p>
        </w:tc>
        <w:tc>
          <w:tcPr>
            <w:tcW w:w="504" w:type="pct"/>
            <w:vMerge w:val="continue"/>
            <w:tcBorders>
              <w:tl2br w:val="nil"/>
              <w:tr2bl w:val="nil"/>
            </w:tcBorders>
            <w:noWrap w:val="0"/>
            <w:vAlign w:val="center"/>
          </w:tcPr>
          <w:p w14:paraId="44435755">
            <w:pPr>
              <w:pStyle w:val="26"/>
              <w:bidi w:val="0"/>
              <w:rPr>
                <w:rFonts w:hint="eastAsia"/>
                <w:lang w:val="en-US" w:eastAsia="zh-CN"/>
              </w:rPr>
            </w:pPr>
          </w:p>
        </w:tc>
        <w:tc>
          <w:tcPr>
            <w:tcW w:w="676" w:type="pct"/>
            <w:tcBorders>
              <w:tl2br w:val="nil"/>
              <w:tr2bl w:val="nil"/>
            </w:tcBorders>
            <w:noWrap w:val="0"/>
            <w:vAlign w:val="center"/>
          </w:tcPr>
          <w:p w14:paraId="3E42F4C4">
            <w:pPr>
              <w:pStyle w:val="26"/>
              <w:bidi w:val="0"/>
              <w:rPr>
                <w:rFonts w:hint="default"/>
                <w:lang w:val="en-US" w:eastAsia="zh-CN"/>
              </w:rPr>
            </w:pPr>
            <w:r>
              <w:rPr>
                <w:rFonts w:hint="eastAsia"/>
                <w:lang w:val="en-US" w:eastAsia="zh-CN"/>
              </w:rPr>
              <w:t>第一次</w:t>
            </w:r>
          </w:p>
        </w:tc>
        <w:tc>
          <w:tcPr>
            <w:tcW w:w="673" w:type="pct"/>
            <w:tcBorders>
              <w:tl2br w:val="nil"/>
              <w:tr2bl w:val="nil"/>
            </w:tcBorders>
            <w:noWrap w:val="0"/>
            <w:vAlign w:val="center"/>
          </w:tcPr>
          <w:p w14:paraId="36534D07">
            <w:pPr>
              <w:pStyle w:val="26"/>
              <w:bidi w:val="0"/>
              <w:rPr>
                <w:rFonts w:hint="default"/>
                <w:lang w:val="en-US" w:eastAsia="zh-CN"/>
              </w:rPr>
            </w:pPr>
            <w:r>
              <w:rPr>
                <w:rFonts w:hint="eastAsia"/>
                <w:lang w:val="en-US" w:eastAsia="zh-CN"/>
              </w:rPr>
              <w:t>第二次</w:t>
            </w:r>
          </w:p>
        </w:tc>
        <w:tc>
          <w:tcPr>
            <w:tcW w:w="676" w:type="pct"/>
            <w:tcBorders>
              <w:tl2br w:val="nil"/>
              <w:tr2bl w:val="nil"/>
            </w:tcBorders>
            <w:noWrap w:val="0"/>
            <w:vAlign w:val="center"/>
          </w:tcPr>
          <w:p w14:paraId="7FC7A760">
            <w:pPr>
              <w:pStyle w:val="26"/>
              <w:bidi w:val="0"/>
              <w:rPr>
                <w:rFonts w:hint="default"/>
                <w:lang w:val="en-US" w:eastAsia="zh-CN"/>
              </w:rPr>
            </w:pPr>
            <w:r>
              <w:rPr>
                <w:rFonts w:hint="eastAsia"/>
                <w:lang w:val="en-US" w:eastAsia="zh-CN"/>
              </w:rPr>
              <w:t>第三次</w:t>
            </w:r>
          </w:p>
        </w:tc>
        <w:tc>
          <w:tcPr>
            <w:tcW w:w="700" w:type="pct"/>
            <w:tcBorders>
              <w:tl2br w:val="nil"/>
              <w:tr2bl w:val="nil"/>
            </w:tcBorders>
            <w:noWrap w:val="0"/>
            <w:vAlign w:val="center"/>
          </w:tcPr>
          <w:p w14:paraId="1CECB15A">
            <w:pPr>
              <w:pStyle w:val="26"/>
              <w:bidi w:val="0"/>
              <w:rPr>
                <w:rFonts w:hint="default"/>
                <w:lang w:val="en-US" w:eastAsia="zh-CN"/>
              </w:rPr>
            </w:pPr>
            <w:r>
              <w:rPr>
                <w:rFonts w:hint="eastAsia"/>
                <w:lang w:val="en-US" w:eastAsia="zh-CN"/>
              </w:rPr>
              <w:t>第四次</w:t>
            </w:r>
          </w:p>
        </w:tc>
        <w:tc>
          <w:tcPr>
            <w:tcW w:w="486" w:type="pct"/>
            <w:tcBorders>
              <w:tl2br w:val="nil"/>
              <w:tr2bl w:val="nil"/>
            </w:tcBorders>
            <w:noWrap w:val="0"/>
            <w:vAlign w:val="center"/>
          </w:tcPr>
          <w:p w14:paraId="64E8BE58">
            <w:pPr>
              <w:pStyle w:val="26"/>
              <w:bidi w:val="0"/>
              <w:rPr>
                <w:rFonts w:hint="eastAsia"/>
                <w:lang w:val="en-US" w:eastAsia="zh-CN"/>
              </w:rPr>
            </w:pPr>
            <w:r>
              <w:rPr>
                <w:rFonts w:hint="eastAsia"/>
                <w:lang w:val="en-US" w:eastAsia="zh-CN"/>
              </w:rPr>
              <w:t>均值</w:t>
            </w:r>
          </w:p>
        </w:tc>
      </w:tr>
      <w:tr w14:paraId="621E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restart"/>
            <w:tcBorders>
              <w:tl2br w:val="nil"/>
              <w:tr2bl w:val="nil"/>
            </w:tcBorders>
            <w:noWrap w:val="0"/>
            <w:vAlign w:val="center"/>
          </w:tcPr>
          <w:p w14:paraId="6561DBA1">
            <w:pPr>
              <w:pStyle w:val="26"/>
              <w:bidi w:val="0"/>
              <w:rPr>
                <w:rFonts w:hint="default"/>
                <w:lang w:val="en-US" w:eastAsia="zh-CN"/>
              </w:rPr>
            </w:pPr>
            <w:r>
              <w:rPr>
                <w:rFonts w:hint="eastAsia"/>
                <w:lang w:val="en-US" w:eastAsia="zh-CN"/>
              </w:rPr>
              <w:t>2026-3-6</w:t>
            </w:r>
          </w:p>
        </w:tc>
        <w:tc>
          <w:tcPr>
            <w:tcW w:w="709" w:type="pct"/>
            <w:tcBorders>
              <w:tl2br w:val="nil"/>
              <w:tr2bl w:val="nil"/>
            </w:tcBorders>
            <w:noWrap w:val="0"/>
            <w:vAlign w:val="center"/>
          </w:tcPr>
          <w:p w14:paraId="6A891C7D">
            <w:pPr>
              <w:pStyle w:val="26"/>
              <w:bidi w:val="0"/>
              <w:rPr>
                <w:rFonts w:hint="eastAsia"/>
                <w:lang w:val="en-US" w:eastAsia="zh-CN"/>
              </w:rPr>
            </w:pPr>
            <w:r>
              <w:rPr>
                <w:rFonts w:hint="eastAsia"/>
                <w:lang w:val="en-US" w:eastAsia="zh-CN"/>
              </w:rPr>
              <w:t>流量</w:t>
            </w:r>
          </w:p>
        </w:tc>
        <w:tc>
          <w:tcPr>
            <w:tcW w:w="504" w:type="pct"/>
            <w:tcBorders>
              <w:tl2br w:val="nil"/>
              <w:tr2bl w:val="nil"/>
            </w:tcBorders>
            <w:noWrap w:val="0"/>
            <w:vAlign w:val="center"/>
          </w:tcPr>
          <w:p w14:paraId="52AA1715">
            <w:pPr>
              <w:pStyle w:val="26"/>
              <w:bidi w:val="0"/>
              <w:rPr>
                <w:rFonts w:hint="default"/>
                <w:lang w:val="en-US" w:eastAsia="zh-CN"/>
              </w:rPr>
            </w:pPr>
            <w:r>
              <w:rPr>
                <w:rFonts w:hint="eastAsia"/>
                <w:lang w:val="en-US" w:eastAsia="zh-CN"/>
              </w:rPr>
              <w:t>m3/h</w:t>
            </w:r>
          </w:p>
        </w:tc>
        <w:tc>
          <w:tcPr>
            <w:tcW w:w="1152" w:type="dxa"/>
            <w:tcBorders>
              <w:tl2br w:val="nil"/>
              <w:tr2bl w:val="nil"/>
            </w:tcBorders>
            <w:noWrap w:val="0"/>
            <w:vAlign w:val="center"/>
          </w:tcPr>
          <w:p w14:paraId="727A6F29">
            <w:pPr>
              <w:pStyle w:val="26"/>
              <w:bidi w:val="0"/>
              <w:ind w:firstLine="0" w:firstLineChars="0"/>
              <w:rPr>
                <w:rFonts w:hint="default"/>
                <w:lang w:val="en-US" w:eastAsia="zh-CN"/>
              </w:rPr>
            </w:pPr>
            <w:r>
              <w:rPr>
                <w:rFonts w:hint="eastAsia"/>
                <w:lang w:val="en-US" w:eastAsia="zh-CN"/>
              </w:rPr>
              <w:t>/</w:t>
            </w:r>
          </w:p>
        </w:tc>
        <w:tc>
          <w:tcPr>
            <w:tcW w:w="1147" w:type="dxa"/>
            <w:tcBorders>
              <w:tl2br w:val="nil"/>
              <w:tr2bl w:val="nil"/>
            </w:tcBorders>
            <w:noWrap w:val="0"/>
            <w:vAlign w:val="center"/>
          </w:tcPr>
          <w:p w14:paraId="4BF9B3BA">
            <w:pPr>
              <w:pStyle w:val="26"/>
              <w:bidi w:val="0"/>
              <w:ind w:firstLine="0" w:firstLineChars="0"/>
              <w:rPr>
                <w:rFonts w:hint="default"/>
                <w:lang w:val="en-US" w:eastAsia="zh-CN"/>
              </w:rPr>
            </w:pPr>
            <w:r>
              <w:rPr>
                <w:rFonts w:hint="eastAsia"/>
                <w:lang w:val="en-US" w:eastAsia="zh-CN"/>
              </w:rPr>
              <w:t>/</w:t>
            </w:r>
          </w:p>
        </w:tc>
        <w:tc>
          <w:tcPr>
            <w:tcW w:w="1152" w:type="dxa"/>
            <w:tcBorders>
              <w:tl2br w:val="nil"/>
              <w:tr2bl w:val="nil"/>
            </w:tcBorders>
            <w:noWrap w:val="0"/>
            <w:vAlign w:val="center"/>
          </w:tcPr>
          <w:p w14:paraId="1A3A1826">
            <w:pPr>
              <w:pStyle w:val="26"/>
              <w:bidi w:val="0"/>
              <w:ind w:firstLine="0" w:firstLineChars="0"/>
              <w:rPr>
                <w:rFonts w:hint="default"/>
                <w:lang w:val="en-US" w:eastAsia="zh-CN"/>
              </w:rPr>
            </w:pPr>
            <w:r>
              <w:rPr>
                <w:rFonts w:hint="eastAsia"/>
                <w:lang w:val="en-US" w:eastAsia="zh-CN"/>
              </w:rPr>
              <w:t>/</w:t>
            </w:r>
          </w:p>
        </w:tc>
        <w:tc>
          <w:tcPr>
            <w:tcW w:w="1193" w:type="dxa"/>
            <w:tcBorders>
              <w:tl2br w:val="nil"/>
              <w:tr2bl w:val="nil"/>
            </w:tcBorders>
            <w:noWrap w:val="0"/>
            <w:vAlign w:val="center"/>
          </w:tcPr>
          <w:p w14:paraId="69A98B86">
            <w:pPr>
              <w:pStyle w:val="26"/>
              <w:bidi w:val="0"/>
              <w:ind w:firstLine="0" w:firstLineChars="0"/>
              <w:rPr>
                <w:rFonts w:hint="default"/>
                <w:lang w:val="en-US" w:eastAsia="zh-CN"/>
              </w:rPr>
            </w:pPr>
            <w:r>
              <w:rPr>
                <w:rFonts w:hint="eastAsia"/>
                <w:lang w:val="en-US" w:eastAsia="zh-CN"/>
              </w:rPr>
              <w:t>/</w:t>
            </w:r>
          </w:p>
        </w:tc>
        <w:tc>
          <w:tcPr>
            <w:tcW w:w="834" w:type="dxa"/>
            <w:tcBorders>
              <w:tl2br w:val="nil"/>
              <w:tr2bl w:val="nil"/>
            </w:tcBorders>
            <w:noWrap w:val="0"/>
            <w:vAlign w:val="center"/>
          </w:tcPr>
          <w:p w14:paraId="3B2E2795">
            <w:pPr>
              <w:pStyle w:val="26"/>
              <w:bidi w:val="0"/>
              <w:ind w:firstLine="0" w:firstLineChars="0"/>
              <w:rPr>
                <w:rFonts w:hint="default"/>
                <w:lang w:val="en-US" w:eastAsia="zh-CN"/>
              </w:rPr>
            </w:pPr>
            <w:r>
              <w:rPr>
                <w:rFonts w:hint="eastAsia"/>
                <w:lang w:val="en-US" w:eastAsia="zh-CN"/>
              </w:rPr>
              <w:t>/</w:t>
            </w:r>
          </w:p>
        </w:tc>
      </w:tr>
      <w:tr w14:paraId="3B2C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58BB96D9">
            <w:pPr>
              <w:pStyle w:val="26"/>
              <w:bidi w:val="0"/>
              <w:rPr>
                <w:rFonts w:hint="default"/>
                <w:lang w:val="en-US" w:eastAsia="zh-CN"/>
              </w:rPr>
            </w:pPr>
          </w:p>
        </w:tc>
        <w:tc>
          <w:tcPr>
            <w:tcW w:w="709" w:type="pct"/>
            <w:tcBorders>
              <w:tl2br w:val="nil"/>
              <w:tr2bl w:val="nil"/>
            </w:tcBorders>
            <w:noWrap w:val="0"/>
            <w:vAlign w:val="center"/>
          </w:tcPr>
          <w:p w14:paraId="0180A1F3">
            <w:pPr>
              <w:pStyle w:val="26"/>
              <w:bidi w:val="0"/>
              <w:rPr>
                <w:rFonts w:hint="default"/>
                <w:lang w:val="en-US" w:eastAsia="zh-CN"/>
              </w:rPr>
            </w:pPr>
            <w:r>
              <w:rPr>
                <w:rFonts w:hint="eastAsia"/>
              </w:rPr>
              <w:t>pH</w:t>
            </w:r>
            <w:r>
              <w:rPr>
                <w:rFonts w:hint="eastAsia"/>
                <w:lang w:val="en-US" w:eastAsia="zh-CN"/>
              </w:rPr>
              <w:t>值</w:t>
            </w:r>
          </w:p>
        </w:tc>
        <w:tc>
          <w:tcPr>
            <w:tcW w:w="504" w:type="pct"/>
            <w:tcBorders>
              <w:tl2br w:val="nil"/>
              <w:tr2bl w:val="nil"/>
            </w:tcBorders>
            <w:noWrap w:val="0"/>
            <w:vAlign w:val="center"/>
          </w:tcPr>
          <w:p w14:paraId="6B41DF79">
            <w:pPr>
              <w:pStyle w:val="26"/>
              <w:bidi w:val="0"/>
              <w:rPr>
                <w:rFonts w:hint="default"/>
                <w:lang w:val="en-US" w:eastAsia="zh-CN"/>
              </w:rPr>
            </w:pPr>
            <w:r>
              <w:rPr>
                <w:rFonts w:hint="eastAsia"/>
                <w:lang w:val="en-US" w:eastAsia="zh-CN"/>
              </w:rPr>
              <w:t>无量纲</w:t>
            </w:r>
          </w:p>
        </w:tc>
        <w:tc>
          <w:tcPr>
            <w:tcW w:w="676" w:type="pct"/>
            <w:tcBorders>
              <w:tl2br w:val="nil"/>
              <w:tr2bl w:val="nil"/>
            </w:tcBorders>
            <w:noWrap w:val="0"/>
            <w:vAlign w:val="center"/>
          </w:tcPr>
          <w:p w14:paraId="10E15C1D">
            <w:pPr>
              <w:pStyle w:val="26"/>
              <w:bidi w:val="0"/>
              <w:rPr>
                <w:rFonts w:hint="default"/>
                <w:lang w:val="en-US" w:eastAsia="zh-CN"/>
              </w:rPr>
            </w:pPr>
            <w:r>
              <w:rPr>
                <w:rFonts w:hint="eastAsia"/>
                <w:lang w:val="en-US" w:eastAsia="zh-CN"/>
              </w:rPr>
              <w:t>8.3</w:t>
            </w:r>
          </w:p>
        </w:tc>
        <w:tc>
          <w:tcPr>
            <w:tcW w:w="673" w:type="pct"/>
            <w:tcBorders>
              <w:tl2br w:val="nil"/>
              <w:tr2bl w:val="nil"/>
            </w:tcBorders>
            <w:noWrap w:val="0"/>
            <w:vAlign w:val="center"/>
          </w:tcPr>
          <w:p w14:paraId="2CCBBE31">
            <w:pPr>
              <w:pStyle w:val="26"/>
              <w:bidi w:val="0"/>
              <w:rPr>
                <w:rFonts w:hint="default"/>
                <w:lang w:val="en-US" w:eastAsia="zh-CN"/>
              </w:rPr>
            </w:pPr>
            <w:r>
              <w:rPr>
                <w:rFonts w:hint="eastAsia"/>
                <w:lang w:val="en-US" w:eastAsia="zh-CN"/>
              </w:rPr>
              <w:t>8.4</w:t>
            </w:r>
          </w:p>
        </w:tc>
        <w:tc>
          <w:tcPr>
            <w:tcW w:w="676" w:type="pct"/>
            <w:tcBorders>
              <w:tl2br w:val="nil"/>
              <w:tr2bl w:val="nil"/>
            </w:tcBorders>
            <w:noWrap w:val="0"/>
            <w:vAlign w:val="center"/>
          </w:tcPr>
          <w:p w14:paraId="16BA23C5">
            <w:pPr>
              <w:pStyle w:val="26"/>
              <w:bidi w:val="0"/>
              <w:rPr>
                <w:rFonts w:hint="default"/>
                <w:lang w:val="en-US" w:eastAsia="zh-CN"/>
              </w:rPr>
            </w:pPr>
            <w:r>
              <w:rPr>
                <w:rFonts w:hint="eastAsia"/>
                <w:lang w:val="en-US" w:eastAsia="zh-CN"/>
              </w:rPr>
              <w:t>8.3</w:t>
            </w:r>
          </w:p>
        </w:tc>
        <w:tc>
          <w:tcPr>
            <w:tcW w:w="700" w:type="pct"/>
            <w:tcBorders>
              <w:tl2br w:val="nil"/>
              <w:tr2bl w:val="nil"/>
            </w:tcBorders>
            <w:noWrap w:val="0"/>
            <w:vAlign w:val="center"/>
          </w:tcPr>
          <w:p w14:paraId="17BFCA9A">
            <w:pPr>
              <w:pStyle w:val="26"/>
              <w:bidi w:val="0"/>
              <w:rPr>
                <w:rFonts w:hint="default"/>
                <w:lang w:val="en-US" w:eastAsia="zh-CN"/>
              </w:rPr>
            </w:pPr>
            <w:r>
              <w:rPr>
                <w:rFonts w:hint="eastAsia"/>
                <w:lang w:val="en-US" w:eastAsia="zh-CN"/>
              </w:rPr>
              <w:t>8.4</w:t>
            </w:r>
          </w:p>
        </w:tc>
        <w:tc>
          <w:tcPr>
            <w:tcW w:w="486" w:type="pct"/>
            <w:tcBorders>
              <w:tl2br w:val="nil"/>
              <w:tr2bl w:val="nil"/>
            </w:tcBorders>
            <w:noWrap w:val="0"/>
            <w:vAlign w:val="center"/>
          </w:tcPr>
          <w:p w14:paraId="33E1F0CC">
            <w:pPr>
              <w:pStyle w:val="26"/>
              <w:bidi w:val="0"/>
              <w:rPr>
                <w:rFonts w:hint="default"/>
                <w:lang w:val="en-US" w:eastAsia="zh-CN"/>
              </w:rPr>
            </w:pPr>
            <w:r>
              <w:rPr>
                <w:rFonts w:hint="eastAsia"/>
                <w:lang w:val="en-US" w:eastAsia="zh-CN"/>
              </w:rPr>
              <w:t>8.4</w:t>
            </w:r>
          </w:p>
        </w:tc>
      </w:tr>
      <w:tr w14:paraId="7668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3F73661A">
            <w:pPr>
              <w:pStyle w:val="26"/>
              <w:bidi w:val="0"/>
              <w:rPr>
                <w:rFonts w:hint="eastAsia"/>
                <w:lang w:val="en-US" w:eastAsia="zh-CN"/>
              </w:rPr>
            </w:pPr>
          </w:p>
        </w:tc>
        <w:tc>
          <w:tcPr>
            <w:tcW w:w="709" w:type="pct"/>
            <w:tcBorders>
              <w:tl2br w:val="nil"/>
              <w:tr2bl w:val="nil"/>
            </w:tcBorders>
            <w:noWrap w:val="0"/>
            <w:vAlign w:val="center"/>
          </w:tcPr>
          <w:p w14:paraId="5B533981">
            <w:pPr>
              <w:pStyle w:val="26"/>
              <w:bidi w:val="0"/>
              <w:rPr>
                <w:rFonts w:hint="default"/>
                <w:lang w:val="en-US" w:eastAsia="zh-CN"/>
              </w:rPr>
            </w:pPr>
            <w:r>
              <w:rPr>
                <w:rFonts w:hint="eastAsia"/>
                <w:lang w:val="en-US" w:eastAsia="zh-CN"/>
              </w:rPr>
              <w:t>化学需氧量</w:t>
            </w:r>
          </w:p>
        </w:tc>
        <w:tc>
          <w:tcPr>
            <w:tcW w:w="504" w:type="pct"/>
            <w:tcBorders>
              <w:tl2br w:val="nil"/>
              <w:tr2bl w:val="nil"/>
            </w:tcBorders>
            <w:noWrap w:val="0"/>
            <w:vAlign w:val="center"/>
          </w:tcPr>
          <w:p w14:paraId="2014FA5E">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61B79431">
            <w:pPr>
              <w:pStyle w:val="26"/>
              <w:bidi w:val="0"/>
              <w:rPr>
                <w:rFonts w:hint="eastAsia"/>
              </w:rPr>
            </w:pPr>
            <w:r>
              <w:rPr>
                <w:rFonts w:hint="eastAsia"/>
              </w:rPr>
              <w:t>10</w:t>
            </w:r>
          </w:p>
        </w:tc>
        <w:tc>
          <w:tcPr>
            <w:tcW w:w="673" w:type="pct"/>
            <w:tcBorders>
              <w:tl2br w:val="nil"/>
              <w:tr2bl w:val="nil"/>
            </w:tcBorders>
            <w:noWrap w:val="0"/>
            <w:vAlign w:val="center"/>
          </w:tcPr>
          <w:p w14:paraId="3ACE8630">
            <w:pPr>
              <w:pStyle w:val="26"/>
              <w:bidi w:val="0"/>
              <w:rPr>
                <w:rFonts w:hint="eastAsia"/>
              </w:rPr>
            </w:pPr>
            <w:r>
              <w:rPr>
                <w:rFonts w:hint="eastAsia"/>
              </w:rPr>
              <w:t>12</w:t>
            </w:r>
          </w:p>
        </w:tc>
        <w:tc>
          <w:tcPr>
            <w:tcW w:w="676" w:type="pct"/>
            <w:tcBorders>
              <w:tl2br w:val="nil"/>
              <w:tr2bl w:val="nil"/>
            </w:tcBorders>
            <w:noWrap w:val="0"/>
            <w:vAlign w:val="center"/>
          </w:tcPr>
          <w:p w14:paraId="75CDABB6">
            <w:pPr>
              <w:pStyle w:val="26"/>
              <w:bidi w:val="0"/>
              <w:rPr>
                <w:rFonts w:hint="eastAsia"/>
              </w:rPr>
            </w:pPr>
            <w:r>
              <w:rPr>
                <w:rFonts w:hint="eastAsia"/>
              </w:rPr>
              <w:t>11</w:t>
            </w:r>
          </w:p>
        </w:tc>
        <w:tc>
          <w:tcPr>
            <w:tcW w:w="700" w:type="pct"/>
            <w:tcBorders>
              <w:tl2br w:val="nil"/>
              <w:tr2bl w:val="nil"/>
            </w:tcBorders>
            <w:noWrap w:val="0"/>
            <w:vAlign w:val="center"/>
          </w:tcPr>
          <w:p w14:paraId="64D943F1">
            <w:pPr>
              <w:pStyle w:val="26"/>
              <w:bidi w:val="0"/>
              <w:rPr>
                <w:rFonts w:hint="eastAsia"/>
              </w:rPr>
            </w:pPr>
            <w:r>
              <w:rPr>
                <w:rFonts w:hint="eastAsia"/>
              </w:rPr>
              <w:t>11</w:t>
            </w:r>
          </w:p>
        </w:tc>
        <w:tc>
          <w:tcPr>
            <w:tcW w:w="486" w:type="pct"/>
            <w:tcBorders>
              <w:tl2br w:val="nil"/>
              <w:tr2bl w:val="nil"/>
            </w:tcBorders>
            <w:noWrap w:val="0"/>
            <w:vAlign w:val="center"/>
          </w:tcPr>
          <w:p w14:paraId="74799EAB">
            <w:pPr>
              <w:pStyle w:val="26"/>
              <w:bidi w:val="0"/>
              <w:rPr>
                <w:rFonts w:hint="default"/>
                <w:lang w:val="en-US" w:eastAsia="zh-CN"/>
              </w:rPr>
            </w:pPr>
            <w:r>
              <w:rPr>
                <w:rFonts w:hint="default"/>
                <w:lang w:val="en-US" w:eastAsia="zh-CN"/>
              </w:rPr>
              <w:fldChar w:fldCharType="begin"/>
            </w:r>
            <w:r>
              <w:rPr>
                <w:rFonts w:hint="default"/>
                <w:lang w:val="en-US" w:eastAsia="zh-CN"/>
              </w:rPr>
              <w:instrText xml:space="preserve"> = average(D5:G5) \* MERGEFORMAT </w:instrText>
            </w:r>
            <w:r>
              <w:rPr>
                <w:rFonts w:hint="default"/>
                <w:lang w:val="en-US" w:eastAsia="zh-CN"/>
              </w:rPr>
              <w:fldChar w:fldCharType="separate"/>
            </w:r>
            <w:r>
              <w:rPr>
                <w:rFonts w:hint="default"/>
                <w:lang w:val="en-US" w:eastAsia="zh-CN"/>
              </w:rPr>
              <w:t>11</w:t>
            </w:r>
            <w:r>
              <w:rPr>
                <w:rFonts w:hint="default"/>
                <w:lang w:val="en-US" w:eastAsia="zh-CN"/>
              </w:rPr>
              <w:fldChar w:fldCharType="end"/>
            </w:r>
          </w:p>
        </w:tc>
      </w:tr>
      <w:tr w14:paraId="62D5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1DE69F99">
            <w:pPr>
              <w:pStyle w:val="26"/>
              <w:bidi w:val="0"/>
              <w:rPr>
                <w:rFonts w:hint="eastAsia"/>
                <w:lang w:val="en-US" w:eastAsia="zh-CN"/>
              </w:rPr>
            </w:pPr>
          </w:p>
        </w:tc>
        <w:tc>
          <w:tcPr>
            <w:tcW w:w="709" w:type="pct"/>
            <w:tcBorders>
              <w:tl2br w:val="nil"/>
              <w:tr2bl w:val="nil"/>
            </w:tcBorders>
            <w:noWrap w:val="0"/>
            <w:vAlign w:val="center"/>
          </w:tcPr>
          <w:p w14:paraId="0E42E146">
            <w:pPr>
              <w:pStyle w:val="26"/>
              <w:bidi w:val="0"/>
              <w:rPr>
                <w:rFonts w:hint="default"/>
                <w:lang w:val="en-US" w:eastAsia="zh-CN"/>
              </w:rPr>
            </w:pPr>
            <w:r>
              <w:rPr>
                <w:rFonts w:hint="eastAsia"/>
              </w:rPr>
              <w:t>氨氮</w:t>
            </w:r>
          </w:p>
        </w:tc>
        <w:tc>
          <w:tcPr>
            <w:tcW w:w="504" w:type="pct"/>
            <w:tcBorders>
              <w:tl2br w:val="nil"/>
              <w:tr2bl w:val="nil"/>
            </w:tcBorders>
            <w:noWrap w:val="0"/>
            <w:vAlign w:val="center"/>
          </w:tcPr>
          <w:p w14:paraId="103F8641">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75EEC23F">
            <w:pPr>
              <w:pStyle w:val="26"/>
              <w:bidi w:val="0"/>
              <w:rPr>
                <w:rFonts w:hint="eastAsia"/>
              </w:rPr>
            </w:pPr>
            <w:r>
              <w:rPr>
                <w:rFonts w:hint="eastAsia"/>
              </w:rPr>
              <w:t>0.130</w:t>
            </w:r>
          </w:p>
        </w:tc>
        <w:tc>
          <w:tcPr>
            <w:tcW w:w="673" w:type="pct"/>
            <w:tcBorders>
              <w:tl2br w:val="nil"/>
              <w:tr2bl w:val="nil"/>
            </w:tcBorders>
            <w:noWrap w:val="0"/>
            <w:vAlign w:val="center"/>
          </w:tcPr>
          <w:p w14:paraId="16EEEFC9">
            <w:pPr>
              <w:pStyle w:val="26"/>
              <w:bidi w:val="0"/>
              <w:rPr>
                <w:rFonts w:hint="eastAsia"/>
              </w:rPr>
            </w:pPr>
            <w:r>
              <w:rPr>
                <w:rFonts w:hint="eastAsia"/>
              </w:rPr>
              <w:t>0.125</w:t>
            </w:r>
          </w:p>
        </w:tc>
        <w:tc>
          <w:tcPr>
            <w:tcW w:w="676" w:type="pct"/>
            <w:tcBorders>
              <w:tl2br w:val="nil"/>
              <w:tr2bl w:val="nil"/>
            </w:tcBorders>
            <w:noWrap w:val="0"/>
            <w:vAlign w:val="center"/>
          </w:tcPr>
          <w:p w14:paraId="54E4133E">
            <w:pPr>
              <w:pStyle w:val="26"/>
              <w:bidi w:val="0"/>
              <w:rPr>
                <w:rFonts w:hint="eastAsia"/>
              </w:rPr>
            </w:pPr>
            <w:r>
              <w:rPr>
                <w:rFonts w:hint="eastAsia"/>
              </w:rPr>
              <w:t>0.117</w:t>
            </w:r>
          </w:p>
        </w:tc>
        <w:tc>
          <w:tcPr>
            <w:tcW w:w="700" w:type="pct"/>
            <w:tcBorders>
              <w:tl2br w:val="nil"/>
              <w:tr2bl w:val="nil"/>
            </w:tcBorders>
            <w:noWrap w:val="0"/>
            <w:vAlign w:val="center"/>
          </w:tcPr>
          <w:p w14:paraId="319343C0">
            <w:pPr>
              <w:pStyle w:val="26"/>
              <w:bidi w:val="0"/>
              <w:rPr>
                <w:rFonts w:hint="eastAsia"/>
              </w:rPr>
            </w:pPr>
            <w:r>
              <w:rPr>
                <w:rFonts w:hint="eastAsia"/>
              </w:rPr>
              <w:t>0.126</w:t>
            </w:r>
          </w:p>
        </w:tc>
        <w:tc>
          <w:tcPr>
            <w:tcW w:w="486" w:type="pct"/>
            <w:tcBorders>
              <w:tl2br w:val="nil"/>
              <w:tr2bl w:val="nil"/>
            </w:tcBorders>
            <w:noWrap w:val="0"/>
            <w:vAlign w:val="center"/>
          </w:tcPr>
          <w:p w14:paraId="73EEE737">
            <w:pPr>
              <w:pStyle w:val="26"/>
              <w:bidi w:val="0"/>
              <w:rPr>
                <w:rFonts w:hint="default"/>
                <w:lang w:val="en-US" w:eastAsia="zh-CN"/>
              </w:rPr>
            </w:pPr>
            <w:r>
              <w:rPr>
                <w:rFonts w:hint="eastAsia"/>
                <w:lang w:val="en-US" w:eastAsia="zh-CN"/>
              </w:rPr>
              <w:t>0.124</w:t>
            </w:r>
          </w:p>
        </w:tc>
      </w:tr>
      <w:tr w14:paraId="560C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75D0711A">
            <w:pPr>
              <w:pStyle w:val="26"/>
              <w:bidi w:val="0"/>
              <w:rPr>
                <w:rFonts w:hint="default"/>
                <w:lang w:val="en-US" w:eastAsia="zh-CN"/>
              </w:rPr>
            </w:pPr>
          </w:p>
        </w:tc>
        <w:tc>
          <w:tcPr>
            <w:tcW w:w="709" w:type="pct"/>
            <w:tcBorders>
              <w:tl2br w:val="nil"/>
              <w:tr2bl w:val="nil"/>
            </w:tcBorders>
            <w:noWrap w:val="0"/>
            <w:vAlign w:val="center"/>
          </w:tcPr>
          <w:p w14:paraId="2FAB5D4F">
            <w:pPr>
              <w:pStyle w:val="26"/>
              <w:bidi w:val="0"/>
              <w:rPr>
                <w:rFonts w:hint="eastAsia"/>
                <w:lang w:val="en-US" w:eastAsia="zh-CN"/>
              </w:rPr>
            </w:pPr>
            <w:r>
              <w:rPr>
                <w:rFonts w:hint="eastAsia"/>
                <w:lang w:val="en-US" w:eastAsia="zh-CN"/>
              </w:rPr>
              <w:t>总磷</w:t>
            </w:r>
          </w:p>
        </w:tc>
        <w:tc>
          <w:tcPr>
            <w:tcW w:w="504" w:type="pct"/>
            <w:tcBorders>
              <w:tl2br w:val="nil"/>
              <w:tr2bl w:val="nil"/>
            </w:tcBorders>
            <w:noWrap w:val="0"/>
            <w:vAlign w:val="center"/>
          </w:tcPr>
          <w:p w14:paraId="44B37C5D">
            <w:pPr>
              <w:pStyle w:val="26"/>
              <w:bidi w:val="0"/>
              <w:rPr>
                <w:rFonts w:hint="default"/>
                <w:lang w:val="en-US" w:eastAsia="zh-CN"/>
              </w:rPr>
            </w:pPr>
            <w:r>
              <w:rPr>
                <w:rFonts w:hint="eastAsia"/>
                <w:lang w:val="en-US" w:eastAsia="zh-CN"/>
              </w:rPr>
              <w:t>mg/L</w:t>
            </w:r>
          </w:p>
        </w:tc>
        <w:tc>
          <w:tcPr>
            <w:tcW w:w="676" w:type="pct"/>
            <w:tcBorders>
              <w:tl2br w:val="nil"/>
              <w:tr2bl w:val="nil"/>
            </w:tcBorders>
            <w:noWrap w:val="0"/>
            <w:vAlign w:val="center"/>
          </w:tcPr>
          <w:p w14:paraId="7E4F8176">
            <w:pPr>
              <w:pStyle w:val="26"/>
              <w:bidi w:val="0"/>
              <w:rPr>
                <w:rFonts w:hint="default"/>
                <w:lang w:val="en-US" w:eastAsia="zh-CN"/>
              </w:rPr>
            </w:pPr>
            <w:r>
              <w:rPr>
                <w:rFonts w:hint="eastAsia"/>
              </w:rPr>
              <w:t>0.20</w:t>
            </w:r>
          </w:p>
        </w:tc>
        <w:tc>
          <w:tcPr>
            <w:tcW w:w="673" w:type="pct"/>
            <w:tcBorders>
              <w:tl2br w:val="nil"/>
              <w:tr2bl w:val="nil"/>
            </w:tcBorders>
            <w:noWrap w:val="0"/>
            <w:vAlign w:val="center"/>
          </w:tcPr>
          <w:p w14:paraId="44F386F1">
            <w:pPr>
              <w:pStyle w:val="26"/>
              <w:bidi w:val="0"/>
              <w:rPr>
                <w:rFonts w:hint="default"/>
                <w:lang w:val="en-US" w:eastAsia="zh-CN"/>
              </w:rPr>
            </w:pPr>
            <w:r>
              <w:rPr>
                <w:rFonts w:hint="eastAsia"/>
              </w:rPr>
              <w:t>0.21</w:t>
            </w:r>
          </w:p>
        </w:tc>
        <w:tc>
          <w:tcPr>
            <w:tcW w:w="676" w:type="pct"/>
            <w:tcBorders>
              <w:tl2br w:val="nil"/>
              <w:tr2bl w:val="nil"/>
            </w:tcBorders>
            <w:noWrap w:val="0"/>
            <w:vAlign w:val="center"/>
          </w:tcPr>
          <w:p w14:paraId="2D2548E5">
            <w:pPr>
              <w:pStyle w:val="26"/>
              <w:bidi w:val="0"/>
              <w:rPr>
                <w:rFonts w:hint="default"/>
                <w:lang w:val="en-US" w:eastAsia="zh-CN"/>
              </w:rPr>
            </w:pPr>
            <w:r>
              <w:rPr>
                <w:rFonts w:hint="eastAsia"/>
              </w:rPr>
              <w:t>0.23</w:t>
            </w:r>
          </w:p>
        </w:tc>
        <w:tc>
          <w:tcPr>
            <w:tcW w:w="700" w:type="pct"/>
            <w:tcBorders>
              <w:tl2br w:val="nil"/>
              <w:tr2bl w:val="nil"/>
            </w:tcBorders>
            <w:noWrap w:val="0"/>
            <w:vAlign w:val="center"/>
          </w:tcPr>
          <w:p w14:paraId="0A5D6F32">
            <w:pPr>
              <w:pStyle w:val="26"/>
              <w:bidi w:val="0"/>
              <w:rPr>
                <w:rFonts w:hint="eastAsia"/>
              </w:rPr>
            </w:pPr>
            <w:r>
              <w:rPr>
                <w:rFonts w:hint="eastAsia"/>
              </w:rPr>
              <w:t>0.20</w:t>
            </w:r>
          </w:p>
        </w:tc>
        <w:tc>
          <w:tcPr>
            <w:tcW w:w="486" w:type="pct"/>
            <w:tcBorders>
              <w:tl2br w:val="nil"/>
              <w:tr2bl w:val="nil"/>
            </w:tcBorders>
            <w:noWrap w:val="0"/>
            <w:vAlign w:val="center"/>
          </w:tcPr>
          <w:p w14:paraId="1F76A376">
            <w:pPr>
              <w:pStyle w:val="26"/>
              <w:bidi w:val="0"/>
              <w:rPr>
                <w:rFonts w:hint="default"/>
                <w:lang w:val="en-US" w:eastAsia="zh-CN"/>
              </w:rPr>
            </w:pPr>
            <w:r>
              <w:rPr>
                <w:rFonts w:hint="default"/>
                <w:lang w:val="en-US" w:eastAsia="zh-CN"/>
              </w:rPr>
              <w:fldChar w:fldCharType="begin"/>
            </w:r>
            <w:r>
              <w:rPr>
                <w:rFonts w:hint="default"/>
                <w:lang w:val="en-US" w:eastAsia="zh-CN"/>
              </w:rPr>
              <w:instrText xml:space="preserve"> = average(D7:G7) \* MERGEFORMAT </w:instrText>
            </w:r>
            <w:r>
              <w:rPr>
                <w:rFonts w:hint="default"/>
                <w:lang w:val="en-US" w:eastAsia="zh-CN"/>
              </w:rPr>
              <w:fldChar w:fldCharType="separate"/>
            </w:r>
            <w:r>
              <w:rPr>
                <w:rFonts w:hint="default"/>
                <w:lang w:val="en-US" w:eastAsia="zh-CN"/>
              </w:rPr>
              <w:t>0.21</w:t>
            </w:r>
            <w:r>
              <w:rPr>
                <w:rFonts w:hint="default"/>
                <w:lang w:val="en-US" w:eastAsia="zh-CN"/>
              </w:rPr>
              <w:fldChar w:fldCharType="end"/>
            </w:r>
          </w:p>
        </w:tc>
      </w:tr>
      <w:tr w14:paraId="64CE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784B101A">
            <w:pPr>
              <w:pStyle w:val="26"/>
              <w:bidi w:val="0"/>
              <w:rPr>
                <w:rFonts w:hint="eastAsia"/>
                <w:lang w:val="en-US" w:eastAsia="zh-CN"/>
              </w:rPr>
            </w:pPr>
          </w:p>
        </w:tc>
        <w:tc>
          <w:tcPr>
            <w:tcW w:w="709" w:type="pct"/>
            <w:tcBorders>
              <w:tl2br w:val="nil"/>
              <w:tr2bl w:val="nil"/>
            </w:tcBorders>
            <w:noWrap w:val="0"/>
            <w:vAlign w:val="center"/>
          </w:tcPr>
          <w:p w14:paraId="6302AE03">
            <w:pPr>
              <w:pStyle w:val="26"/>
              <w:bidi w:val="0"/>
              <w:rPr>
                <w:rFonts w:hint="default"/>
                <w:lang w:val="en-US" w:eastAsia="zh-CN"/>
              </w:rPr>
            </w:pPr>
            <w:r>
              <w:rPr>
                <w:rFonts w:hint="eastAsia"/>
                <w:lang w:val="en-US" w:eastAsia="zh-CN"/>
              </w:rPr>
              <w:t>总氮</w:t>
            </w:r>
          </w:p>
        </w:tc>
        <w:tc>
          <w:tcPr>
            <w:tcW w:w="504" w:type="pct"/>
            <w:tcBorders>
              <w:tl2br w:val="nil"/>
              <w:tr2bl w:val="nil"/>
            </w:tcBorders>
            <w:noWrap w:val="0"/>
            <w:vAlign w:val="center"/>
          </w:tcPr>
          <w:p w14:paraId="66F52468">
            <w:pPr>
              <w:pStyle w:val="26"/>
              <w:bidi w:val="0"/>
              <w:rPr>
                <w:rFonts w:hint="default"/>
                <w:lang w:val="en-US" w:eastAsia="zh-CN"/>
              </w:rPr>
            </w:pPr>
            <w:r>
              <w:rPr>
                <w:rFonts w:hint="eastAsia"/>
                <w:lang w:val="en-US" w:eastAsia="zh-CN"/>
              </w:rPr>
              <w:t>mg/L</w:t>
            </w:r>
          </w:p>
        </w:tc>
        <w:tc>
          <w:tcPr>
            <w:tcW w:w="676" w:type="pct"/>
            <w:tcBorders>
              <w:tl2br w:val="nil"/>
              <w:tr2bl w:val="nil"/>
            </w:tcBorders>
            <w:noWrap w:val="0"/>
            <w:vAlign w:val="center"/>
          </w:tcPr>
          <w:p w14:paraId="57E9E304">
            <w:pPr>
              <w:pStyle w:val="26"/>
              <w:bidi w:val="0"/>
              <w:rPr>
                <w:rFonts w:hint="default"/>
                <w:lang w:val="en-US" w:eastAsia="zh-CN"/>
              </w:rPr>
            </w:pPr>
            <w:r>
              <w:rPr>
                <w:rFonts w:hint="eastAsia"/>
              </w:rPr>
              <w:t>1.83</w:t>
            </w:r>
          </w:p>
        </w:tc>
        <w:tc>
          <w:tcPr>
            <w:tcW w:w="673" w:type="pct"/>
            <w:tcBorders>
              <w:tl2br w:val="nil"/>
              <w:tr2bl w:val="nil"/>
            </w:tcBorders>
            <w:noWrap w:val="0"/>
            <w:vAlign w:val="center"/>
          </w:tcPr>
          <w:p w14:paraId="30EE54EB">
            <w:pPr>
              <w:pStyle w:val="26"/>
              <w:bidi w:val="0"/>
              <w:rPr>
                <w:rFonts w:hint="default"/>
                <w:lang w:val="en-US" w:eastAsia="zh-CN"/>
              </w:rPr>
            </w:pPr>
            <w:r>
              <w:rPr>
                <w:rFonts w:hint="eastAsia"/>
              </w:rPr>
              <w:t>2.01</w:t>
            </w:r>
          </w:p>
        </w:tc>
        <w:tc>
          <w:tcPr>
            <w:tcW w:w="676" w:type="pct"/>
            <w:tcBorders>
              <w:tl2br w:val="nil"/>
              <w:tr2bl w:val="nil"/>
            </w:tcBorders>
            <w:noWrap w:val="0"/>
            <w:vAlign w:val="center"/>
          </w:tcPr>
          <w:p w14:paraId="33147FE3">
            <w:pPr>
              <w:pStyle w:val="26"/>
              <w:bidi w:val="0"/>
              <w:rPr>
                <w:rFonts w:hint="default"/>
                <w:lang w:val="en-US" w:eastAsia="zh-CN"/>
              </w:rPr>
            </w:pPr>
            <w:r>
              <w:rPr>
                <w:rFonts w:hint="eastAsia"/>
              </w:rPr>
              <w:t>1.89</w:t>
            </w:r>
          </w:p>
        </w:tc>
        <w:tc>
          <w:tcPr>
            <w:tcW w:w="700" w:type="pct"/>
            <w:tcBorders>
              <w:tl2br w:val="nil"/>
              <w:tr2bl w:val="nil"/>
            </w:tcBorders>
            <w:noWrap w:val="0"/>
            <w:vAlign w:val="center"/>
          </w:tcPr>
          <w:p w14:paraId="5ECACCAB">
            <w:pPr>
              <w:pStyle w:val="26"/>
              <w:bidi w:val="0"/>
              <w:rPr>
                <w:rFonts w:hint="eastAsia"/>
              </w:rPr>
            </w:pPr>
            <w:r>
              <w:rPr>
                <w:rFonts w:hint="eastAsia"/>
              </w:rPr>
              <w:t>2.01</w:t>
            </w:r>
          </w:p>
        </w:tc>
        <w:tc>
          <w:tcPr>
            <w:tcW w:w="486" w:type="pct"/>
            <w:tcBorders>
              <w:tl2br w:val="nil"/>
              <w:tr2bl w:val="nil"/>
            </w:tcBorders>
            <w:noWrap w:val="0"/>
            <w:vAlign w:val="center"/>
          </w:tcPr>
          <w:p w14:paraId="1D649FF1">
            <w:pPr>
              <w:pStyle w:val="26"/>
              <w:bidi w:val="0"/>
              <w:rPr>
                <w:rFonts w:hint="default"/>
                <w:lang w:val="en-US" w:eastAsia="zh-CN"/>
              </w:rPr>
            </w:pPr>
            <w:r>
              <w:rPr>
                <w:rFonts w:hint="eastAsia"/>
                <w:lang w:val="en-US" w:eastAsia="zh-CN"/>
              </w:rPr>
              <w:t>1.94</w:t>
            </w:r>
          </w:p>
        </w:tc>
      </w:tr>
      <w:tr w14:paraId="44CA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1AEBE4AB">
            <w:pPr>
              <w:pStyle w:val="26"/>
              <w:bidi w:val="0"/>
              <w:rPr>
                <w:rFonts w:hint="eastAsia"/>
                <w:lang w:val="en-US" w:eastAsia="zh-CN"/>
              </w:rPr>
            </w:pPr>
          </w:p>
        </w:tc>
        <w:tc>
          <w:tcPr>
            <w:tcW w:w="709" w:type="pct"/>
            <w:tcBorders>
              <w:tl2br w:val="nil"/>
              <w:tr2bl w:val="nil"/>
            </w:tcBorders>
            <w:noWrap w:val="0"/>
            <w:vAlign w:val="center"/>
          </w:tcPr>
          <w:p w14:paraId="4522E71E">
            <w:pPr>
              <w:pStyle w:val="26"/>
              <w:bidi w:val="0"/>
              <w:rPr>
                <w:rFonts w:hint="default"/>
                <w:lang w:val="en-US" w:eastAsia="zh-CN"/>
              </w:rPr>
            </w:pPr>
            <w:r>
              <w:rPr>
                <w:rFonts w:hint="eastAsia"/>
                <w:lang w:val="en-US" w:eastAsia="zh-CN"/>
              </w:rPr>
              <w:t>锌</w:t>
            </w:r>
          </w:p>
        </w:tc>
        <w:tc>
          <w:tcPr>
            <w:tcW w:w="504" w:type="pct"/>
            <w:tcBorders>
              <w:tl2br w:val="nil"/>
              <w:tr2bl w:val="nil"/>
            </w:tcBorders>
            <w:noWrap w:val="0"/>
            <w:vAlign w:val="center"/>
          </w:tcPr>
          <w:p w14:paraId="4A90F45C">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49481D9C">
            <w:pPr>
              <w:pStyle w:val="26"/>
              <w:bidi w:val="0"/>
              <w:rPr>
                <w:rFonts w:hint="default"/>
                <w:lang w:val="en-US" w:eastAsia="zh-CN"/>
              </w:rPr>
            </w:pPr>
            <w:r>
              <w:rPr>
                <w:rFonts w:hint="eastAsia"/>
                <w:lang w:val="en-US" w:eastAsia="zh-CN"/>
              </w:rPr>
              <w:t>ND</w:t>
            </w:r>
          </w:p>
        </w:tc>
        <w:tc>
          <w:tcPr>
            <w:tcW w:w="673" w:type="pct"/>
            <w:tcBorders>
              <w:tl2br w:val="nil"/>
              <w:tr2bl w:val="nil"/>
            </w:tcBorders>
            <w:noWrap w:val="0"/>
            <w:vAlign w:val="center"/>
          </w:tcPr>
          <w:p w14:paraId="17350070">
            <w:pPr>
              <w:pStyle w:val="26"/>
              <w:bidi w:val="0"/>
              <w:rPr>
                <w:rFonts w:hint="default"/>
                <w:lang w:val="en-US" w:eastAsia="zh-CN"/>
              </w:rPr>
            </w:pPr>
            <w:r>
              <w:rPr>
                <w:rFonts w:hint="eastAsia"/>
                <w:lang w:val="en-US" w:eastAsia="zh-CN"/>
              </w:rPr>
              <w:t>ND</w:t>
            </w:r>
          </w:p>
        </w:tc>
        <w:tc>
          <w:tcPr>
            <w:tcW w:w="676" w:type="pct"/>
            <w:tcBorders>
              <w:tl2br w:val="nil"/>
              <w:tr2bl w:val="nil"/>
            </w:tcBorders>
            <w:noWrap w:val="0"/>
            <w:vAlign w:val="center"/>
          </w:tcPr>
          <w:p w14:paraId="698ACD00">
            <w:pPr>
              <w:pStyle w:val="26"/>
              <w:bidi w:val="0"/>
              <w:rPr>
                <w:rFonts w:hint="default"/>
                <w:lang w:val="en-US" w:eastAsia="zh-CN"/>
              </w:rPr>
            </w:pPr>
            <w:r>
              <w:rPr>
                <w:rFonts w:hint="eastAsia"/>
                <w:lang w:val="en-US" w:eastAsia="zh-CN"/>
              </w:rPr>
              <w:t>ND</w:t>
            </w:r>
          </w:p>
        </w:tc>
        <w:tc>
          <w:tcPr>
            <w:tcW w:w="700" w:type="pct"/>
            <w:tcBorders>
              <w:tl2br w:val="nil"/>
              <w:tr2bl w:val="nil"/>
            </w:tcBorders>
            <w:noWrap w:val="0"/>
            <w:vAlign w:val="center"/>
          </w:tcPr>
          <w:p w14:paraId="7568571D">
            <w:pPr>
              <w:pStyle w:val="26"/>
              <w:bidi w:val="0"/>
              <w:rPr>
                <w:rFonts w:hint="eastAsia"/>
              </w:rPr>
            </w:pPr>
            <w:r>
              <w:rPr>
                <w:rFonts w:hint="eastAsia"/>
                <w:lang w:val="en-US" w:eastAsia="zh-CN"/>
              </w:rPr>
              <w:t>ND</w:t>
            </w:r>
          </w:p>
        </w:tc>
        <w:tc>
          <w:tcPr>
            <w:tcW w:w="486" w:type="pct"/>
            <w:tcBorders>
              <w:tl2br w:val="nil"/>
              <w:tr2bl w:val="nil"/>
            </w:tcBorders>
            <w:noWrap w:val="0"/>
            <w:vAlign w:val="center"/>
          </w:tcPr>
          <w:p w14:paraId="0F27A8B0">
            <w:pPr>
              <w:pStyle w:val="26"/>
              <w:bidi w:val="0"/>
              <w:rPr>
                <w:rFonts w:hint="default"/>
                <w:lang w:val="en-US" w:eastAsia="zh-CN"/>
              </w:rPr>
            </w:pPr>
            <w:r>
              <w:rPr>
                <w:rFonts w:hint="eastAsia"/>
                <w:lang w:val="en-US" w:eastAsia="zh-CN"/>
              </w:rPr>
              <w:t>/</w:t>
            </w:r>
          </w:p>
        </w:tc>
      </w:tr>
      <w:tr w14:paraId="4EAB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28C887D6">
            <w:pPr>
              <w:pStyle w:val="26"/>
              <w:bidi w:val="0"/>
              <w:rPr>
                <w:rFonts w:hint="eastAsia"/>
                <w:lang w:val="en-US" w:eastAsia="zh-CN"/>
              </w:rPr>
            </w:pPr>
          </w:p>
        </w:tc>
        <w:tc>
          <w:tcPr>
            <w:tcW w:w="709" w:type="pct"/>
            <w:tcBorders>
              <w:tl2br w:val="nil"/>
              <w:tr2bl w:val="nil"/>
            </w:tcBorders>
            <w:noWrap w:val="0"/>
            <w:vAlign w:val="center"/>
          </w:tcPr>
          <w:p w14:paraId="45E95E7F">
            <w:pPr>
              <w:pStyle w:val="26"/>
              <w:bidi w:val="0"/>
              <w:rPr>
                <w:rFonts w:hint="default"/>
                <w:lang w:val="en-US" w:eastAsia="zh-CN"/>
              </w:rPr>
            </w:pPr>
            <w:r>
              <w:rPr>
                <w:rFonts w:hint="eastAsia"/>
                <w:lang w:val="en-US" w:eastAsia="zh-CN"/>
              </w:rPr>
              <w:t>镍</w:t>
            </w:r>
          </w:p>
        </w:tc>
        <w:tc>
          <w:tcPr>
            <w:tcW w:w="504" w:type="pct"/>
            <w:tcBorders>
              <w:tl2br w:val="nil"/>
              <w:tr2bl w:val="nil"/>
            </w:tcBorders>
            <w:noWrap w:val="0"/>
            <w:vAlign w:val="center"/>
          </w:tcPr>
          <w:p w14:paraId="3690DD60">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54A0AC75">
            <w:pPr>
              <w:pStyle w:val="26"/>
              <w:bidi w:val="0"/>
              <w:rPr>
                <w:rFonts w:hint="default"/>
                <w:lang w:val="en-US" w:eastAsia="zh-CN"/>
              </w:rPr>
            </w:pPr>
            <w:r>
              <w:rPr>
                <w:rFonts w:hint="eastAsia"/>
                <w:lang w:val="en-US" w:eastAsia="zh-CN"/>
              </w:rPr>
              <w:t>ND</w:t>
            </w:r>
          </w:p>
        </w:tc>
        <w:tc>
          <w:tcPr>
            <w:tcW w:w="673" w:type="pct"/>
            <w:tcBorders>
              <w:tl2br w:val="nil"/>
              <w:tr2bl w:val="nil"/>
            </w:tcBorders>
            <w:noWrap w:val="0"/>
            <w:vAlign w:val="center"/>
          </w:tcPr>
          <w:p w14:paraId="660E2E7F">
            <w:pPr>
              <w:pStyle w:val="26"/>
              <w:bidi w:val="0"/>
              <w:rPr>
                <w:rFonts w:hint="default"/>
                <w:lang w:val="en-US" w:eastAsia="zh-CN"/>
              </w:rPr>
            </w:pPr>
            <w:r>
              <w:rPr>
                <w:rFonts w:hint="eastAsia"/>
                <w:lang w:val="en-US" w:eastAsia="zh-CN"/>
              </w:rPr>
              <w:t>ND</w:t>
            </w:r>
          </w:p>
        </w:tc>
        <w:tc>
          <w:tcPr>
            <w:tcW w:w="676" w:type="pct"/>
            <w:tcBorders>
              <w:tl2br w:val="nil"/>
              <w:tr2bl w:val="nil"/>
            </w:tcBorders>
            <w:noWrap w:val="0"/>
            <w:vAlign w:val="center"/>
          </w:tcPr>
          <w:p w14:paraId="1A31ABEA">
            <w:pPr>
              <w:pStyle w:val="26"/>
              <w:bidi w:val="0"/>
              <w:rPr>
                <w:rFonts w:hint="default"/>
                <w:lang w:val="en-US" w:eastAsia="zh-CN"/>
              </w:rPr>
            </w:pPr>
            <w:r>
              <w:rPr>
                <w:rFonts w:hint="eastAsia"/>
                <w:lang w:val="en-US" w:eastAsia="zh-CN"/>
              </w:rPr>
              <w:t>ND</w:t>
            </w:r>
          </w:p>
        </w:tc>
        <w:tc>
          <w:tcPr>
            <w:tcW w:w="700" w:type="pct"/>
            <w:tcBorders>
              <w:tl2br w:val="nil"/>
              <w:tr2bl w:val="nil"/>
            </w:tcBorders>
            <w:noWrap w:val="0"/>
            <w:vAlign w:val="center"/>
          </w:tcPr>
          <w:p w14:paraId="51FC292A">
            <w:pPr>
              <w:pStyle w:val="26"/>
              <w:bidi w:val="0"/>
              <w:rPr>
                <w:rFonts w:hint="eastAsia"/>
              </w:rPr>
            </w:pPr>
            <w:r>
              <w:rPr>
                <w:rFonts w:hint="eastAsia"/>
                <w:lang w:val="en-US" w:eastAsia="zh-CN"/>
              </w:rPr>
              <w:t>ND</w:t>
            </w:r>
          </w:p>
        </w:tc>
        <w:tc>
          <w:tcPr>
            <w:tcW w:w="486" w:type="pct"/>
            <w:tcBorders>
              <w:tl2br w:val="nil"/>
              <w:tr2bl w:val="nil"/>
            </w:tcBorders>
            <w:noWrap w:val="0"/>
            <w:vAlign w:val="center"/>
          </w:tcPr>
          <w:p w14:paraId="7A58925A">
            <w:pPr>
              <w:pStyle w:val="26"/>
              <w:bidi w:val="0"/>
              <w:rPr>
                <w:rFonts w:hint="default"/>
                <w:lang w:val="en-US" w:eastAsia="zh-CN"/>
              </w:rPr>
            </w:pPr>
            <w:r>
              <w:rPr>
                <w:rFonts w:hint="eastAsia"/>
                <w:lang w:val="en-US" w:eastAsia="zh-CN"/>
              </w:rPr>
              <w:t>/</w:t>
            </w:r>
          </w:p>
        </w:tc>
      </w:tr>
      <w:tr w14:paraId="394C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restart"/>
            <w:tcBorders>
              <w:tl2br w:val="nil"/>
              <w:tr2bl w:val="nil"/>
            </w:tcBorders>
            <w:noWrap w:val="0"/>
            <w:vAlign w:val="center"/>
          </w:tcPr>
          <w:p w14:paraId="7566D0EA">
            <w:pPr>
              <w:pStyle w:val="26"/>
              <w:bidi w:val="0"/>
              <w:rPr>
                <w:rFonts w:hint="default"/>
                <w:lang w:val="en-US" w:eastAsia="zh-CN"/>
              </w:rPr>
            </w:pPr>
            <w:r>
              <w:rPr>
                <w:rFonts w:hint="eastAsia"/>
                <w:lang w:val="en-US" w:eastAsia="zh-CN"/>
              </w:rPr>
              <w:t>2026-3-8</w:t>
            </w:r>
          </w:p>
        </w:tc>
        <w:tc>
          <w:tcPr>
            <w:tcW w:w="709" w:type="pct"/>
            <w:tcBorders>
              <w:tl2br w:val="nil"/>
              <w:tr2bl w:val="nil"/>
            </w:tcBorders>
            <w:noWrap w:val="0"/>
            <w:vAlign w:val="center"/>
          </w:tcPr>
          <w:p w14:paraId="634E6FA3">
            <w:pPr>
              <w:pStyle w:val="26"/>
              <w:bidi w:val="0"/>
              <w:rPr>
                <w:rFonts w:hint="eastAsia"/>
              </w:rPr>
            </w:pPr>
            <w:r>
              <w:rPr>
                <w:rFonts w:hint="eastAsia"/>
                <w:lang w:val="en-US" w:eastAsia="zh-CN"/>
              </w:rPr>
              <w:t>流量</w:t>
            </w:r>
          </w:p>
        </w:tc>
        <w:tc>
          <w:tcPr>
            <w:tcW w:w="504" w:type="pct"/>
            <w:tcBorders>
              <w:tl2br w:val="nil"/>
              <w:tr2bl w:val="nil"/>
            </w:tcBorders>
            <w:noWrap w:val="0"/>
            <w:vAlign w:val="center"/>
          </w:tcPr>
          <w:p w14:paraId="587C0EE8">
            <w:pPr>
              <w:pStyle w:val="26"/>
              <w:bidi w:val="0"/>
              <w:rPr>
                <w:rFonts w:hint="default"/>
                <w:lang w:val="en-US" w:eastAsia="zh-CN"/>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1152" w:type="dxa"/>
            <w:tcBorders>
              <w:tl2br w:val="nil"/>
              <w:tr2bl w:val="nil"/>
            </w:tcBorders>
            <w:noWrap w:val="0"/>
            <w:vAlign w:val="center"/>
          </w:tcPr>
          <w:p w14:paraId="74D67317">
            <w:pPr>
              <w:pStyle w:val="26"/>
              <w:bidi w:val="0"/>
              <w:ind w:firstLine="0" w:firstLineChars="0"/>
              <w:rPr>
                <w:rFonts w:hint="default"/>
                <w:lang w:val="en-US" w:eastAsia="zh-CN"/>
              </w:rPr>
            </w:pPr>
            <w:r>
              <w:rPr>
                <w:rFonts w:hint="eastAsia"/>
                <w:lang w:val="en-US" w:eastAsia="zh-CN"/>
              </w:rPr>
              <w:t>/</w:t>
            </w:r>
          </w:p>
        </w:tc>
        <w:tc>
          <w:tcPr>
            <w:tcW w:w="1147" w:type="dxa"/>
            <w:tcBorders>
              <w:tl2br w:val="nil"/>
              <w:tr2bl w:val="nil"/>
            </w:tcBorders>
            <w:noWrap w:val="0"/>
            <w:vAlign w:val="center"/>
          </w:tcPr>
          <w:p w14:paraId="437CE768">
            <w:pPr>
              <w:pStyle w:val="26"/>
              <w:bidi w:val="0"/>
              <w:ind w:firstLine="0" w:firstLineChars="0"/>
              <w:rPr>
                <w:rFonts w:hint="default"/>
                <w:lang w:val="en-US" w:eastAsia="zh-CN"/>
              </w:rPr>
            </w:pPr>
            <w:r>
              <w:rPr>
                <w:rFonts w:hint="eastAsia"/>
                <w:lang w:val="en-US" w:eastAsia="zh-CN"/>
              </w:rPr>
              <w:t>/</w:t>
            </w:r>
          </w:p>
        </w:tc>
        <w:tc>
          <w:tcPr>
            <w:tcW w:w="1152" w:type="dxa"/>
            <w:tcBorders>
              <w:tl2br w:val="nil"/>
              <w:tr2bl w:val="nil"/>
            </w:tcBorders>
            <w:noWrap w:val="0"/>
            <w:vAlign w:val="center"/>
          </w:tcPr>
          <w:p w14:paraId="0797E084">
            <w:pPr>
              <w:pStyle w:val="26"/>
              <w:bidi w:val="0"/>
              <w:ind w:firstLine="0" w:firstLineChars="0"/>
              <w:rPr>
                <w:rFonts w:hint="default"/>
                <w:lang w:val="en-US" w:eastAsia="zh-CN"/>
              </w:rPr>
            </w:pPr>
            <w:r>
              <w:rPr>
                <w:rFonts w:hint="eastAsia"/>
                <w:lang w:val="en-US" w:eastAsia="zh-CN"/>
              </w:rPr>
              <w:t>/</w:t>
            </w:r>
          </w:p>
        </w:tc>
        <w:tc>
          <w:tcPr>
            <w:tcW w:w="1193" w:type="dxa"/>
            <w:tcBorders>
              <w:tl2br w:val="nil"/>
              <w:tr2bl w:val="nil"/>
            </w:tcBorders>
            <w:noWrap w:val="0"/>
            <w:vAlign w:val="center"/>
          </w:tcPr>
          <w:p w14:paraId="10E7D280">
            <w:pPr>
              <w:pStyle w:val="26"/>
              <w:bidi w:val="0"/>
              <w:ind w:firstLine="0" w:firstLineChars="0"/>
              <w:rPr>
                <w:rFonts w:hint="default"/>
                <w:lang w:val="en-US" w:eastAsia="zh-CN"/>
              </w:rPr>
            </w:pPr>
            <w:r>
              <w:rPr>
                <w:rFonts w:hint="eastAsia"/>
                <w:lang w:val="en-US" w:eastAsia="zh-CN"/>
              </w:rPr>
              <w:t>/</w:t>
            </w:r>
          </w:p>
        </w:tc>
        <w:tc>
          <w:tcPr>
            <w:tcW w:w="834" w:type="dxa"/>
            <w:tcBorders>
              <w:tl2br w:val="nil"/>
              <w:tr2bl w:val="nil"/>
            </w:tcBorders>
            <w:noWrap w:val="0"/>
            <w:vAlign w:val="center"/>
          </w:tcPr>
          <w:p w14:paraId="47BEB334">
            <w:pPr>
              <w:pStyle w:val="26"/>
              <w:bidi w:val="0"/>
              <w:ind w:firstLine="0" w:firstLineChars="0"/>
              <w:rPr>
                <w:rFonts w:hint="default"/>
                <w:lang w:val="en-US" w:eastAsia="zh-CN"/>
              </w:rPr>
            </w:pPr>
            <w:r>
              <w:rPr>
                <w:rFonts w:hint="eastAsia"/>
                <w:lang w:val="en-US" w:eastAsia="zh-CN"/>
              </w:rPr>
              <w:t>/</w:t>
            </w:r>
          </w:p>
        </w:tc>
      </w:tr>
      <w:tr w14:paraId="1755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6CCC1C2A">
            <w:pPr>
              <w:pStyle w:val="26"/>
              <w:bidi w:val="0"/>
              <w:rPr>
                <w:rFonts w:hint="default"/>
                <w:lang w:val="en-US" w:eastAsia="zh-CN"/>
              </w:rPr>
            </w:pPr>
          </w:p>
        </w:tc>
        <w:tc>
          <w:tcPr>
            <w:tcW w:w="709" w:type="pct"/>
            <w:tcBorders>
              <w:tl2br w:val="nil"/>
              <w:tr2bl w:val="nil"/>
            </w:tcBorders>
            <w:noWrap w:val="0"/>
            <w:vAlign w:val="center"/>
          </w:tcPr>
          <w:p w14:paraId="4FD67C3D">
            <w:pPr>
              <w:pStyle w:val="26"/>
              <w:bidi w:val="0"/>
              <w:rPr>
                <w:rFonts w:hint="eastAsia"/>
                <w:lang w:val="en-US" w:eastAsia="zh-CN"/>
              </w:rPr>
            </w:pPr>
            <w:r>
              <w:rPr>
                <w:rFonts w:hint="eastAsia"/>
              </w:rPr>
              <w:t>pH</w:t>
            </w:r>
            <w:r>
              <w:rPr>
                <w:rFonts w:hint="eastAsia"/>
                <w:lang w:val="en-US" w:eastAsia="zh-CN"/>
              </w:rPr>
              <w:t>值</w:t>
            </w:r>
          </w:p>
        </w:tc>
        <w:tc>
          <w:tcPr>
            <w:tcW w:w="504" w:type="pct"/>
            <w:tcBorders>
              <w:tl2br w:val="nil"/>
              <w:tr2bl w:val="nil"/>
            </w:tcBorders>
            <w:noWrap w:val="0"/>
            <w:vAlign w:val="center"/>
          </w:tcPr>
          <w:p w14:paraId="123A674B">
            <w:pPr>
              <w:pStyle w:val="26"/>
              <w:bidi w:val="0"/>
              <w:rPr>
                <w:rFonts w:hint="eastAsia"/>
                <w:lang w:val="en-US" w:eastAsia="zh-CN"/>
              </w:rPr>
            </w:pPr>
            <w:r>
              <w:rPr>
                <w:rFonts w:hint="eastAsia"/>
                <w:lang w:val="en-US" w:eastAsia="zh-CN"/>
              </w:rPr>
              <w:t>无量纲</w:t>
            </w:r>
          </w:p>
        </w:tc>
        <w:tc>
          <w:tcPr>
            <w:tcW w:w="676" w:type="pct"/>
            <w:tcBorders>
              <w:tl2br w:val="nil"/>
              <w:tr2bl w:val="nil"/>
            </w:tcBorders>
            <w:noWrap w:val="0"/>
            <w:vAlign w:val="center"/>
          </w:tcPr>
          <w:p w14:paraId="1ED61462">
            <w:pPr>
              <w:pStyle w:val="26"/>
              <w:bidi w:val="0"/>
              <w:rPr>
                <w:rFonts w:hint="default"/>
                <w:lang w:val="en-US" w:eastAsia="zh-CN"/>
              </w:rPr>
            </w:pPr>
            <w:r>
              <w:rPr>
                <w:rFonts w:hint="eastAsia"/>
                <w:lang w:val="en-US" w:eastAsia="zh-CN"/>
              </w:rPr>
              <w:t>8.4</w:t>
            </w:r>
          </w:p>
        </w:tc>
        <w:tc>
          <w:tcPr>
            <w:tcW w:w="673" w:type="pct"/>
            <w:tcBorders>
              <w:tl2br w:val="nil"/>
              <w:tr2bl w:val="nil"/>
            </w:tcBorders>
            <w:noWrap w:val="0"/>
            <w:vAlign w:val="center"/>
          </w:tcPr>
          <w:p w14:paraId="3470C85C">
            <w:pPr>
              <w:pStyle w:val="26"/>
              <w:bidi w:val="0"/>
              <w:rPr>
                <w:rFonts w:hint="default"/>
                <w:lang w:val="en-US" w:eastAsia="zh-CN"/>
              </w:rPr>
            </w:pPr>
            <w:r>
              <w:rPr>
                <w:rFonts w:hint="eastAsia"/>
                <w:lang w:val="en-US" w:eastAsia="zh-CN"/>
              </w:rPr>
              <w:t>8.4</w:t>
            </w:r>
          </w:p>
        </w:tc>
        <w:tc>
          <w:tcPr>
            <w:tcW w:w="676" w:type="pct"/>
            <w:tcBorders>
              <w:tl2br w:val="nil"/>
              <w:tr2bl w:val="nil"/>
            </w:tcBorders>
            <w:noWrap w:val="0"/>
            <w:vAlign w:val="center"/>
          </w:tcPr>
          <w:p w14:paraId="4A984F75">
            <w:pPr>
              <w:pStyle w:val="26"/>
              <w:bidi w:val="0"/>
              <w:rPr>
                <w:rFonts w:hint="default"/>
                <w:lang w:val="en-US" w:eastAsia="zh-CN"/>
              </w:rPr>
            </w:pPr>
            <w:r>
              <w:rPr>
                <w:rFonts w:hint="eastAsia"/>
                <w:lang w:val="en-US" w:eastAsia="zh-CN"/>
              </w:rPr>
              <w:t>8.4</w:t>
            </w:r>
          </w:p>
        </w:tc>
        <w:tc>
          <w:tcPr>
            <w:tcW w:w="700" w:type="pct"/>
            <w:tcBorders>
              <w:tl2br w:val="nil"/>
              <w:tr2bl w:val="nil"/>
            </w:tcBorders>
            <w:noWrap w:val="0"/>
            <w:vAlign w:val="center"/>
          </w:tcPr>
          <w:p w14:paraId="17F57E4C">
            <w:pPr>
              <w:pStyle w:val="26"/>
              <w:bidi w:val="0"/>
              <w:rPr>
                <w:rFonts w:hint="default"/>
                <w:lang w:val="en-US" w:eastAsia="zh-CN"/>
              </w:rPr>
            </w:pPr>
            <w:r>
              <w:rPr>
                <w:rFonts w:hint="eastAsia"/>
                <w:lang w:val="en-US" w:eastAsia="zh-CN"/>
              </w:rPr>
              <w:t>8.4</w:t>
            </w:r>
          </w:p>
        </w:tc>
        <w:tc>
          <w:tcPr>
            <w:tcW w:w="486" w:type="pct"/>
            <w:tcBorders>
              <w:tl2br w:val="nil"/>
              <w:tr2bl w:val="nil"/>
            </w:tcBorders>
            <w:noWrap w:val="0"/>
            <w:vAlign w:val="center"/>
          </w:tcPr>
          <w:p w14:paraId="4EE3669D">
            <w:pPr>
              <w:pStyle w:val="26"/>
              <w:bidi w:val="0"/>
              <w:rPr>
                <w:rFonts w:hint="default"/>
                <w:lang w:val="en-US" w:eastAsia="zh-CN"/>
              </w:rPr>
            </w:pPr>
            <w:r>
              <w:rPr>
                <w:rFonts w:hint="eastAsia"/>
                <w:lang w:val="en-US" w:eastAsia="zh-CN"/>
              </w:rPr>
              <w:t>8.4</w:t>
            </w:r>
          </w:p>
        </w:tc>
      </w:tr>
      <w:tr w14:paraId="6466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76ED7C07">
            <w:pPr>
              <w:pStyle w:val="26"/>
              <w:bidi w:val="0"/>
              <w:rPr>
                <w:rFonts w:hint="eastAsia"/>
                <w:lang w:val="en-US" w:eastAsia="zh-CN"/>
              </w:rPr>
            </w:pPr>
          </w:p>
        </w:tc>
        <w:tc>
          <w:tcPr>
            <w:tcW w:w="709" w:type="pct"/>
            <w:tcBorders>
              <w:tl2br w:val="nil"/>
              <w:tr2bl w:val="nil"/>
            </w:tcBorders>
            <w:noWrap w:val="0"/>
            <w:vAlign w:val="center"/>
          </w:tcPr>
          <w:p w14:paraId="6EF0A74D">
            <w:pPr>
              <w:pStyle w:val="26"/>
              <w:bidi w:val="0"/>
              <w:rPr>
                <w:rFonts w:hint="eastAsia"/>
                <w:lang w:val="en-US" w:eastAsia="zh-CN"/>
              </w:rPr>
            </w:pPr>
            <w:r>
              <w:rPr>
                <w:rFonts w:hint="eastAsia"/>
                <w:lang w:val="en-US" w:eastAsia="zh-CN"/>
              </w:rPr>
              <w:t>化学需氧量</w:t>
            </w:r>
          </w:p>
        </w:tc>
        <w:tc>
          <w:tcPr>
            <w:tcW w:w="504" w:type="pct"/>
            <w:tcBorders>
              <w:tl2br w:val="nil"/>
              <w:tr2bl w:val="nil"/>
            </w:tcBorders>
            <w:noWrap w:val="0"/>
            <w:vAlign w:val="center"/>
          </w:tcPr>
          <w:p w14:paraId="4AAE145E">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1E08B447">
            <w:pPr>
              <w:pStyle w:val="26"/>
              <w:bidi w:val="0"/>
              <w:rPr>
                <w:rFonts w:hint="default"/>
                <w:lang w:val="en-US" w:eastAsia="zh-CN"/>
              </w:rPr>
            </w:pPr>
            <w:r>
              <w:rPr>
                <w:rFonts w:hint="eastAsia"/>
              </w:rPr>
              <w:t>12</w:t>
            </w:r>
          </w:p>
        </w:tc>
        <w:tc>
          <w:tcPr>
            <w:tcW w:w="673" w:type="pct"/>
            <w:tcBorders>
              <w:tl2br w:val="nil"/>
              <w:tr2bl w:val="nil"/>
            </w:tcBorders>
            <w:noWrap w:val="0"/>
            <w:vAlign w:val="center"/>
          </w:tcPr>
          <w:p w14:paraId="07E2778A">
            <w:pPr>
              <w:pStyle w:val="26"/>
              <w:bidi w:val="0"/>
              <w:rPr>
                <w:rFonts w:hint="default"/>
                <w:lang w:val="en-US" w:eastAsia="zh-CN"/>
              </w:rPr>
            </w:pPr>
            <w:r>
              <w:rPr>
                <w:rFonts w:hint="eastAsia"/>
              </w:rPr>
              <w:t>10</w:t>
            </w:r>
          </w:p>
        </w:tc>
        <w:tc>
          <w:tcPr>
            <w:tcW w:w="676" w:type="pct"/>
            <w:tcBorders>
              <w:tl2br w:val="nil"/>
              <w:tr2bl w:val="nil"/>
            </w:tcBorders>
            <w:noWrap w:val="0"/>
            <w:vAlign w:val="center"/>
          </w:tcPr>
          <w:p w14:paraId="0D64C8FA">
            <w:pPr>
              <w:pStyle w:val="26"/>
              <w:bidi w:val="0"/>
              <w:rPr>
                <w:rFonts w:hint="default"/>
                <w:lang w:val="en-US" w:eastAsia="zh-CN"/>
              </w:rPr>
            </w:pPr>
            <w:r>
              <w:rPr>
                <w:rFonts w:hint="eastAsia"/>
              </w:rPr>
              <w:t>11</w:t>
            </w:r>
          </w:p>
        </w:tc>
        <w:tc>
          <w:tcPr>
            <w:tcW w:w="700" w:type="pct"/>
            <w:tcBorders>
              <w:tl2br w:val="nil"/>
              <w:tr2bl w:val="nil"/>
            </w:tcBorders>
            <w:noWrap w:val="0"/>
            <w:vAlign w:val="center"/>
          </w:tcPr>
          <w:p w14:paraId="620B9BDC">
            <w:pPr>
              <w:pStyle w:val="26"/>
              <w:bidi w:val="0"/>
              <w:rPr>
                <w:rFonts w:hint="eastAsia"/>
              </w:rPr>
            </w:pPr>
            <w:r>
              <w:rPr>
                <w:rFonts w:hint="eastAsia"/>
              </w:rPr>
              <w:t>11</w:t>
            </w:r>
          </w:p>
        </w:tc>
        <w:tc>
          <w:tcPr>
            <w:tcW w:w="486" w:type="pct"/>
            <w:tcBorders>
              <w:tl2br w:val="nil"/>
              <w:tr2bl w:val="nil"/>
            </w:tcBorders>
            <w:noWrap w:val="0"/>
            <w:vAlign w:val="center"/>
          </w:tcPr>
          <w:p w14:paraId="3048ACFA">
            <w:pPr>
              <w:pStyle w:val="26"/>
              <w:bidi w:val="0"/>
              <w:rPr>
                <w:rFonts w:hint="default"/>
                <w:lang w:val="en-US" w:eastAsia="zh-CN"/>
              </w:rPr>
            </w:pPr>
            <w:r>
              <w:rPr>
                <w:rFonts w:hint="default"/>
                <w:lang w:val="en-US" w:eastAsia="zh-CN"/>
              </w:rPr>
              <w:fldChar w:fldCharType="begin"/>
            </w:r>
            <w:r>
              <w:rPr>
                <w:rFonts w:hint="default"/>
                <w:lang w:val="en-US" w:eastAsia="zh-CN"/>
              </w:rPr>
              <w:instrText xml:space="preserve"> = average(D13:G13) \* MERGEFORMAT </w:instrText>
            </w:r>
            <w:r>
              <w:rPr>
                <w:rFonts w:hint="default"/>
                <w:lang w:val="en-US" w:eastAsia="zh-CN"/>
              </w:rPr>
              <w:fldChar w:fldCharType="separate"/>
            </w:r>
            <w:r>
              <w:rPr>
                <w:rFonts w:hint="default"/>
                <w:lang w:val="en-US" w:eastAsia="zh-CN"/>
              </w:rPr>
              <w:t>11</w:t>
            </w:r>
            <w:r>
              <w:rPr>
                <w:rFonts w:hint="default"/>
                <w:lang w:val="en-US" w:eastAsia="zh-CN"/>
              </w:rPr>
              <w:fldChar w:fldCharType="end"/>
            </w:r>
          </w:p>
        </w:tc>
      </w:tr>
      <w:tr w14:paraId="6117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797B317A">
            <w:pPr>
              <w:pStyle w:val="26"/>
              <w:bidi w:val="0"/>
              <w:rPr>
                <w:rFonts w:hint="eastAsia"/>
                <w:lang w:val="en-US" w:eastAsia="zh-CN"/>
              </w:rPr>
            </w:pPr>
          </w:p>
        </w:tc>
        <w:tc>
          <w:tcPr>
            <w:tcW w:w="709" w:type="pct"/>
            <w:tcBorders>
              <w:tl2br w:val="nil"/>
              <w:tr2bl w:val="nil"/>
            </w:tcBorders>
            <w:noWrap w:val="0"/>
            <w:vAlign w:val="center"/>
          </w:tcPr>
          <w:p w14:paraId="4CAD6B97">
            <w:pPr>
              <w:pStyle w:val="26"/>
              <w:bidi w:val="0"/>
              <w:rPr>
                <w:rFonts w:hint="eastAsia"/>
                <w:lang w:val="en-US" w:eastAsia="zh-CN"/>
              </w:rPr>
            </w:pPr>
            <w:r>
              <w:rPr>
                <w:rFonts w:hint="eastAsia"/>
              </w:rPr>
              <w:t>氨氮</w:t>
            </w:r>
          </w:p>
        </w:tc>
        <w:tc>
          <w:tcPr>
            <w:tcW w:w="504" w:type="pct"/>
            <w:tcBorders>
              <w:tl2br w:val="nil"/>
              <w:tr2bl w:val="nil"/>
            </w:tcBorders>
            <w:noWrap w:val="0"/>
            <w:vAlign w:val="center"/>
          </w:tcPr>
          <w:p w14:paraId="3D5EE892">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2AF4DD30">
            <w:pPr>
              <w:pStyle w:val="26"/>
              <w:bidi w:val="0"/>
              <w:rPr>
                <w:rFonts w:hint="default"/>
                <w:lang w:val="en-US" w:eastAsia="zh-CN"/>
              </w:rPr>
            </w:pPr>
            <w:r>
              <w:rPr>
                <w:rFonts w:hint="eastAsia"/>
              </w:rPr>
              <w:t>0.127</w:t>
            </w:r>
          </w:p>
        </w:tc>
        <w:tc>
          <w:tcPr>
            <w:tcW w:w="673" w:type="pct"/>
            <w:tcBorders>
              <w:tl2br w:val="nil"/>
              <w:tr2bl w:val="nil"/>
            </w:tcBorders>
            <w:noWrap w:val="0"/>
            <w:vAlign w:val="center"/>
          </w:tcPr>
          <w:p w14:paraId="4DFA6C32">
            <w:pPr>
              <w:pStyle w:val="26"/>
              <w:bidi w:val="0"/>
              <w:rPr>
                <w:rFonts w:hint="default"/>
                <w:lang w:val="en-US" w:eastAsia="zh-CN"/>
              </w:rPr>
            </w:pPr>
            <w:r>
              <w:rPr>
                <w:rFonts w:hint="eastAsia"/>
              </w:rPr>
              <w:t>0.120</w:t>
            </w:r>
          </w:p>
        </w:tc>
        <w:tc>
          <w:tcPr>
            <w:tcW w:w="676" w:type="pct"/>
            <w:tcBorders>
              <w:tl2br w:val="nil"/>
              <w:tr2bl w:val="nil"/>
            </w:tcBorders>
            <w:noWrap w:val="0"/>
            <w:vAlign w:val="center"/>
          </w:tcPr>
          <w:p w14:paraId="532ECB0C">
            <w:pPr>
              <w:pStyle w:val="26"/>
              <w:bidi w:val="0"/>
              <w:rPr>
                <w:rFonts w:hint="default"/>
                <w:lang w:val="en-US" w:eastAsia="zh-CN"/>
              </w:rPr>
            </w:pPr>
            <w:r>
              <w:rPr>
                <w:rFonts w:hint="eastAsia"/>
              </w:rPr>
              <w:t>0.130</w:t>
            </w:r>
          </w:p>
        </w:tc>
        <w:tc>
          <w:tcPr>
            <w:tcW w:w="700" w:type="pct"/>
            <w:tcBorders>
              <w:tl2br w:val="nil"/>
              <w:tr2bl w:val="nil"/>
            </w:tcBorders>
            <w:noWrap w:val="0"/>
            <w:vAlign w:val="center"/>
          </w:tcPr>
          <w:p w14:paraId="0492241F">
            <w:pPr>
              <w:pStyle w:val="26"/>
              <w:bidi w:val="0"/>
              <w:rPr>
                <w:rFonts w:hint="eastAsia"/>
              </w:rPr>
            </w:pPr>
            <w:r>
              <w:rPr>
                <w:rFonts w:hint="eastAsia"/>
              </w:rPr>
              <w:t>0.136</w:t>
            </w:r>
          </w:p>
        </w:tc>
        <w:tc>
          <w:tcPr>
            <w:tcW w:w="486" w:type="pct"/>
            <w:tcBorders>
              <w:tl2br w:val="nil"/>
              <w:tr2bl w:val="nil"/>
            </w:tcBorders>
            <w:noWrap w:val="0"/>
            <w:vAlign w:val="center"/>
          </w:tcPr>
          <w:p w14:paraId="4514BEB0">
            <w:pPr>
              <w:pStyle w:val="26"/>
              <w:bidi w:val="0"/>
              <w:rPr>
                <w:rFonts w:hint="default"/>
                <w:lang w:val="en-US" w:eastAsia="zh-CN"/>
              </w:rPr>
            </w:pPr>
            <w:r>
              <w:rPr>
                <w:rFonts w:hint="eastAsia"/>
                <w:lang w:val="en-US" w:eastAsia="zh-CN"/>
              </w:rPr>
              <w:t>0.128</w:t>
            </w:r>
          </w:p>
        </w:tc>
      </w:tr>
      <w:tr w14:paraId="611A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1EA333CA">
            <w:pPr>
              <w:pStyle w:val="26"/>
              <w:bidi w:val="0"/>
              <w:rPr>
                <w:rFonts w:hint="eastAsia"/>
                <w:lang w:val="en-US" w:eastAsia="zh-CN"/>
              </w:rPr>
            </w:pPr>
          </w:p>
        </w:tc>
        <w:tc>
          <w:tcPr>
            <w:tcW w:w="709" w:type="pct"/>
            <w:tcBorders>
              <w:tl2br w:val="nil"/>
              <w:tr2bl w:val="nil"/>
            </w:tcBorders>
            <w:noWrap w:val="0"/>
            <w:vAlign w:val="center"/>
          </w:tcPr>
          <w:p w14:paraId="4D312516">
            <w:pPr>
              <w:pStyle w:val="26"/>
              <w:bidi w:val="0"/>
              <w:rPr>
                <w:rFonts w:hint="eastAsia"/>
                <w:lang w:val="en-US" w:eastAsia="zh-CN"/>
              </w:rPr>
            </w:pPr>
            <w:r>
              <w:rPr>
                <w:rFonts w:hint="eastAsia"/>
                <w:lang w:val="en-US" w:eastAsia="zh-CN"/>
              </w:rPr>
              <w:t>总磷</w:t>
            </w:r>
          </w:p>
        </w:tc>
        <w:tc>
          <w:tcPr>
            <w:tcW w:w="504" w:type="pct"/>
            <w:tcBorders>
              <w:tl2br w:val="nil"/>
              <w:tr2bl w:val="nil"/>
            </w:tcBorders>
            <w:noWrap w:val="0"/>
            <w:vAlign w:val="center"/>
          </w:tcPr>
          <w:p w14:paraId="30DEB616">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524B4BDE">
            <w:pPr>
              <w:pStyle w:val="26"/>
              <w:bidi w:val="0"/>
              <w:rPr>
                <w:rFonts w:hint="default"/>
                <w:lang w:val="en-US" w:eastAsia="zh-CN"/>
              </w:rPr>
            </w:pPr>
            <w:r>
              <w:rPr>
                <w:rFonts w:hint="eastAsia"/>
              </w:rPr>
              <w:t>0.19</w:t>
            </w:r>
          </w:p>
        </w:tc>
        <w:tc>
          <w:tcPr>
            <w:tcW w:w="673" w:type="pct"/>
            <w:tcBorders>
              <w:tl2br w:val="nil"/>
              <w:tr2bl w:val="nil"/>
            </w:tcBorders>
            <w:noWrap w:val="0"/>
            <w:vAlign w:val="center"/>
          </w:tcPr>
          <w:p w14:paraId="4A405BCF">
            <w:pPr>
              <w:pStyle w:val="26"/>
              <w:bidi w:val="0"/>
              <w:rPr>
                <w:rFonts w:hint="default"/>
                <w:lang w:val="en-US" w:eastAsia="zh-CN"/>
              </w:rPr>
            </w:pPr>
            <w:r>
              <w:rPr>
                <w:rFonts w:hint="eastAsia"/>
              </w:rPr>
              <w:t>0.21</w:t>
            </w:r>
          </w:p>
        </w:tc>
        <w:tc>
          <w:tcPr>
            <w:tcW w:w="676" w:type="pct"/>
            <w:tcBorders>
              <w:tl2br w:val="nil"/>
              <w:tr2bl w:val="nil"/>
            </w:tcBorders>
            <w:noWrap w:val="0"/>
            <w:vAlign w:val="center"/>
          </w:tcPr>
          <w:p w14:paraId="408EEDB3">
            <w:pPr>
              <w:pStyle w:val="26"/>
              <w:bidi w:val="0"/>
              <w:rPr>
                <w:rFonts w:hint="default"/>
                <w:lang w:val="en-US" w:eastAsia="zh-CN"/>
              </w:rPr>
            </w:pPr>
            <w:r>
              <w:rPr>
                <w:rFonts w:hint="eastAsia"/>
              </w:rPr>
              <w:t>0.20</w:t>
            </w:r>
          </w:p>
        </w:tc>
        <w:tc>
          <w:tcPr>
            <w:tcW w:w="700" w:type="pct"/>
            <w:tcBorders>
              <w:tl2br w:val="nil"/>
              <w:tr2bl w:val="nil"/>
            </w:tcBorders>
            <w:noWrap w:val="0"/>
            <w:vAlign w:val="center"/>
          </w:tcPr>
          <w:p w14:paraId="07D9F23F">
            <w:pPr>
              <w:pStyle w:val="26"/>
              <w:bidi w:val="0"/>
              <w:rPr>
                <w:rFonts w:hint="eastAsia"/>
              </w:rPr>
            </w:pPr>
            <w:r>
              <w:rPr>
                <w:rFonts w:hint="eastAsia"/>
              </w:rPr>
              <w:t>0.18</w:t>
            </w:r>
          </w:p>
        </w:tc>
        <w:tc>
          <w:tcPr>
            <w:tcW w:w="486" w:type="pct"/>
            <w:tcBorders>
              <w:tl2br w:val="nil"/>
              <w:tr2bl w:val="nil"/>
            </w:tcBorders>
            <w:noWrap w:val="0"/>
            <w:vAlign w:val="center"/>
          </w:tcPr>
          <w:p w14:paraId="44ADC47E">
            <w:pPr>
              <w:pStyle w:val="26"/>
              <w:bidi w:val="0"/>
              <w:rPr>
                <w:rFonts w:hint="default"/>
                <w:lang w:val="en-US" w:eastAsia="zh-CN"/>
              </w:rPr>
            </w:pPr>
            <w:r>
              <w:rPr>
                <w:rFonts w:hint="eastAsia"/>
                <w:lang w:val="en-US" w:eastAsia="zh-CN"/>
              </w:rPr>
              <w:t>0.20</w:t>
            </w:r>
          </w:p>
        </w:tc>
      </w:tr>
      <w:tr w14:paraId="11AB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41849F21">
            <w:pPr>
              <w:pStyle w:val="26"/>
              <w:bidi w:val="0"/>
              <w:rPr>
                <w:rFonts w:hint="eastAsia"/>
                <w:lang w:val="en-US" w:eastAsia="zh-CN"/>
              </w:rPr>
            </w:pPr>
          </w:p>
        </w:tc>
        <w:tc>
          <w:tcPr>
            <w:tcW w:w="709" w:type="pct"/>
            <w:tcBorders>
              <w:tl2br w:val="nil"/>
              <w:tr2bl w:val="nil"/>
            </w:tcBorders>
            <w:noWrap w:val="0"/>
            <w:vAlign w:val="center"/>
          </w:tcPr>
          <w:p w14:paraId="27606127">
            <w:pPr>
              <w:pStyle w:val="26"/>
              <w:bidi w:val="0"/>
              <w:rPr>
                <w:rFonts w:hint="eastAsia"/>
                <w:lang w:val="en-US" w:eastAsia="zh-CN"/>
              </w:rPr>
            </w:pPr>
            <w:r>
              <w:rPr>
                <w:rFonts w:hint="eastAsia"/>
                <w:lang w:val="en-US" w:eastAsia="zh-CN"/>
              </w:rPr>
              <w:t>总氮</w:t>
            </w:r>
          </w:p>
        </w:tc>
        <w:tc>
          <w:tcPr>
            <w:tcW w:w="504" w:type="pct"/>
            <w:tcBorders>
              <w:tl2br w:val="nil"/>
              <w:tr2bl w:val="nil"/>
            </w:tcBorders>
            <w:noWrap w:val="0"/>
            <w:vAlign w:val="center"/>
          </w:tcPr>
          <w:p w14:paraId="6EF969EA">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640898D8">
            <w:pPr>
              <w:pStyle w:val="26"/>
              <w:bidi w:val="0"/>
              <w:rPr>
                <w:rFonts w:hint="default"/>
                <w:lang w:val="en-US" w:eastAsia="zh-CN"/>
              </w:rPr>
            </w:pPr>
            <w:r>
              <w:rPr>
                <w:rFonts w:hint="eastAsia"/>
              </w:rPr>
              <w:t>2.01</w:t>
            </w:r>
          </w:p>
        </w:tc>
        <w:tc>
          <w:tcPr>
            <w:tcW w:w="673" w:type="pct"/>
            <w:tcBorders>
              <w:tl2br w:val="nil"/>
              <w:tr2bl w:val="nil"/>
            </w:tcBorders>
            <w:noWrap w:val="0"/>
            <w:vAlign w:val="center"/>
          </w:tcPr>
          <w:p w14:paraId="58F277DA">
            <w:pPr>
              <w:pStyle w:val="26"/>
              <w:bidi w:val="0"/>
              <w:rPr>
                <w:rFonts w:hint="default"/>
                <w:lang w:val="en-US" w:eastAsia="zh-CN"/>
              </w:rPr>
            </w:pPr>
            <w:r>
              <w:rPr>
                <w:rFonts w:hint="eastAsia"/>
              </w:rPr>
              <w:t>2.07</w:t>
            </w:r>
          </w:p>
        </w:tc>
        <w:tc>
          <w:tcPr>
            <w:tcW w:w="676" w:type="pct"/>
            <w:tcBorders>
              <w:tl2br w:val="nil"/>
              <w:tr2bl w:val="nil"/>
            </w:tcBorders>
            <w:noWrap w:val="0"/>
            <w:vAlign w:val="center"/>
          </w:tcPr>
          <w:p w14:paraId="7BDDF89F">
            <w:pPr>
              <w:pStyle w:val="26"/>
              <w:bidi w:val="0"/>
              <w:rPr>
                <w:rFonts w:hint="default"/>
                <w:lang w:val="en-US" w:eastAsia="zh-CN"/>
              </w:rPr>
            </w:pPr>
            <w:r>
              <w:rPr>
                <w:rFonts w:hint="eastAsia"/>
              </w:rPr>
              <w:t>1.95</w:t>
            </w:r>
          </w:p>
        </w:tc>
        <w:tc>
          <w:tcPr>
            <w:tcW w:w="700" w:type="pct"/>
            <w:tcBorders>
              <w:tl2br w:val="nil"/>
              <w:tr2bl w:val="nil"/>
            </w:tcBorders>
            <w:noWrap w:val="0"/>
            <w:vAlign w:val="center"/>
          </w:tcPr>
          <w:p w14:paraId="093BC3F2">
            <w:pPr>
              <w:pStyle w:val="26"/>
              <w:bidi w:val="0"/>
              <w:rPr>
                <w:rFonts w:hint="eastAsia"/>
              </w:rPr>
            </w:pPr>
            <w:r>
              <w:rPr>
                <w:rFonts w:hint="eastAsia"/>
              </w:rPr>
              <w:t>2.04</w:t>
            </w:r>
          </w:p>
        </w:tc>
        <w:tc>
          <w:tcPr>
            <w:tcW w:w="486" w:type="pct"/>
            <w:tcBorders>
              <w:tl2br w:val="nil"/>
              <w:tr2bl w:val="nil"/>
            </w:tcBorders>
            <w:noWrap w:val="0"/>
            <w:vAlign w:val="center"/>
          </w:tcPr>
          <w:p w14:paraId="2D7FEBFF">
            <w:pPr>
              <w:pStyle w:val="26"/>
              <w:bidi w:val="0"/>
              <w:rPr>
                <w:rFonts w:hint="default"/>
                <w:lang w:val="en-US" w:eastAsia="zh-CN"/>
              </w:rPr>
            </w:pPr>
            <w:r>
              <w:rPr>
                <w:rFonts w:hint="eastAsia"/>
                <w:lang w:val="en-US" w:eastAsia="zh-CN"/>
              </w:rPr>
              <w:t>2.02</w:t>
            </w:r>
          </w:p>
        </w:tc>
      </w:tr>
      <w:tr w14:paraId="361C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60D88F43">
            <w:pPr>
              <w:pStyle w:val="26"/>
              <w:bidi w:val="0"/>
              <w:rPr>
                <w:rFonts w:hint="eastAsia"/>
                <w:lang w:val="en-US" w:eastAsia="zh-CN"/>
              </w:rPr>
            </w:pPr>
          </w:p>
        </w:tc>
        <w:tc>
          <w:tcPr>
            <w:tcW w:w="709" w:type="pct"/>
            <w:tcBorders>
              <w:tl2br w:val="nil"/>
              <w:tr2bl w:val="nil"/>
            </w:tcBorders>
            <w:noWrap w:val="0"/>
            <w:vAlign w:val="center"/>
          </w:tcPr>
          <w:p w14:paraId="33255C91">
            <w:pPr>
              <w:pStyle w:val="26"/>
              <w:bidi w:val="0"/>
              <w:rPr>
                <w:rFonts w:hint="eastAsia"/>
                <w:lang w:val="en-US" w:eastAsia="zh-CN"/>
              </w:rPr>
            </w:pPr>
            <w:r>
              <w:rPr>
                <w:rFonts w:hint="eastAsia"/>
                <w:lang w:val="en-US" w:eastAsia="zh-CN"/>
              </w:rPr>
              <w:t>锌</w:t>
            </w:r>
          </w:p>
        </w:tc>
        <w:tc>
          <w:tcPr>
            <w:tcW w:w="504" w:type="pct"/>
            <w:tcBorders>
              <w:tl2br w:val="nil"/>
              <w:tr2bl w:val="nil"/>
            </w:tcBorders>
            <w:noWrap w:val="0"/>
            <w:vAlign w:val="center"/>
          </w:tcPr>
          <w:p w14:paraId="1D424425">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38669131">
            <w:pPr>
              <w:pStyle w:val="26"/>
              <w:bidi w:val="0"/>
              <w:rPr>
                <w:rFonts w:hint="default"/>
                <w:lang w:val="en-US" w:eastAsia="zh-CN"/>
              </w:rPr>
            </w:pPr>
            <w:r>
              <w:rPr>
                <w:rFonts w:hint="eastAsia"/>
                <w:lang w:val="en-US" w:eastAsia="zh-CN"/>
              </w:rPr>
              <w:t>ND</w:t>
            </w:r>
          </w:p>
        </w:tc>
        <w:tc>
          <w:tcPr>
            <w:tcW w:w="673" w:type="pct"/>
            <w:tcBorders>
              <w:tl2br w:val="nil"/>
              <w:tr2bl w:val="nil"/>
            </w:tcBorders>
            <w:noWrap w:val="0"/>
            <w:vAlign w:val="center"/>
          </w:tcPr>
          <w:p w14:paraId="10DE3A95">
            <w:pPr>
              <w:pStyle w:val="26"/>
              <w:bidi w:val="0"/>
              <w:rPr>
                <w:rFonts w:hint="default"/>
                <w:lang w:val="en-US" w:eastAsia="zh-CN"/>
              </w:rPr>
            </w:pPr>
            <w:r>
              <w:rPr>
                <w:rFonts w:hint="eastAsia"/>
                <w:lang w:val="en-US" w:eastAsia="zh-CN"/>
              </w:rPr>
              <w:t>ND</w:t>
            </w:r>
          </w:p>
        </w:tc>
        <w:tc>
          <w:tcPr>
            <w:tcW w:w="676" w:type="pct"/>
            <w:tcBorders>
              <w:tl2br w:val="nil"/>
              <w:tr2bl w:val="nil"/>
            </w:tcBorders>
            <w:noWrap w:val="0"/>
            <w:vAlign w:val="center"/>
          </w:tcPr>
          <w:p w14:paraId="36C293B6">
            <w:pPr>
              <w:pStyle w:val="26"/>
              <w:bidi w:val="0"/>
              <w:rPr>
                <w:rFonts w:hint="default"/>
                <w:lang w:val="en-US" w:eastAsia="zh-CN"/>
              </w:rPr>
            </w:pPr>
            <w:r>
              <w:rPr>
                <w:rFonts w:hint="eastAsia"/>
                <w:lang w:val="en-US" w:eastAsia="zh-CN"/>
              </w:rPr>
              <w:t>ND</w:t>
            </w:r>
          </w:p>
        </w:tc>
        <w:tc>
          <w:tcPr>
            <w:tcW w:w="700" w:type="pct"/>
            <w:tcBorders>
              <w:tl2br w:val="nil"/>
              <w:tr2bl w:val="nil"/>
            </w:tcBorders>
            <w:noWrap w:val="0"/>
            <w:vAlign w:val="center"/>
          </w:tcPr>
          <w:p w14:paraId="36D61CE0">
            <w:pPr>
              <w:pStyle w:val="26"/>
              <w:bidi w:val="0"/>
              <w:rPr>
                <w:rFonts w:hint="eastAsia"/>
              </w:rPr>
            </w:pPr>
            <w:r>
              <w:rPr>
                <w:rFonts w:hint="eastAsia"/>
                <w:lang w:val="en-US" w:eastAsia="zh-CN"/>
              </w:rPr>
              <w:t>ND</w:t>
            </w:r>
          </w:p>
        </w:tc>
        <w:tc>
          <w:tcPr>
            <w:tcW w:w="486" w:type="pct"/>
            <w:tcBorders>
              <w:tl2br w:val="nil"/>
              <w:tr2bl w:val="nil"/>
            </w:tcBorders>
            <w:noWrap w:val="0"/>
            <w:vAlign w:val="center"/>
          </w:tcPr>
          <w:p w14:paraId="1D4362E9">
            <w:pPr>
              <w:pStyle w:val="26"/>
              <w:bidi w:val="0"/>
              <w:rPr>
                <w:rFonts w:hint="default"/>
                <w:lang w:val="en-US" w:eastAsia="zh-CN"/>
              </w:rPr>
            </w:pPr>
            <w:r>
              <w:rPr>
                <w:rFonts w:hint="eastAsia"/>
                <w:lang w:val="en-US" w:eastAsia="zh-CN"/>
              </w:rPr>
              <w:t>/</w:t>
            </w:r>
          </w:p>
        </w:tc>
      </w:tr>
      <w:tr w14:paraId="416E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 w:type="pct"/>
            <w:vMerge w:val="continue"/>
            <w:tcBorders>
              <w:tl2br w:val="nil"/>
              <w:tr2bl w:val="nil"/>
            </w:tcBorders>
            <w:noWrap w:val="0"/>
            <w:vAlign w:val="center"/>
          </w:tcPr>
          <w:p w14:paraId="12AC7872">
            <w:pPr>
              <w:pStyle w:val="26"/>
              <w:bidi w:val="0"/>
              <w:rPr>
                <w:rFonts w:hint="eastAsia"/>
                <w:lang w:val="en-US" w:eastAsia="zh-CN"/>
              </w:rPr>
            </w:pPr>
          </w:p>
        </w:tc>
        <w:tc>
          <w:tcPr>
            <w:tcW w:w="709" w:type="pct"/>
            <w:tcBorders>
              <w:tl2br w:val="nil"/>
              <w:tr2bl w:val="nil"/>
            </w:tcBorders>
            <w:noWrap w:val="0"/>
            <w:vAlign w:val="center"/>
          </w:tcPr>
          <w:p w14:paraId="3F191BF0">
            <w:pPr>
              <w:pStyle w:val="26"/>
              <w:bidi w:val="0"/>
              <w:rPr>
                <w:rFonts w:hint="eastAsia"/>
                <w:lang w:val="en-US" w:eastAsia="zh-CN"/>
              </w:rPr>
            </w:pPr>
            <w:r>
              <w:rPr>
                <w:rFonts w:hint="eastAsia"/>
                <w:lang w:val="en-US" w:eastAsia="zh-CN"/>
              </w:rPr>
              <w:t>镍</w:t>
            </w:r>
          </w:p>
        </w:tc>
        <w:tc>
          <w:tcPr>
            <w:tcW w:w="504" w:type="pct"/>
            <w:tcBorders>
              <w:tl2br w:val="nil"/>
              <w:tr2bl w:val="nil"/>
            </w:tcBorders>
            <w:noWrap w:val="0"/>
            <w:vAlign w:val="center"/>
          </w:tcPr>
          <w:p w14:paraId="29405BED">
            <w:pPr>
              <w:pStyle w:val="26"/>
              <w:bidi w:val="0"/>
              <w:rPr>
                <w:rFonts w:hint="eastAsia"/>
                <w:lang w:val="en-US" w:eastAsia="zh-CN"/>
              </w:rPr>
            </w:pPr>
            <w:r>
              <w:rPr>
                <w:rFonts w:hint="eastAsia"/>
                <w:lang w:val="en-US" w:eastAsia="zh-CN"/>
              </w:rPr>
              <w:t>mg/L</w:t>
            </w:r>
          </w:p>
        </w:tc>
        <w:tc>
          <w:tcPr>
            <w:tcW w:w="676" w:type="pct"/>
            <w:tcBorders>
              <w:tl2br w:val="nil"/>
              <w:tr2bl w:val="nil"/>
            </w:tcBorders>
            <w:noWrap w:val="0"/>
            <w:vAlign w:val="center"/>
          </w:tcPr>
          <w:p w14:paraId="45EC355C">
            <w:pPr>
              <w:pStyle w:val="26"/>
              <w:bidi w:val="0"/>
              <w:rPr>
                <w:rFonts w:hint="default"/>
                <w:lang w:val="en-US" w:eastAsia="zh-CN"/>
              </w:rPr>
            </w:pPr>
            <w:r>
              <w:rPr>
                <w:rFonts w:hint="eastAsia"/>
                <w:lang w:val="en-US" w:eastAsia="zh-CN"/>
              </w:rPr>
              <w:t>ND</w:t>
            </w:r>
          </w:p>
        </w:tc>
        <w:tc>
          <w:tcPr>
            <w:tcW w:w="673" w:type="pct"/>
            <w:tcBorders>
              <w:tl2br w:val="nil"/>
              <w:tr2bl w:val="nil"/>
            </w:tcBorders>
            <w:noWrap w:val="0"/>
            <w:vAlign w:val="center"/>
          </w:tcPr>
          <w:p w14:paraId="042A5357">
            <w:pPr>
              <w:pStyle w:val="26"/>
              <w:bidi w:val="0"/>
              <w:rPr>
                <w:rFonts w:hint="default"/>
                <w:lang w:val="en-US" w:eastAsia="zh-CN"/>
              </w:rPr>
            </w:pPr>
            <w:r>
              <w:rPr>
                <w:rFonts w:hint="eastAsia"/>
                <w:lang w:val="en-US" w:eastAsia="zh-CN"/>
              </w:rPr>
              <w:t>ND</w:t>
            </w:r>
          </w:p>
        </w:tc>
        <w:tc>
          <w:tcPr>
            <w:tcW w:w="676" w:type="pct"/>
            <w:tcBorders>
              <w:tl2br w:val="nil"/>
              <w:tr2bl w:val="nil"/>
            </w:tcBorders>
            <w:noWrap w:val="0"/>
            <w:vAlign w:val="center"/>
          </w:tcPr>
          <w:p w14:paraId="689FC276">
            <w:pPr>
              <w:pStyle w:val="26"/>
              <w:bidi w:val="0"/>
              <w:rPr>
                <w:rFonts w:hint="default"/>
                <w:lang w:val="en-US" w:eastAsia="zh-CN"/>
              </w:rPr>
            </w:pPr>
            <w:r>
              <w:rPr>
                <w:rFonts w:hint="eastAsia"/>
                <w:lang w:val="en-US" w:eastAsia="zh-CN"/>
              </w:rPr>
              <w:t>ND</w:t>
            </w:r>
          </w:p>
        </w:tc>
        <w:tc>
          <w:tcPr>
            <w:tcW w:w="700" w:type="pct"/>
            <w:tcBorders>
              <w:tl2br w:val="nil"/>
              <w:tr2bl w:val="nil"/>
            </w:tcBorders>
            <w:noWrap w:val="0"/>
            <w:vAlign w:val="center"/>
          </w:tcPr>
          <w:p w14:paraId="36D670A9">
            <w:pPr>
              <w:pStyle w:val="26"/>
              <w:bidi w:val="0"/>
              <w:rPr>
                <w:rFonts w:hint="eastAsia"/>
              </w:rPr>
            </w:pPr>
            <w:r>
              <w:rPr>
                <w:rFonts w:hint="eastAsia"/>
                <w:lang w:val="en-US" w:eastAsia="zh-CN"/>
              </w:rPr>
              <w:t>ND</w:t>
            </w:r>
          </w:p>
        </w:tc>
        <w:tc>
          <w:tcPr>
            <w:tcW w:w="486" w:type="pct"/>
            <w:tcBorders>
              <w:tl2br w:val="nil"/>
              <w:tr2bl w:val="nil"/>
            </w:tcBorders>
            <w:noWrap w:val="0"/>
            <w:vAlign w:val="center"/>
          </w:tcPr>
          <w:p w14:paraId="105F64B7">
            <w:pPr>
              <w:pStyle w:val="26"/>
              <w:bidi w:val="0"/>
              <w:rPr>
                <w:rFonts w:hint="default"/>
                <w:lang w:val="en-US" w:eastAsia="zh-CN"/>
              </w:rPr>
            </w:pPr>
            <w:r>
              <w:rPr>
                <w:rFonts w:hint="eastAsia"/>
                <w:lang w:val="en-US" w:eastAsia="zh-CN"/>
              </w:rPr>
              <w:t>/</w:t>
            </w:r>
          </w:p>
        </w:tc>
      </w:tr>
      <w:tr w14:paraId="6864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8"/>
            <w:tcBorders>
              <w:tl2br w:val="nil"/>
              <w:tr2bl w:val="nil"/>
            </w:tcBorders>
            <w:noWrap w:val="0"/>
            <w:vAlign w:val="center"/>
          </w:tcPr>
          <w:p w14:paraId="5880771A">
            <w:pPr>
              <w:pStyle w:val="26"/>
              <w:bidi w:val="0"/>
              <w:rPr>
                <w:rFonts w:hint="eastAsia"/>
                <w:lang w:val="en-US" w:eastAsia="zh-CN"/>
              </w:rPr>
            </w:pPr>
            <w:r>
              <w:rPr>
                <w:rFonts w:hint="eastAsia"/>
                <w:lang w:val="en-US" w:eastAsia="zh-CN"/>
              </w:rPr>
              <w:t>备注：“ND”表示未检出；间歇排水，流量不具备检测条件。</w:t>
            </w:r>
          </w:p>
        </w:tc>
      </w:tr>
    </w:tbl>
    <w:p w14:paraId="6196DD4B">
      <w:p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由上表可知，含</w:t>
      </w:r>
      <w:r>
        <w:rPr>
          <w:rFonts w:hint="eastAsia"/>
          <w:color w:val="000000" w:themeColor="text1"/>
          <w:lang w:val="en-US" w:eastAsia="zh-CN"/>
          <w14:textFill>
            <w14:solidFill>
              <w14:schemeClr w14:val="tx1"/>
            </w14:solidFill>
          </w14:textFill>
        </w:rPr>
        <w:t>镍</w:t>
      </w:r>
      <w:r>
        <w:rPr>
          <w:rFonts w:hint="eastAsia"/>
          <w:color w:val="000000" w:themeColor="text1"/>
          <w14:textFill>
            <w14:solidFill>
              <w14:schemeClr w14:val="tx1"/>
            </w14:solidFill>
          </w14:textFill>
        </w:rPr>
        <w:t>废水</w:t>
      </w:r>
      <w:r>
        <w:rPr>
          <w:rFonts w:hint="eastAsia"/>
          <w:szCs w:val="24"/>
        </w:rPr>
        <w:t>处理设施出口废水污染物浓度为</w:t>
      </w:r>
      <w:r>
        <w:rPr>
          <w:rFonts w:hint="eastAsia" w:ascii="Times New Roman" w:hAnsi="Times New Roman" w:eastAsia="宋体" w:cs="Times New Roman"/>
          <w:b w:val="0"/>
          <w:bCs w:val="0"/>
          <w:sz w:val="24"/>
          <w:szCs w:val="24"/>
          <w:lang w:val="en-US" w:eastAsia="zh-CN"/>
        </w:rPr>
        <w:t>pH值为8.3</w:t>
      </w:r>
      <w:r>
        <w:rPr>
          <w:rFonts w:hint="eastAsia" w:cs="Times New Roman"/>
          <w:lang w:eastAsia="zh-CN"/>
        </w:rPr>
        <w:t>~</w:t>
      </w:r>
      <w:r>
        <w:rPr>
          <w:rFonts w:hint="eastAsia" w:ascii="Times New Roman" w:hAnsi="Times New Roman" w:eastAsia="宋体" w:cs="Times New Roman"/>
          <w:b w:val="0"/>
          <w:bCs w:val="0"/>
          <w:sz w:val="24"/>
          <w:szCs w:val="24"/>
          <w:lang w:val="en-US" w:eastAsia="zh-CN"/>
        </w:rPr>
        <w:t>8.4、</w:t>
      </w:r>
      <w:r>
        <w:rPr>
          <w:rFonts w:hint="eastAsia" w:cs="Times New Roman"/>
          <w:lang w:eastAsia="zh-CN"/>
        </w:rPr>
        <w:t>化学需氧量排放浓度为</w:t>
      </w:r>
      <w:r>
        <w:rPr>
          <w:rFonts w:hint="eastAsia" w:cs="Times New Roman"/>
          <w:lang w:val="en-US" w:eastAsia="zh-CN"/>
        </w:rPr>
        <w:t>10</w:t>
      </w:r>
      <w:r>
        <w:rPr>
          <w:rFonts w:hint="eastAsia" w:cs="Times New Roman"/>
          <w:lang w:eastAsia="zh-CN"/>
        </w:rPr>
        <w:t>~</w:t>
      </w:r>
      <w:r>
        <w:rPr>
          <w:rFonts w:hint="eastAsia" w:cs="Times New Roman"/>
          <w:lang w:val="en-US" w:eastAsia="zh-CN"/>
        </w:rPr>
        <w:t>12</w:t>
      </w:r>
      <w:r>
        <w:rPr>
          <w:rFonts w:hint="eastAsia" w:cs="Times New Roman"/>
          <w:lang w:eastAsia="zh-CN"/>
        </w:rPr>
        <w:t>mg</w:t>
      </w:r>
      <w:r>
        <w:rPr>
          <w:rFonts w:hint="eastAsia" w:cs="Times New Roman"/>
          <w:lang w:val="en-US" w:eastAsia="zh-CN"/>
        </w:rPr>
        <w:t>/L</w:t>
      </w:r>
      <w:r>
        <w:rPr>
          <w:rFonts w:hint="eastAsia" w:cs="Times New Roman"/>
          <w:lang w:eastAsia="zh-CN"/>
        </w:rPr>
        <w:t>，氨氮排放浓度为</w:t>
      </w:r>
      <w:r>
        <w:rPr>
          <w:rFonts w:hint="eastAsia" w:cs="Times New Roman"/>
          <w:lang w:val="en-US" w:eastAsia="zh-CN"/>
        </w:rPr>
        <w:t>0.117</w:t>
      </w:r>
      <w:r>
        <w:rPr>
          <w:rFonts w:hint="eastAsia" w:cs="Times New Roman"/>
          <w:lang w:eastAsia="zh-CN"/>
        </w:rPr>
        <w:t>~</w:t>
      </w:r>
      <w:r>
        <w:rPr>
          <w:rFonts w:hint="eastAsia" w:cs="Times New Roman"/>
          <w:lang w:val="en-US" w:eastAsia="zh-CN"/>
        </w:rPr>
        <w:t>0.136</w:t>
      </w:r>
      <w:r>
        <w:rPr>
          <w:rFonts w:hint="eastAsia" w:cs="Times New Roman"/>
          <w:lang w:eastAsia="zh-CN"/>
        </w:rPr>
        <w:t>mg</w:t>
      </w:r>
      <w:r>
        <w:rPr>
          <w:rFonts w:hint="eastAsia" w:cs="Times New Roman"/>
          <w:lang w:val="en-US" w:eastAsia="zh-CN"/>
        </w:rPr>
        <w:t>/L</w:t>
      </w:r>
      <w:r>
        <w:rPr>
          <w:rFonts w:hint="eastAsia" w:cs="Times New Roman"/>
          <w:lang w:eastAsia="zh-CN"/>
        </w:rPr>
        <w:t>，总磷排放浓度为0.</w:t>
      </w:r>
      <w:r>
        <w:rPr>
          <w:rFonts w:hint="eastAsia" w:cs="Times New Roman"/>
          <w:lang w:val="en-US" w:eastAsia="zh-CN"/>
        </w:rPr>
        <w:t>18</w:t>
      </w:r>
      <w:r>
        <w:rPr>
          <w:rFonts w:hint="eastAsia" w:cs="Times New Roman"/>
          <w:lang w:eastAsia="zh-CN"/>
        </w:rPr>
        <w:t>~0.</w:t>
      </w:r>
      <w:r>
        <w:rPr>
          <w:rFonts w:hint="eastAsia" w:cs="Times New Roman"/>
          <w:lang w:val="en-US" w:eastAsia="zh-CN"/>
        </w:rPr>
        <w:t>21</w:t>
      </w:r>
      <w:r>
        <w:rPr>
          <w:rFonts w:hint="eastAsia" w:cs="Times New Roman"/>
          <w:lang w:eastAsia="zh-CN"/>
        </w:rPr>
        <w:t>mg</w:t>
      </w:r>
      <w:r>
        <w:rPr>
          <w:rFonts w:hint="eastAsia" w:cs="Times New Roman"/>
          <w:lang w:val="en-US" w:eastAsia="zh-CN"/>
        </w:rPr>
        <w:t>/L</w:t>
      </w:r>
      <w:r>
        <w:rPr>
          <w:rFonts w:hint="eastAsia" w:cs="Times New Roman"/>
          <w:lang w:eastAsia="zh-CN"/>
        </w:rPr>
        <w:t>，总氮排放浓度为</w:t>
      </w:r>
      <w:r>
        <w:rPr>
          <w:rFonts w:hint="eastAsia" w:cs="Times New Roman"/>
          <w:lang w:val="en-US" w:eastAsia="zh-CN"/>
        </w:rPr>
        <w:t>1.83</w:t>
      </w:r>
      <w:r>
        <w:rPr>
          <w:rFonts w:hint="eastAsia" w:cs="Times New Roman"/>
          <w:lang w:eastAsia="zh-CN"/>
        </w:rPr>
        <w:t>~</w:t>
      </w:r>
      <w:r>
        <w:rPr>
          <w:rFonts w:hint="eastAsia" w:cs="Times New Roman"/>
          <w:lang w:val="en-US" w:eastAsia="zh-CN"/>
        </w:rPr>
        <w:t>2.07</w:t>
      </w:r>
      <w:r>
        <w:rPr>
          <w:rFonts w:hint="eastAsia" w:cs="Times New Roman"/>
          <w:lang w:eastAsia="zh-CN"/>
        </w:rPr>
        <w:t>mg</w:t>
      </w:r>
      <w:r>
        <w:rPr>
          <w:rFonts w:hint="eastAsia" w:cs="Times New Roman"/>
          <w:lang w:val="en-US" w:eastAsia="zh-CN"/>
        </w:rPr>
        <w:t>/L</w:t>
      </w:r>
      <w:r>
        <w:rPr>
          <w:rFonts w:hint="eastAsia" w:cs="Times New Roman"/>
          <w:lang w:eastAsia="zh-CN"/>
        </w:rPr>
        <w:t>，</w:t>
      </w:r>
      <w:r>
        <w:rPr>
          <w:rFonts w:hint="eastAsia"/>
          <w:color w:val="000000" w:themeColor="text1"/>
          <w:lang w:val="en-US" w:eastAsia="zh-CN"/>
          <w14:textFill>
            <w14:solidFill>
              <w14:schemeClr w14:val="tx1"/>
            </w14:solidFill>
          </w14:textFill>
        </w:rPr>
        <w:t>锌</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镍</w:t>
      </w:r>
      <w:r>
        <w:rPr>
          <w:rFonts w:hint="eastAsia"/>
          <w:color w:val="000000" w:themeColor="text1"/>
          <w14:textFill>
            <w14:solidFill>
              <w14:schemeClr w14:val="tx1"/>
            </w14:solidFill>
          </w14:textFill>
        </w:rPr>
        <w:t>均未检出，水质较好，可回用于生产，可以满足环境影响报告书及其审批部门审批决定的要求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同时满足《城市污水再生利用 工业用水水质》（GB/T19923-2024）表1中</w:t>
      </w:r>
      <w:r>
        <w:rPr>
          <w:rFonts w:hint="eastAsia" w:ascii="Times New Roman" w:hAnsi="Times New Roman" w:eastAsia="宋体" w:cs="Times New Roman"/>
          <w:b w:val="0"/>
          <w:bCs w:val="0"/>
          <w:sz w:val="24"/>
          <w:szCs w:val="24"/>
          <w:lang w:val="en-US" w:eastAsia="zh-CN"/>
        </w:rPr>
        <w:t>pH值6-9、化学需氧量50mg/L、氨氮5mg/L、总磷0.5mg/L、总氮15mg/L、石油类1.0mg/L的限值要求</w:t>
      </w:r>
      <w:r>
        <w:rPr>
          <w:rFonts w:hint="eastAsia"/>
          <w:color w:val="000000" w:themeColor="text1"/>
          <w:lang w:val="en-US" w:eastAsia="zh-CN"/>
          <w14:textFill>
            <w14:solidFill>
              <w14:schemeClr w14:val="tx1"/>
            </w14:solidFill>
          </w14:textFill>
        </w:rPr>
        <w:t>标准</w:t>
      </w:r>
      <w:r>
        <w:rPr>
          <w:rFonts w:hint="eastAsia"/>
          <w:color w:val="000000" w:themeColor="text1"/>
          <w14:textFill>
            <w14:solidFill>
              <w14:schemeClr w14:val="tx1"/>
            </w14:solidFill>
          </w14:textFill>
        </w:rPr>
        <w:t>。</w:t>
      </w:r>
    </w:p>
    <w:p w14:paraId="2098B016">
      <w:pPr>
        <w:pStyle w:val="33"/>
        <w:spacing w:beforeLines="0" w:line="520" w:lineRule="exact"/>
        <w:rPr>
          <w:color w:val="000000" w:themeColor="text1"/>
          <w14:textFill>
            <w14:solidFill>
              <w14:schemeClr w14:val="tx1"/>
            </w14:solidFill>
          </w14:textFill>
        </w:rPr>
      </w:pPr>
      <w:r>
        <w:rPr>
          <w:color w:val="000000" w:themeColor="text1"/>
          <w14:textFill>
            <w14:solidFill>
              <w14:schemeClr w14:val="tx1"/>
            </w14:solidFill>
          </w14:textFill>
        </w:rPr>
        <w:t>表9-</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废水监测结果一览表3</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919"/>
        <w:gridCol w:w="1027"/>
        <w:gridCol w:w="773"/>
        <w:gridCol w:w="1026"/>
        <w:gridCol w:w="1022"/>
        <w:gridCol w:w="1026"/>
        <w:gridCol w:w="1062"/>
        <w:gridCol w:w="748"/>
      </w:tblGrid>
      <w:tr w14:paraId="4C2E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restart"/>
            <w:tcBorders>
              <w:tl2br w:val="nil"/>
              <w:tr2bl w:val="nil"/>
            </w:tcBorders>
            <w:noWrap w:val="0"/>
            <w:vAlign w:val="center"/>
          </w:tcPr>
          <w:p w14:paraId="783C907F">
            <w:pPr>
              <w:pStyle w:val="47"/>
              <w:ind w:firstLine="0" w:firstLineChars="0"/>
              <w:rPr>
                <w:rFonts w:hint="eastAsia"/>
                <w:lang w:val="en-US" w:eastAsia="zh-CN"/>
              </w:rPr>
            </w:pPr>
            <w:r>
              <w:rPr>
                <w:rFonts w:hint="eastAsia"/>
                <w:b/>
                <w:bCs/>
              </w:rPr>
              <w:t>检测点位</w:t>
            </w:r>
          </w:p>
        </w:tc>
        <w:tc>
          <w:tcPr>
            <w:tcW w:w="919" w:type="dxa"/>
            <w:vMerge w:val="restart"/>
            <w:tcBorders>
              <w:tl2br w:val="nil"/>
              <w:tr2bl w:val="nil"/>
            </w:tcBorders>
            <w:noWrap w:val="0"/>
            <w:vAlign w:val="center"/>
          </w:tcPr>
          <w:p w14:paraId="604B303B">
            <w:pPr>
              <w:pStyle w:val="26"/>
              <w:bidi w:val="0"/>
              <w:rPr>
                <w:rFonts w:hint="eastAsia"/>
                <w:b/>
                <w:bCs/>
                <w:lang w:val="en-US" w:eastAsia="zh-CN"/>
              </w:rPr>
            </w:pPr>
            <w:r>
              <w:rPr>
                <w:rFonts w:hint="eastAsia"/>
                <w:b/>
                <w:bCs/>
                <w:lang w:val="en-US" w:eastAsia="zh-CN"/>
              </w:rPr>
              <w:t>检测日期</w:t>
            </w:r>
          </w:p>
        </w:tc>
        <w:tc>
          <w:tcPr>
            <w:tcW w:w="1027" w:type="dxa"/>
            <w:vMerge w:val="restart"/>
            <w:tcBorders>
              <w:tl2br w:val="nil"/>
              <w:tr2bl w:val="nil"/>
            </w:tcBorders>
            <w:noWrap w:val="0"/>
            <w:vAlign w:val="center"/>
          </w:tcPr>
          <w:p w14:paraId="0513CAD9">
            <w:pPr>
              <w:pStyle w:val="26"/>
              <w:bidi w:val="0"/>
              <w:rPr>
                <w:rFonts w:hint="default"/>
                <w:b/>
                <w:bCs/>
                <w:lang w:val="en-US" w:eastAsia="zh-CN"/>
              </w:rPr>
            </w:pPr>
            <w:r>
              <w:rPr>
                <w:rFonts w:hint="eastAsia"/>
                <w:b/>
                <w:bCs/>
                <w:lang w:val="en-US" w:eastAsia="zh-CN"/>
              </w:rPr>
              <w:t>检测项目</w:t>
            </w:r>
          </w:p>
        </w:tc>
        <w:tc>
          <w:tcPr>
            <w:tcW w:w="773" w:type="dxa"/>
            <w:vMerge w:val="restart"/>
            <w:tcBorders>
              <w:tl2br w:val="nil"/>
              <w:tr2bl w:val="nil"/>
            </w:tcBorders>
            <w:noWrap w:val="0"/>
            <w:vAlign w:val="center"/>
          </w:tcPr>
          <w:p w14:paraId="78C7E357">
            <w:pPr>
              <w:pStyle w:val="26"/>
              <w:bidi w:val="0"/>
              <w:rPr>
                <w:rFonts w:hint="default"/>
                <w:b/>
                <w:bCs/>
                <w:lang w:val="en-US" w:eastAsia="zh-CN"/>
              </w:rPr>
            </w:pPr>
            <w:r>
              <w:rPr>
                <w:rFonts w:hint="eastAsia"/>
                <w:b/>
                <w:bCs/>
                <w:lang w:val="en-US" w:eastAsia="zh-CN"/>
              </w:rPr>
              <w:t>单位</w:t>
            </w:r>
          </w:p>
        </w:tc>
        <w:tc>
          <w:tcPr>
            <w:tcW w:w="4884" w:type="dxa"/>
            <w:gridSpan w:val="5"/>
            <w:tcBorders>
              <w:tl2br w:val="nil"/>
              <w:tr2bl w:val="nil"/>
            </w:tcBorders>
            <w:noWrap w:val="0"/>
            <w:vAlign w:val="center"/>
          </w:tcPr>
          <w:p w14:paraId="742FC60B">
            <w:pPr>
              <w:pStyle w:val="26"/>
              <w:bidi w:val="0"/>
              <w:rPr>
                <w:rFonts w:hint="default"/>
                <w:b/>
                <w:bCs/>
                <w:lang w:val="en-US" w:eastAsia="zh-CN"/>
              </w:rPr>
            </w:pPr>
            <w:r>
              <w:rPr>
                <w:rFonts w:hint="eastAsia"/>
                <w:b/>
                <w:bCs/>
                <w:lang w:val="en-US" w:eastAsia="zh-CN"/>
              </w:rPr>
              <w:t>监测结果</w:t>
            </w:r>
          </w:p>
        </w:tc>
      </w:tr>
      <w:tr w14:paraId="7FDC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6B59F5EA">
            <w:pPr>
              <w:pStyle w:val="26"/>
              <w:bidi w:val="0"/>
              <w:rPr>
                <w:rFonts w:hint="eastAsia"/>
                <w:lang w:val="en-US" w:eastAsia="zh-CN"/>
              </w:rPr>
            </w:pPr>
          </w:p>
        </w:tc>
        <w:tc>
          <w:tcPr>
            <w:tcW w:w="919" w:type="dxa"/>
            <w:vMerge w:val="continue"/>
            <w:tcBorders>
              <w:tl2br w:val="nil"/>
              <w:tr2bl w:val="nil"/>
            </w:tcBorders>
            <w:noWrap w:val="0"/>
            <w:vAlign w:val="center"/>
          </w:tcPr>
          <w:p w14:paraId="5A094C24">
            <w:pPr>
              <w:pStyle w:val="26"/>
              <w:bidi w:val="0"/>
              <w:rPr>
                <w:rFonts w:hint="eastAsia"/>
                <w:b/>
                <w:bCs/>
                <w:lang w:val="en-US" w:eastAsia="zh-CN"/>
              </w:rPr>
            </w:pPr>
          </w:p>
        </w:tc>
        <w:tc>
          <w:tcPr>
            <w:tcW w:w="1027" w:type="dxa"/>
            <w:vMerge w:val="continue"/>
            <w:tcBorders>
              <w:tl2br w:val="nil"/>
              <w:tr2bl w:val="nil"/>
            </w:tcBorders>
            <w:noWrap w:val="0"/>
            <w:vAlign w:val="center"/>
          </w:tcPr>
          <w:p w14:paraId="1A6F4729">
            <w:pPr>
              <w:pStyle w:val="26"/>
              <w:bidi w:val="0"/>
              <w:rPr>
                <w:rFonts w:hint="eastAsia"/>
                <w:b/>
                <w:bCs/>
                <w:lang w:val="en-US" w:eastAsia="zh-CN"/>
              </w:rPr>
            </w:pPr>
          </w:p>
        </w:tc>
        <w:tc>
          <w:tcPr>
            <w:tcW w:w="773" w:type="dxa"/>
            <w:vMerge w:val="continue"/>
            <w:tcBorders>
              <w:tl2br w:val="nil"/>
              <w:tr2bl w:val="nil"/>
            </w:tcBorders>
            <w:noWrap w:val="0"/>
            <w:vAlign w:val="center"/>
          </w:tcPr>
          <w:p w14:paraId="1B3F528F">
            <w:pPr>
              <w:pStyle w:val="26"/>
              <w:bidi w:val="0"/>
              <w:rPr>
                <w:rFonts w:hint="eastAsia"/>
                <w:b/>
                <w:bCs/>
                <w:lang w:val="en-US" w:eastAsia="zh-CN"/>
              </w:rPr>
            </w:pPr>
          </w:p>
        </w:tc>
        <w:tc>
          <w:tcPr>
            <w:tcW w:w="1026" w:type="dxa"/>
            <w:tcBorders>
              <w:tl2br w:val="nil"/>
              <w:tr2bl w:val="nil"/>
            </w:tcBorders>
            <w:noWrap w:val="0"/>
            <w:vAlign w:val="center"/>
          </w:tcPr>
          <w:p w14:paraId="47E1005B">
            <w:pPr>
              <w:pStyle w:val="26"/>
              <w:bidi w:val="0"/>
              <w:rPr>
                <w:rFonts w:hint="default"/>
                <w:b/>
                <w:bCs/>
                <w:lang w:val="en-US" w:eastAsia="zh-CN"/>
              </w:rPr>
            </w:pPr>
            <w:r>
              <w:rPr>
                <w:rFonts w:hint="eastAsia"/>
                <w:b/>
                <w:bCs/>
                <w:lang w:val="en-US" w:eastAsia="zh-CN"/>
              </w:rPr>
              <w:t>第一次</w:t>
            </w:r>
          </w:p>
        </w:tc>
        <w:tc>
          <w:tcPr>
            <w:tcW w:w="1022" w:type="dxa"/>
            <w:tcBorders>
              <w:tl2br w:val="nil"/>
              <w:tr2bl w:val="nil"/>
            </w:tcBorders>
            <w:noWrap w:val="0"/>
            <w:vAlign w:val="center"/>
          </w:tcPr>
          <w:p w14:paraId="7F7B8110">
            <w:pPr>
              <w:pStyle w:val="26"/>
              <w:bidi w:val="0"/>
              <w:rPr>
                <w:rFonts w:hint="default"/>
                <w:b/>
                <w:bCs/>
                <w:lang w:val="en-US" w:eastAsia="zh-CN"/>
              </w:rPr>
            </w:pPr>
            <w:r>
              <w:rPr>
                <w:rFonts w:hint="eastAsia"/>
                <w:b/>
                <w:bCs/>
                <w:lang w:val="en-US" w:eastAsia="zh-CN"/>
              </w:rPr>
              <w:t>第二次</w:t>
            </w:r>
          </w:p>
        </w:tc>
        <w:tc>
          <w:tcPr>
            <w:tcW w:w="1026" w:type="dxa"/>
            <w:tcBorders>
              <w:tl2br w:val="nil"/>
              <w:tr2bl w:val="nil"/>
            </w:tcBorders>
            <w:noWrap w:val="0"/>
            <w:vAlign w:val="center"/>
          </w:tcPr>
          <w:p w14:paraId="0DBE1B0D">
            <w:pPr>
              <w:pStyle w:val="26"/>
              <w:bidi w:val="0"/>
              <w:rPr>
                <w:rFonts w:hint="default"/>
                <w:b/>
                <w:bCs/>
                <w:lang w:val="en-US" w:eastAsia="zh-CN"/>
              </w:rPr>
            </w:pPr>
            <w:r>
              <w:rPr>
                <w:rFonts w:hint="eastAsia"/>
                <w:b/>
                <w:bCs/>
                <w:lang w:val="en-US" w:eastAsia="zh-CN"/>
              </w:rPr>
              <w:t>第三次</w:t>
            </w:r>
          </w:p>
        </w:tc>
        <w:tc>
          <w:tcPr>
            <w:tcW w:w="1062" w:type="dxa"/>
            <w:tcBorders>
              <w:tl2br w:val="nil"/>
              <w:tr2bl w:val="nil"/>
            </w:tcBorders>
            <w:noWrap w:val="0"/>
            <w:vAlign w:val="center"/>
          </w:tcPr>
          <w:p w14:paraId="46C3BE64">
            <w:pPr>
              <w:pStyle w:val="26"/>
              <w:bidi w:val="0"/>
              <w:rPr>
                <w:rFonts w:hint="default"/>
                <w:b/>
                <w:bCs/>
                <w:lang w:val="en-US" w:eastAsia="zh-CN"/>
              </w:rPr>
            </w:pPr>
            <w:r>
              <w:rPr>
                <w:rFonts w:hint="eastAsia"/>
                <w:b/>
                <w:bCs/>
                <w:lang w:val="en-US" w:eastAsia="zh-CN"/>
              </w:rPr>
              <w:t>第四次</w:t>
            </w:r>
          </w:p>
        </w:tc>
        <w:tc>
          <w:tcPr>
            <w:tcW w:w="748" w:type="dxa"/>
            <w:tcBorders>
              <w:tl2br w:val="nil"/>
              <w:tr2bl w:val="nil"/>
            </w:tcBorders>
            <w:noWrap w:val="0"/>
            <w:vAlign w:val="center"/>
          </w:tcPr>
          <w:p w14:paraId="23603064">
            <w:pPr>
              <w:pStyle w:val="26"/>
              <w:bidi w:val="0"/>
              <w:rPr>
                <w:rFonts w:hint="eastAsia"/>
                <w:b/>
                <w:bCs/>
                <w:lang w:val="en-US" w:eastAsia="zh-CN"/>
              </w:rPr>
            </w:pPr>
            <w:r>
              <w:rPr>
                <w:rFonts w:hint="eastAsia"/>
                <w:b/>
                <w:bCs/>
                <w:lang w:val="en-US" w:eastAsia="zh-CN"/>
              </w:rPr>
              <w:t>均值</w:t>
            </w:r>
          </w:p>
        </w:tc>
      </w:tr>
      <w:tr w14:paraId="2968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restart"/>
            <w:tcBorders>
              <w:tl2br w:val="nil"/>
              <w:tr2bl w:val="nil"/>
            </w:tcBorders>
            <w:noWrap w:val="0"/>
            <w:vAlign w:val="center"/>
          </w:tcPr>
          <w:p w14:paraId="0A054B63">
            <w:pPr>
              <w:pStyle w:val="47"/>
              <w:ind w:firstLine="0" w:firstLineChars="0"/>
              <w:rPr>
                <w:rFonts w:hint="eastAsia"/>
                <w:lang w:val="en-US" w:eastAsia="zh-CN"/>
              </w:rPr>
            </w:pPr>
            <w:r>
              <w:t>综合废水处理系统进口</w:t>
            </w:r>
          </w:p>
        </w:tc>
        <w:tc>
          <w:tcPr>
            <w:tcW w:w="919" w:type="dxa"/>
            <w:vMerge w:val="restart"/>
            <w:tcBorders>
              <w:tl2br w:val="nil"/>
              <w:tr2bl w:val="nil"/>
            </w:tcBorders>
            <w:noWrap w:val="0"/>
            <w:vAlign w:val="center"/>
          </w:tcPr>
          <w:p w14:paraId="11EED1BF">
            <w:pPr>
              <w:pStyle w:val="26"/>
              <w:bidi w:val="0"/>
              <w:rPr>
                <w:rFonts w:hint="default"/>
                <w:lang w:val="en-US" w:eastAsia="zh-CN"/>
              </w:rPr>
            </w:pPr>
            <w:r>
              <w:rPr>
                <w:rFonts w:hint="eastAsia"/>
                <w:lang w:val="en-US" w:eastAsia="zh-CN"/>
              </w:rPr>
              <w:t>2026-3-6</w:t>
            </w:r>
          </w:p>
        </w:tc>
        <w:tc>
          <w:tcPr>
            <w:tcW w:w="1027" w:type="dxa"/>
            <w:tcBorders>
              <w:tl2br w:val="nil"/>
              <w:tr2bl w:val="nil"/>
            </w:tcBorders>
            <w:noWrap w:val="0"/>
            <w:vAlign w:val="center"/>
          </w:tcPr>
          <w:p w14:paraId="6FDC9252">
            <w:pPr>
              <w:pStyle w:val="26"/>
              <w:bidi w:val="0"/>
              <w:rPr>
                <w:rFonts w:hint="eastAsia"/>
                <w:lang w:val="en-US" w:eastAsia="zh-CN"/>
              </w:rPr>
            </w:pPr>
            <w:r>
              <w:rPr>
                <w:rFonts w:hint="eastAsia"/>
                <w:lang w:val="en-US" w:eastAsia="zh-CN"/>
              </w:rPr>
              <w:t>流量</w:t>
            </w:r>
          </w:p>
        </w:tc>
        <w:tc>
          <w:tcPr>
            <w:tcW w:w="773" w:type="dxa"/>
            <w:tcBorders>
              <w:tl2br w:val="nil"/>
              <w:tr2bl w:val="nil"/>
            </w:tcBorders>
            <w:noWrap w:val="0"/>
            <w:vAlign w:val="center"/>
          </w:tcPr>
          <w:p w14:paraId="21EBEBF9">
            <w:pPr>
              <w:pStyle w:val="26"/>
              <w:bidi w:val="0"/>
              <w:rPr>
                <w:rFonts w:hint="default"/>
                <w:lang w:val="en-US" w:eastAsia="zh-CN"/>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1026" w:type="dxa"/>
            <w:tcBorders>
              <w:tl2br w:val="nil"/>
              <w:tr2bl w:val="nil"/>
            </w:tcBorders>
            <w:noWrap w:val="0"/>
            <w:vAlign w:val="center"/>
          </w:tcPr>
          <w:p w14:paraId="785E7B32">
            <w:pPr>
              <w:pStyle w:val="26"/>
              <w:bidi w:val="0"/>
              <w:ind w:firstLine="0" w:firstLineChars="0"/>
              <w:rPr>
                <w:rFonts w:hint="default"/>
                <w:lang w:val="en-US" w:eastAsia="zh-CN"/>
              </w:rPr>
            </w:pPr>
            <w:r>
              <w:rPr>
                <w:rFonts w:hint="eastAsia"/>
                <w:lang w:val="en-US" w:eastAsia="zh-CN"/>
              </w:rPr>
              <w:t>/</w:t>
            </w:r>
          </w:p>
        </w:tc>
        <w:tc>
          <w:tcPr>
            <w:tcW w:w="1022" w:type="dxa"/>
            <w:tcBorders>
              <w:tl2br w:val="nil"/>
              <w:tr2bl w:val="nil"/>
            </w:tcBorders>
            <w:noWrap w:val="0"/>
            <w:vAlign w:val="center"/>
          </w:tcPr>
          <w:p w14:paraId="40D9283E">
            <w:pPr>
              <w:pStyle w:val="26"/>
              <w:bidi w:val="0"/>
              <w:ind w:firstLine="0" w:firstLineChars="0"/>
              <w:rPr>
                <w:rFonts w:hint="default"/>
                <w:lang w:val="en-US" w:eastAsia="zh-CN"/>
              </w:rPr>
            </w:pPr>
            <w:r>
              <w:rPr>
                <w:rFonts w:hint="eastAsia"/>
                <w:lang w:val="en-US" w:eastAsia="zh-CN"/>
              </w:rPr>
              <w:t>/</w:t>
            </w:r>
          </w:p>
        </w:tc>
        <w:tc>
          <w:tcPr>
            <w:tcW w:w="1026" w:type="dxa"/>
            <w:tcBorders>
              <w:tl2br w:val="nil"/>
              <w:tr2bl w:val="nil"/>
            </w:tcBorders>
            <w:noWrap w:val="0"/>
            <w:vAlign w:val="center"/>
          </w:tcPr>
          <w:p w14:paraId="1B701848">
            <w:pPr>
              <w:pStyle w:val="26"/>
              <w:bidi w:val="0"/>
              <w:ind w:firstLine="0" w:firstLineChars="0"/>
              <w:rPr>
                <w:rFonts w:hint="default"/>
                <w:lang w:val="en-US" w:eastAsia="zh-CN"/>
              </w:rPr>
            </w:pPr>
            <w:r>
              <w:rPr>
                <w:rFonts w:hint="eastAsia"/>
                <w:lang w:val="en-US" w:eastAsia="zh-CN"/>
              </w:rPr>
              <w:t>/</w:t>
            </w:r>
          </w:p>
        </w:tc>
        <w:tc>
          <w:tcPr>
            <w:tcW w:w="1062" w:type="dxa"/>
            <w:tcBorders>
              <w:tl2br w:val="nil"/>
              <w:tr2bl w:val="nil"/>
            </w:tcBorders>
            <w:noWrap w:val="0"/>
            <w:vAlign w:val="center"/>
          </w:tcPr>
          <w:p w14:paraId="4EE16646">
            <w:pPr>
              <w:pStyle w:val="26"/>
              <w:bidi w:val="0"/>
              <w:ind w:firstLine="0" w:firstLineChars="0"/>
              <w:rPr>
                <w:rFonts w:hint="default"/>
                <w:lang w:val="en-US" w:eastAsia="zh-CN"/>
              </w:rPr>
            </w:pPr>
            <w:r>
              <w:rPr>
                <w:rFonts w:hint="eastAsia"/>
                <w:lang w:val="en-US" w:eastAsia="zh-CN"/>
              </w:rPr>
              <w:t>/</w:t>
            </w:r>
          </w:p>
        </w:tc>
        <w:tc>
          <w:tcPr>
            <w:tcW w:w="748" w:type="dxa"/>
            <w:tcBorders>
              <w:tl2br w:val="nil"/>
              <w:tr2bl w:val="nil"/>
            </w:tcBorders>
            <w:noWrap w:val="0"/>
            <w:vAlign w:val="center"/>
          </w:tcPr>
          <w:p w14:paraId="076BFA21">
            <w:pPr>
              <w:pStyle w:val="26"/>
              <w:bidi w:val="0"/>
              <w:ind w:firstLine="0" w:firstLineChars="0"/>
              <w:rPr>
                <w:rFonts w:hint="default"/>
                <w:lang w:val="en-US" w:eastAsia="zh-CN"/>
              </w:rPr>
            </w:pPr>
            <w:r>
              <w:rPr>
                <w:rFonts w:hint="eastAsia"/>
                <w:lang w:val="en-US" w:eastAsia="zh-CN"/>
              </w:rPr>
              <w:t>/</w:t>
            </w:r>
          </w:p>
        </w:tc>
      </w:tr>
      <w:tr w14:paraId="1A82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54C33D88">
            <w:pPr>
              <w:pStyle w:val="26"/>
              <w:bidi w:val="0"/>
              <w:rPr>
                <w:rFonts w:hint="default"/>
                <w:lang w:val="en-US" w:eastAsia="zh-CN"/>
              </w:rPr>
            </w:pPr>
          </w:p>
        </w:tc>
        <w:tc>
          <w:tcPr>
            <w:tcW w:w="919" w:type="dxa"/>
            <w:vMerge w:val="continue"/>
            <w:tcBorders>
              <w:tl2br w:val="nil"/>
              <w:tr2bl w:val="nil"/>
            </w:tcBorders>
            <w:noWrap w:val="0"/>
            <w:vAlign w:val="center"/>
          </w:tcPr>
          <w:p w14:paraId="6A9F0FB1">
            <w:pPr>
              <w:pStyle w:val="26"/>
              <w:bidi w:val="0"/>
              <w:rPr>
                <w:rFonts w:hint="default"/>
                <w:lang w:val="en-US" w:eastAsia="zh-CN"/>
              </w:rPr>
            </w:pPr>
          </w:p>
        </w:tc>
        <w:tc>
          <w:tcPr>
            <w:tcW w:w="1027" w:type="dxa"/>
            <w:tcBorders>
              <w:tl2br w:val="nil"/>
              <w:tr2bl w:val="nil"/>
            </w:tcBorders>
            <w:noWrap w:val="0"/>
            <w:vAlign w:val="center"/>
          </w:tcPr>
          <w:p w14:paraId="22725E81">
            <w:pPr>
              <w:pStyle w:val="26"/>
              <w:bidi w:val="0"/>
              <w:rPr>
                <w:rFonts w:hint="default"/>
                <w:lang w:val="en-US" w:eastAsia="zh-CN"/>
              </w:rPr>
            </w:pPr>
            <w:r>
              <w:rPr>
                <w:rFonts w:hint="eastAsia"/>
              </w:rPr>
              <w:t>pH</w:t>
            </w:r>
            <w:r>
              <w:rPr>
                <w:rFonts w:hint="eastAsia"/>
                <w:lang w:val="en-US" w:eastAsia="zh-CN"/>
              </w:rPr>
              <w:t>值</w:t>
            </w:r>
          </w:p>
        </w:tc>
        <w:tc>
          <w:tcPr>
            <w:tcW w:w="773" w:type="dxa"/>
            <w:tcBorders>
              <w:tl2br w:val="nil"/>
              <w:tr2bl w:val="nil"/>
            </w:tcBorders>
            <w:noWrap w:val="0"/>
            <w:vAlign w:val="center"/>
          </w:tcPr>
          <w:p w14:paraId="7690A36E">
            <w:pPr>
              <w:pStyle w:val="26"/>
              <w:bidi w:val="0"/>
              <w:rPr>
                <w:rFonts w:hint="default"/>
                <w:lang w:val="en-US" w:eastAsia="zh-CN"/>
              </w:rPr>
            </w:pPr>
            <w:r>
              <w:rPr>
                <w:rFonts w:hint="eastAsia"/>
                <w:lang w:val="en-US" w:eastAsia="zh-CN"/>
              </w:rPr>
              <w:t>无量纲</w:t>
            </w:r>
          </w:p>
        </w:tc>
        <w:tc>
          <w:tcPr>
            <w:tcW w:w="1026" w:type="dxa"/>
            <w:tcBorders>
              <w:tl2br w:val="nil"/>
              <w:tr2bl w:val="nil"/>
            </w:tcBorders>
            <w:noWrap w:val="0"/>
            <w:vAlign w:val="center"/>
          </w:tcPr>
          <w:p w14:paraId="7CB3707D">
            <w:pPr>
              <w:pStyle w:val="26"/>
              <w:bidi w:val="0"/>
              <w:rPr>
                <w:rFonts w:hint="default"/>
                <w:lang w:val="en-US" w:eastAsia="zh-CN"/>
              </w:rPr>
            </w:pPr>
            <w:r>
              <w:rPr>
                <w:rFonts w:hint="eastAsia"/>
                <w:lang w:val="en-US" w:eastAsia="zh-CN"/>
              </w:rPr>
              <w:t>6.7</w:t>
            </w:r>
          </w:p>
        </w:tc>
        <w:tc>
          <w:tcPr>
            <w:tcW w:w="1022" w:type="dxa"/>
            <w:tcBorders>
              <w:tl2br w:val="nil"/>
              <w:tr2bl w:val="nil"/>
            </w:tcBorders>
            <w:noWrap w:val="0"/>
            <w:vAlign w:val="center"/>
          </w:tcPr>
          <w:p w14:paraId="436B7FC2">
            <w:pPr>
              <w:pStyle w:val="26"/>
              <w:bidi w:val="0"/>
              <w:rPr>
                <w:rFonts w:hint="default"/>
                <w:lang w:val="en-US" w:eastAsia="zh-CN"/>
              </w:rPr>
            </w:pPr>
            <w:r>
              <w:rPr>
                <w:rFonts w:hint="eastAsia"/>
                <w:lang w:val="en-US" w:eastAsia="zh-CN"/>
              </w:rPr>
              <w:t>6.7</w:t>
            </w:r>
          </w:p>
        </w:tc>
        <w:tc>
          <w:tcPr>
            <w:tcW w:w="1026" w:type="dxa"/>
            <w:tcBorders>
              <w:tl2br w:val="nil"/>
              <w:tr2bl w:val="nil"/>
            </w:tcBorders>
            <w:noWrap w:val="0"/>
            <w:vAlign w:val="center"/>
          </w:tcPr>
          <w:p w14:paraId="6323BF2C">
            <w:pPr>
              <w:pStyle w:val="26"/>
              <w:bidi w:val="0"/>
              <w:rPr>
                <w:rFonts w:hint="default"/>
                <w:lang w:val="en-US" w:eastAsia="zh-CN"/>
              </w:rPr>
            </w:pPr>
            <w:r>
              <w:rPr>
                <w:rFonts w:hint="eastAsia"/>
                <w:lang w:val="en-US" w:eastAsia="zh-CN"/>
              </w:rPr>
              <w:t>6.8</w:t>
            </w:r>
          </w:p>
        </w:tc>
        <w:tc>
          <w:tcPr>
            <w:tcW w:w="1062" w:type="dxa"/>
            <w:tcBorders>
              <w:tl2br w:val="nil"/>
              <w:tr2bl w:val="nil"/>
            </w:tcBorders>
            <w:noWrap w:val="0"/>
            <w:vAlign w:val="center"/>
          </w:tcPr>
          <w:p w14:paraId="53860C80">
            <w:pPr>
              <w:pStyle w:val="26"/>
              <w:bidi w:val="0"/>
              <w:rPr>
                <w:rFonts w:hint="default"/>
                <w:lang w:val="en-US" w:eastAsia="zh-CN"/>
              </w:rPr>
            </w:pPr>
            <w:r>
              <w:rPr>
                <w:rFonts w:hint="eastAsia"/>
                <w:lang w:val="en-US" w:eastAsia="zh-CN"/>
              </w:rPr>
              <w:t>6.8</w:t>
            </w:r>
          </w:p>
        </w:tc>
        <w:tc>
          <w:tcPr>
            <w:tcW w:w="748" w:type="dxa"/>
            <w:tcBorders>
              <w:tl2br w:val="nil"/>
              <w:tr2bl w:val="nil"/>
            </w:tcBorders>
            <w:noWrap w:val="0"/>
            <w:vAlign w:val="center"/>
          </w:tcPr>
          <w:p w14:paraId="27285CB0">
            <w:pPr>
              <w:pStyle w:val="26"/>
              <w:bidi w:val="0"/>
              <w:rPr>
                <w:rFonts w:hint="default"/>
                <w:lang w:val="en-US" w:eastAsia="zh-CN"/>
              </w:rPr>
            </w:pPr>
            <w:r>
              <w:rPr>
                <w:rFonts w:hint="eastAsia"/>
                <w:lang w:val="en-US" w:eastAsia="zh-CN"/>
              </w:rPr>
              <w:t>6.8</w:t>
            </w:r>
          </w:p>
        </w:tc>
      </w:tr>
      <w:tr w14:paraId="33B6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2C45E2A7">
            <w:pPr>
              <w:pStyle w:val="26"/>
              <w:bidi w:val="0"/>
              <w:rPr>
                <w:rFonts w:hint="eastAsia"/>
                <w:lang w:val="en-US" w:eastAsia="zh-CN"/>
              </w:rPr>
            </w:pPr>
          </w:p>
        </w:tc>
        <w:tc>
          <w:tcPr>
            <w:tcW w:w="919" w:type="dxa"/>
            <w:vMerge w:val="continue"/>
            <w:tcBorders>
              <w:tl2br w:val="nil"/>
              <w:tr2bl w:val="nil"/>
            </w:tcBorders>
            <w:noWrap w:val="0"/>
            <w:vAlign w:val="center"/>
          </w:tcPr>
          <w:p w14:paraId="51C2174E">
            <w:pPr>
              <w:pStyle w:val="26"/>
              <w:bidi w:val="0"/>
              <w:rPr>
                <w:rFonts w:hint="eastAsia"/>
                <w:lang w:val="en-US" w:eastAsia="zh-CN"/>
              </w:rPr>
            </w:pPr>
          </w:p>
        </w:tc>
        <w:tc>
          <w:tcPr>
            <w:tcW w:w="1027" w:type="dxa"/>
            <w:tcBorders>
              <w:tl2br w:val="nil"/>
              <w:tr2bl w:val="nil"/>
            </w:tcBorders>
            <w:noWrap w:val="0"/>
            <w:vAlign w:val="center"/>
          </w:tcPr>
          <w:p w14:paraId="71DD0EC3">
            <w:pPr>
              <w:pStyle w:val="26"/>
              <w:bidi w:val="0"/>
              <w:rPr>
                <w:rFonts w:hint="default"/>
                <w:lang w:val="en-US" w:eastAsia="zh-CN"/>
              </w:rPr>
            </w:pPr>
            <w:r>
              <w:rPr>
                <w:rFonts w:hint="eastAsia"/>
                <w:lang w:val="en-US" w:eastAsia="zh-CN"/>
              </w:rPr>
              <w:t>化学需氧量</w:t>
            </w:r>
          </w:p>
        </w:tc>
        <w:tc>
          <w:tcPr>
            <w:tcW w:w="773" w:type="dxa"/>
            <w:tcBorders>
              <w:tl2br w:val="nil"/>
              <w:tr2bl w:val="nil"/>
            </w:tcBorders>
            <w:noWrap w:val="0"/>
            <w:vAlign w:val="center"/>
          </w:tcPr>
          <w:p w14:paraId="3CAC5195">
            <w:pPr>
              <w:pStyle w:val="26"/>
              <w:bidi w:val="0"/>
              <w:rPr>
                <w:rFonts w:hint="eastAsia"/>
                <w:lang w:val="en-US" w:eastAsia="zh-CN"/>
              </w:rPr>
            </w:pPr>
            <w:r>
              <w:rPr>
                <w:rFonts w:hint="eastAsia"/>
                <w:lang w:val="en-US" w:eastAsia="zh-CN"/>
              </w:rPr>
              <w:t>mg/L</w:t>
            </w:r>
          </w:p>
        </w:tc>
        <w:tc>
          <w:tcPr>
            <w:tcW w:w="1026" w:type="dxa"/>
            <w:tcBorders>
              <w:tl2br w:val="nil"/>
              <w:tr2bl w:val="nil"/>
            </w:tcBorders>
            <w:noWrap w:val="0"/>
            <w:vAlign w:val="center"/>
          </w:tcPr>
          <w:p w14:paraId="5B921002">
            <w:pPr>
              <w:pStyle w:val="26"/>
              <w:bidi w:val="0"/>
              <w:rPr>
                <w:rFonts w:hint="eastAsia"/>
              </w:rPr>
            </w:pPr>
            <w:r>
              <w:rPr>
                <w:rFonts w:hint="eastAsia"/>
              </w:rPr>
              <w:t>295</w:t>
            </w:r>
          </w:p>
        </w:tc>
        <w:tc>
          <w:tcPr>
            <w:tcW w:w="1022" w:type="dxa"/>
            <w:tcBorders>
              <w:tl2br w:val="nil"/>
              <w:tr2bl w:val="nil"/>
            </w:tcBorders>
            <w:noWrap w:val="0"/>
            <w:vAlign w:val="center"/>
          </w:tcPr>
          <w:p w14:paraId="08D289E5">
            <w:pPr>
              <w:pStyle w:val="26"/>
              <w:bidi w:val="0"/>
              <w:rPr>
                <w:rFonts w:hint="eastAsia"/>
              </w:rPr>
            </w:pPr>
            <w:r>
              <w:rPr>
                <w:rFonts w:hint="eastAsia"/>
              </w:rPr>
              <w:t>297</w:t>
            </w:r>
          </w:p>
        </w:tc>
        <w:tc>
          <w:tcPr>
            <w:tcW w:w="1026" w:type="dxa"/>
            <w:tcBorders>
              <w:tl2br w:val="nil"/>
              <w:tr2bl w:val="nil"/>
            </w:tcBorders>
            <w:noWrap w:val="0"/>
            <w:vAlign w:val="center"/>
          </w:tcPr>
          <w:p w14:paraId="6AEC86E1">
            <w:pPr>
              <w:pStyle w:val="26"/>
              <w:bidi w:val="0"/>
              <w:rPr>
                <w:rFonts w:hint="eastAsia"/>
              </w:rPr>
            </w:pPr>
            <w:r>
              <w:rPr>
                <w:rFonts w:hint="eastAsia"/>
              </w:rPr>
              <w:t>287</w:t>
            </w:r>
          </w:p>
        </w:tc>
        <w:tc>
          <w:tcPr>
            <w:tcW w:w="1062" w:type="dxa"/>
            <w:tcBorders>
              <w:tl2br w:val="nil"/>
              <w:tr2bl w:val="nil"/>
            </w:tcBorders>
            <w:noWrap w:val="0"/>
            <w:vAlign w:val="center"/>
          </w:tcPr>
          <w:p w14:paraId="38917B05">
            <w:pPr>
              <w:pStyle w:val="26"/>
              <w:bidi w:val="0"/>
              <w:rPr>
                <w:rFonts w:hint="eastAsia"/>
              </w:rPr>
            </w:pPr>
            <w:r>
              <w:rPr>
                <w:rFonts w:hint="eastAsia"/>
              </w:rPr>
              <w:t>285</w:t>
            </w:r>
          </w:p>
        </w:tc>
        <w:tc>
          <w:tcPr>
            <w:tcW w:w="748" w:type="dxa"/>
            <w:tcBorders>
              <w:tl2br w:val="nil"/>
              <w:tr2bl w:val="nil"/>
            </w:tcBorders>
            <w:noWrap w:val="0"/>
            <w:vAlign w:val="center"/>
          </w:tcPr>
          <w:p w14:paraId="6C327108">
            <w:pPr>
              <w:pStyle w:val="26"/>
              <w:bidi w:val="0"/>
              <w:rPr>
                <w:rFonts w:hint="default"/>
                <w:lang w:val="en-US" w:eastAsia="zh-CN"/>
              </w:rPr>
            </w:pPr>
            <w:r>
              <w:rPr>
                <w:rFonts w:hint="default"/>
                <w:lang w:val="en-US" w:eastAsia="zh-CN"/>
              </w:rPr>
              <w:fldChar w:fldCharType="begin"/>
            </w:r>
            <w:r>
              <w:rPr>
                <w:rFonts w:hint="default"/>
                <w:lang w:val="en-US" w:eastAsia="zh-CN"/>
              </w:rPr>
              <w:instrText xml:space="preserve"> = average(D5:G5) \* MERGEFORMAT </w:instrText>
            </w:r>
            <w:r>
              <w:rPr>
                <w:rFonts w:hint="default"/>
                <w:lang w:val="en-US" w:eastAsia="zh-CN"/>
              </w:rPr>
              <w:fldChar w:fldCharType="separate"/>
            </w:r>
            <w:r>
              <w:rPr>
                <w:rFonts w:hint="default"/>
                <w:lang w:val="en-US" w:eastAsia="zh-CN"/>
              </w:rPr>
              <w:t>291</w:t>
            </w:r>
            <w:r>
              <w:rPr>
                <w:rFonts w:hint="default"/>
                <w:lang w:val="en-US" w:eastAsia="zh-CN"/>
              </w:rPr>
              <w:fldChar w:fldCharType="end"/>
            </w:r>
          </w:p>
        </w:tc>
      </w:tr>
      <w:tr w14:paraId="46BC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2C8A0AF1">
            <w:pPr>
              <w:pStyle w:val="26"/>
              <w:bidi w:val="0"/>
              <w:rPr>
                <w:rFonts w:hint="eastAsia"/>
                <w:lang w:val="en-US" w:eastAsia="zh-CN"/>
              </w:rPr>
            </w:pPr>
          </w:p>
        </w:tc>
        <w:tc>
          <w:tcPr>
            <w:tcW w:w="919" w:type="dxa"/>
            <w:vMerge w:val="continue"/>
            <w:tcBorders>
              <w:tl2br w:val="nil"/>
              <w:tr2bl w:val="nil"/>
            </w:tcBorders>
            <w:noWrap w:val="0"/>
            <w:vAlign w:val="center"/>
          </w:tcPr>
          <w:p w14:paraId="665BF1A8">
            <w:pPr>
              <w:pStyle w:val="26"/>
              <w:bidi w:val="0"/>
              <w:rPr>
                <w:rFonts w:hint="eastAsia"/>
                <w:lang w:val="en-US" w:eastAsia="zh-CN"/>
              </w:rPr>
            </w:pPr>
          </w:p>
        </w:tc>
        <w:tc>
          <w:tcPr>
            <w:tcW w:w="1027" w:type="dxa"/>
            <w:tcBorders>
              <w:tl2br w:val="nil"/>
              <w:tr2bl w:val="nil"/>
            </w:tcBorders>
            <w:noWrap w:val="0"/>
            <w:vAlign w:val="center"/>
          </w:tcPr>
          <w:p w14:paraId="279BC71C">
            <w:pPr>
              <w:pStyle w:val="26"/>
              <w:bidi w:val="0"/>
              <w:rPr>
                <w:rFonts w:hint="default"/>
                <w:lang w:val="en-US" w:eastAsia="zh-CN"/>
              </w:rPr>
            </w:pPr>
            <w:r>
              <w:rPr>
                <w:rFonts w:hint="eastAsia"/>
              </w:rPr>
              <w:t>氨氮</w:t>
            </w:r>
          </w:p>
        </w:tc>
        <w:tc>
          <w:tcPr>
            <w:tcW w:w="773" w:type="dxa"/>
            <w:tcBorders>
              <w:tl2br w:val="nil"/>
              <w:tr2bl w:val="nil"/>
            </w:tcBorders>
            <w:noWrap w:val="0"/>
            <w:vAlign w:val="center"/>
          </w:tcPr>
          <w:p w14:paraId="1AABD9B6">
            <w:pPr>
              <w:pStyle w:val="26"/>
              <w:bidi w:val="0"/>
              <w:rPr>
                <w:rFonts w:hint="eastAsia"/>
                <w:lang w:val="en-US" w:eastAsia="zh-CN"/>
              </w:rPr>
            </w:pPr>
            <w:r>
              <w:rPr>
                <w:rFonts w:hint="eastAsia"/>
                <w:lang w:val="en-US" w:eastAsia="zh-CN"/>
              </w:rPr>
              <w:t>mg/L</w:t>
            </w:r>
          </w:p>
        </w:tc>
        <w:tc>
          <w:tcPr>
            <w:tcW w:w="1026" w:type="dxa"/>
            <w:tcBorders>
              <w:tl2br w:val="nil"/>
              <w:tr2bl w:val="nil"/>
            </w:tcBorders>
            <w:noWrap w:val="0"/>
            <w:vAlign w:val="center"/>
          </w:tcPr>
          <w:p w14:paraId="373ADB21">
            <w:pPr>
              <w:pStyle w:val="26"/>
              <w:bidi w:val="0"/>
              <w:rPr>
                <w:rFonts w:hint="eastAsia"/>
              </w:rPr>
            </w:pPr>
            <w:r>
              <w:rPr>
                <w:rFonts w:hint="eastAsia"/>
              </w:rPr>
              <w:t>18.6</w:t>
            </w:r>
          </w:p>
        </w:tc>
        <w:tc>
          <w:tcPr>
            <w:tcW w:w="1022" w:type="dxa"/>
            <w:tcBorders>
              <w:tl2br w:val="nil"/>
              <w:tr2bl w:val="nil"/>
            </w:tcBorders>
            <w:noWrap w:val="0"/>
            <w:vAlign w:val="center"/>
          </w:tcPr>
          <w:p w14:paraId="06707AB5">
            <w:pPr>
              <w:pStyle w:val="26"/>
              <w:bidi w:val="0"/>
              <w:rPr>
                <w:rFonts w:hint="eastAsia"/>
              </w:rPr>
            </w:pPr>
            <w:r>
              <w:rPr>
                <w:rFonts w:hint="eastAsia"/>
              </w:rPr>
              <w:t>18.2</w:t>
            </w:r>
          </w:p>
        </w:tc>
        <w:tc>
          <w:tcPr>
            <w:tcW w:w="1026" w:type="dxa"/>
            <w:tcBorders>
              <w:tl2br w:val="nil"/>
              <w:tr2bl w:val="nil"/>
            </w:tcBorders>
            <w:noWrap w:val="0"/>
            <w:vAlign w:val="center"/>
          </w:tcPr>
          <w:p w14:paraId="511974BB">
            <w:pPr>
              <w:pStyle w:val="26"/>
              <w:bidi w:val="0"/>
              <w:rPr>
                <w:rFonts w:hint="eastAsia"/>
              </w:rPr>
            </w:pPr>
            <w:r>
              <w:rPr>
                <w:rFonts w:hint="eastAsia"/>
              </w:rPr>
              <w:t>18.1</w:t>
            </w:r>
          </w:p>
        </w:tc>
        <w:tc>
          <w:tcPr>
            <w:tcW w:w="1062" w:type="dxa"/>
            <w:tcBorders>
              <w:tl2br w:val="nil"/>
              <w:tr2bl w:val="nil"/>
            </w:tcBorders>
            <w:noWrap w:val="0"/>
            <w:vAlign w:val="center"/>
          </w:tcPr>
          <w:p w14:paraId="1AFA4211">
            <w:pPr>
              <w:pStyle w:val="26"/>
              <w:bidi w:val="0"/>
              <w:rPr>
                <w:rFonts w:hint="eastAsia"/>
              </w:rPr>
            </w:pPr>
            <w:r>
              <w:rPr>
                <w:rFonts w:hint="eastAsia"/>
              </w:rPr>
              <w:t>18.9</w:t>
            </w:r>
          </w:p>
        </w:tc>
        <w:tc>
          <w:tcPr>
            <w:tcW w:w="748" w:type="dxa"/>
            <w:tcBorders>
              <w:tl2br w:val="nil"/>
              <w:tr2bl w:val="nil"/>
            </w:tcBorders>
            <w:noWrap w:val="0"/>
            <w:vAlign w:val="center"/>
          </w:tcPr>
          <w:p w14:paraId="0DAEA791">
            <w:pPr>
              <w:pStyle w:val="26"/>
              <w:bidi w:val="0"/>
              <w:rPr>
                <w:rFonts w:hint="default"/>
                <w:lang w:val="en-US" w:eastAsia="zh-CN"/>
              </w:rPr>
            </w:pPr>
            <w:r>
              <w:rPr>
                <w:rFonts w:hint="eastAsia"/>
                <w:lang w:val="en-US" w:eastAsia="zh-CN"/>
              </w:rPr>
              <w:t>18.4</w:t>
            </w:r>
          </w:p>
        </w:tc>
      </w:tr>
      <w:tr w14:paraId="5ED8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2D56C78B">
            <w:pPr>
              <w:pStyle w:val="26"/>
              <w:bidi w:val="0"/>
              <w:rPr>
                <w:rFonts w:hint="eastAsia"/>
                <w:lang w:val="en-US" w:eastAsia="zh-CN"/>
              </w:rPr>
            </w:pPr>
          </w:p>
        </w:tc>
        <w:tc>
          <w:tcPr>
            <w:tcW w:w="919" w:type="dxa"/>
            <w:vMerge w:val="continue"/>
            <w:tcBorders>
              <w:tl2br w:val="nil"/>
              <w:tr2bl w:val="nil"/>
            </w:tcBorders>
            <w:noWrap w:val="0"/>
            <w:vAlign w:val="center"/>
          </w:tcPr>
          <w:p w14:paraId="62E0ABA7">
            <w:pPr>
              <w:pStyle w:val="26"/>
              <w:bidi w:val="0"/>
              <w:rPr>
                <w:rFonts w:hint="eastAsia"/>
                <w:lang w:val="en-US" w:eastAsia="zh-CN"/>
              </w:rPr>
            </w:pPr>
          </w:p>
        </w:tc>
        <w:tc>
          <w:tcPr>
            <w:tcW w:w="1027" w:type="dxa"/>
            <w:tcBorders>
              <w:tl2br w:val="nil"/>
              <w:tr2bl w:val="nil"/>
            </w:tcBorders>
            <w:noWrap w:val="0"/>
            <w:vAlign w:val="center"/>
          </w:tcPr>
          <w:p w14:paraId="662ED4A8">
            <w:pPr>
              <w:pStyle w:val="26"/>
              <w:bidi w:val="0"/>
              <w:rPr>
                <w:rFonts w:hint="default"/>
                <w:lang w:val="en-US" w:eastAsia="zh-CN"/>
              </w:rPr>
            </w:pPr>
            <w:r>
              <w:rPr>
                <w:rFonts w:hint="eastAsia"/>
                <w:lang w:val="en-US" w:eastAsia="zh-CN"/>
              </w:rPr>
              <w:t>悬浮物</w:t>
            </w:r>
          </w:p>
        </w:tc>
        <w:tc>
          <w:tcPr>
            <w:tcW w:w="773" w:type="dxa"/>
            <w:tcBorders>
              <w:tl2br w:val="nil"/>
              <w:tr2bl w:val="nil"/>
            </w:tcBorders>
            <w:noWrap w:val="0"/>
            <w:vAlign w:val="center"/>
          </w:tcPr>
          <w:p w14:paraId="5D5E18F7">
            <w:pPr>
              <w:pStyle w:val="26"/>
              <w:bidi w:val="0"/>
              <w:rPr>
                <w:rFonts w:hint="eastAsia"/>
                <w:lang w:val="en-US" w:eastAsia="zh-CN"/>
              </w:rPr>
            </w:pPr>
            <w:r>
              <w:rPr>
                <w:rFonts w:hint="eastAsia"/>
                <w:lang w:val="en-US" w:eastAsia="zh-CN"/>
              </w:rPr>
              <w:t>mg/L</w:t>
            </w:r>
          </w:p>
        </w:tc>
        <w:tc>
          <w:tcPr>
            <w:tcW w:w="1026" w:type="dxa"/>
            <w:tcBorders>
              <w:tl2br w:val="nil"/>
              <w:tr2bl w:val="nil"/>
            </w:tcBorders>
            <w:noWrap w:val="0"/>
            <w:vAlign w:val="center"/>
          </w:tcPr>
          <w:p w14:paraId="52888141">
            <w:pPr>
              <w:pStyle w:val="26"/>
              <w:bidi w:val="0"/>
              <w:rPr>
                <w:rFonts w:hint="eastAsia"/>
              </w:rPr>
            </w:pPr>
            <w:r>
              <w:rPr>
                <w:rFonts w:hint="eastAsia"/>
              </w:rPr>
              <w:t>89</w:t>
            </w:r>
          </w:p>
        </w:tc>
        <w:tc>
          <w:tcPr>
            <w:tcW w:w="1022" w:type="dxa"/>
            <w:tcBorders>
              <w:tl2br w:val="nil"/>
              <w:tr2bl w:val="nil"/>
            </w:tcBorders>
            <w:noWrap w:val="0"/>
            <w:vAlign w:val="center"/>
          </w:tcPr>
          <w:p w14:paraId="7B0F6DBB">
            <w:pPr>
              <w:pStyle w:val="26"/>
              <w:bidi w:val="0"/>
              <w:rPr>
                <w:rFonts w:hint="eastAsia"/>
              </w:rPr>
            </w:pPr>
            <w:r>
              <w:rPr>
                <w:rFonts w:hint="eastAsia"/>
              </w:rPr>
              <w:t>92</w:t>
            </w:r>
          </w:p>
        </w:tc>
        <w:tc>
          <w:tcPr>
            <w:tcW w:w="1026" w:type="dxa"/>
            <w:tcBorders>
              <w:tl2br w:val="nil"/>
              <w:tr2bl w:val="nil"/>
            </w:tcBorders>
            <w:noWrap w:val="0"/>
            <w:vAlign w:val="center"/>
          </w:tcPr>
          <w:p w14:paraId="0A08FFBF">
            <w:pPr>
              <w:pStyle w:val="26"/>
              <w:bidi w:val="0"/>
              <w:rPr>
                <w:rFonts w:hint="eastAsia"/>
              </w:rPr>
            </w:pPr>
            <w:r>
              <w:rPr>
                <w:rFonts w:hint="eastAsia"/>
              </w:rPr>
              <w:t>96</w:t>
            </w:r>
          </w:p>
        </w:tc>
        <w:tc>
          <w:tcPr>
            <w:tcW w:w="1062" w:type="dxa"/>
            <w:tcBorders>
              <w:tl2br w:val="nil"/>
              <w:tr2bl w:val="nil"/>
            </w:tcBorders>
            <w:noWrap w:val="0"/>
            <w:vAlign w:val="center"/>
          </w:tcPr>
          <w:p w14:paraId="41B17517">
            <w:pPr>
              <w:pStyle w:val="26"/>
              <w:bidi w:val="0"/>
              <w:rPr>
                <w:rFonts w:hint="eastAsia"/>
              </w:rPr>
            </w:pPr>
            <w:r>
              <w:rPr>
                <w:rFonts w:hint="eastAsia"/>
              </w:rPr>
              <w:t>93</w:t>
            </w:r>
          </w:p>
        </w:tc>
        <w:tc>
          <w:tcPr>
            <w:tcW w:w="748" w:type="dxa"/>
            <w:tcBorders>
              <w:tl2br w:val="nil"/>
              <w:tr2bl w:val="nil"/>
            </w:tcBorders>
            <w:noWrap w:val="0"/>
            <w:vAlign w:val="center"/>
          </w:tcPr>
          <w:p w14:paraId="6DCACA08">
            <w:pPr>
              <w:pStyle w:val="26"/>
              <w:bidi w:val="0"/>
              <w:rPr>
                <w:rFonts w:hint="default"/>
                <w:lang w:val="en-US" w:eastAsia="zh-CN"/>
              </w:rPr>
            </w:pPr>
            <w:r>
              <w:rPr>
                <w:rFonts w:hint="eastAsia"/>
                <w:lang w:val="en-US" w:eastAsia="zh-CN"/>
              </w:rPr>
              <w:t>92</w:t>
            </w:r>
          </w:p>
        </w:tc>
      </w:tr>
      <w:tr w14:paraId="1690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26524E79">
            <w:pPr>
              <w:pStyle w:val="26"/>
              <w:bidi w:val="0"/>
              <w:rPr>
                <w:rFonts w:hint="default"/>
                <w:lang w:val="en-US" w:eastAsia="zh-CN"/>
              </w:rPr>
            </w:pPr>
          </w:p>
        </w:tc>
        <w:tc>
          <w:tcPr>
            <w:tcW w:w="919" w:type="dxa"/>
            <w:vMerge w:val="continue"/>
            <w:tcBorders>
              <w:tl2br w:val="nil"/>
              <w:tr2bl w:val="nil"/>
            </w:tcBorders>
            <w:noWrap w:val="0"/>
            <w:vAlign w:val="center"/>
          </w:tcPr>
          <w:p w14:paraId="4FFC8ECC">
            <w:pPr>
              <w:pStyle w:val="26"/>
              <w:bidi w:val="0"/>
              <w:rPr>
                <w:rFonts w:hint="default"/>
                <w:lang w:val="en-US" w:eastAsia="zh-CN"/>
              </w:rPr>
            </w:pPr>
          </w:p>
        </w:tc>
        <w:tc>
          <w:tcPr>
            <w:tcW w:w="1027" w:type="dxa"/>
            <w:tcBorders>
              <w:tl2br w:val="nil"/>
              <w:tr2bl w:val="nil"/>
            </w:tcBorders>
            <w:noWrap w:val="0"/>
            <w:vAlign w:val="center"/>
          </w:tcPr>
          <w:p w14:paraId="59564436">
            <w:pPr>
              <w:pStyle w:val="26"/>
              <w:bidi w:val="0"/>
              <w:rPr>
                <w:rFonts w:hint="eastAsia"/>
                <w:lang w:val="en-US" w:eastAsia="zh-CN"/>
              </w:rPr>
            </w:pPr>
            <w:r>
              <w:rPr>
                <w:rFonts w:hint="eastAsia"/>
                <w:lang w:val="en-US" w:eastAsia="zh-CN"/>
              </w:rPr>
              <w:t>石油类</w:t>
            </w:r>
          </w:p>
        </w:tc>
        <w:tc>
          <w:tcPr>
            <w:tcW w:w="773" w:type="dxa"/>
            <w:tcBorders>
              <w:tl2br w:val="nil"/>
              <w:tr2bl w:val="nil"/>
            </w:tcBorders>
            <w:noWrap w:val="0"/>
            <w:vAlign w:val="center"/>
          </w:tcPr>
          <w:p w14:paraId="508D43E8">
            <w:pPr>
              <w:pStyle w:val="26"/>
              <w:bidi w:val="0"/>
              <w:rPr>
                <w:rFonts w:hint="default"/>
                <w:lang w:val="en-US" w:eastAsia="zh-CN"/>
              </w:rPr>
            </w:pPr>
            <w:r>
              <w:rPr>
                <w:rFonts w:hint="eastAsia"/>
                <w:lang w:val="en-US" w:eastAsia="zh-CN"/>
              </w:rPr>
              <w:t>mg/L</w:t>
            </w:r>
          </w:p>
        </w:tc>
        <w:tc>
          <w:tcPr>
            <w:tcW w:w="1026" w:type="dxa"/>
            <w:tcBorders>
              <w:tl2br w:val="nil"/>
              <w:tr2bl w:val="nil"/>
            </w:tcBorders>
            <w:noWrap w:val="0"/>
            <w:vAlign w:val="center"/>
          </w:tcPr>
          <w:p w14:paraId="35532995">
            <w:pPr>
              <w:pStyle w:val="26"/>
              <w:bidi w:val="0"/>
              <w:rPr>
                <w:rFonts w:hint="default"/>
                <w:lang w:val="en-US" w:eastAsia="zh-CN"/>
              </w:rPr>
            </w:pPr>
            <w:r>
              <w:t>5.75</w:t>
            </w:r>
          </w:p>
        </w:tc>
        <w:tc>
          <w:tcPr>
            <w:tcW w:w="1022" w:type="dxa"/>
            <w:tcBorders>
              <w:tl2br w:val="nil"/>
              <w:tr2bl w:val="nil"/>
            </w:tcBorders>
            <w:noWrap w:val="0"/>
            <w:vAlign w:val="center"/>
          </w:tcPr>
          <w:p w14:paraId="35AAAE09">
            <w:pPr>
              <w:pStyle w:val="26"/>
              <w:bidi w:val="0"/>
              <w:rPr>
                <w:rFonts w:hint="default"/>
                <w:lang w:val="en-US" w:eastAsia="zh-CN"/>
              </w:rPr>
            </w:pPr>
            <w:r>
              <w:rPr>
                <w:rFonts w:hint="eastAsia"/>
              </w:rPr>
              <w:t>6.45</w:t>
            </w:r>
          </w:p>
        </w:tc>
        <w:tc>
          <w:tcPr>
            <w:tcW w:w="1026" w:type="dxa"/>
            <w:tcBorders>
              <w:tl2br w:val="nil"/>
              <w:tr2bl w:val="nil"/>
            </w:tcBorders>
            <w:noWrap w:val="0"/>
            <w:vAlign w:val="center"/>
          </w:tcPr>
          <w:p w14:paraId="1FACB4AB">
            <w:pPr>
              <w:pStyle w:val="26"/>
              <w:bidi w:val="0"/>
              <w:rPr>
                <w:rFonts w:hint="default"/>
                <w:lang w:val="en-US" w:eastAsia="zh-CN"/>
              </w:rPr>
            </w:pPr>
            <w:r>
              <w:rPr>
                <w:rFonts w:hint="eastAsia"/>
              </w:rPr>
              <w:t>5.26</w:t>
            </w:r>
          </w:p>
        </w:tc>
        <w:tc>
          <w:tcPr>
            <w:tcW w:w="1062" w:type="dxa"/>
            <w:tcBorders>
              <w:tl2br w:val="nil"/>
              <w:tr2bl w:val="nil"/>
            </w:tcBorders>
            <w:noWrap w:val="0"/>
            <w:vAlign w:val="center"/>
          </w:tcPr>
          <w:p w14:paraId="19F900B6">
            <w:pPr>
              <w:pStyle w:val="26"/>
              <w:bidi w:val="0"/>
              <w:rPr>
                <w:rFonts w:hint="eastAsia"/>
              </w:rPr>
            </w:pPr>
            <w:r>
              <w:rPr>
                <w:rFonts w:hint="eastAsia"/>
              </w:rPr>
              <w:t>6.06</w:t>
            </w:r>
          </w:p>
        </w:tc>
        <w:tc>
          <w:tcPr>
            <w:tcW w:w="748" w:type="dxa"/>
            <w:tcBorders>
              <w:tl2br w:val="nil"/>
              <w:tr2bl w:val="nil"/>
            </w:tcBorders>
            <w:noWrap w:val="0"/>
            <w:vAlign w:val="center"/>
          </w:tcPr>
          <w:p w14:paraId="4F02F103">
            <w:pPr>
              <w:pStyle w:val="26"/>
              <w:bidi w:val="0"/>
              <w:rPr>
                <w:rFonts w:hint="default"/>
                <w:lang w:val="en-US" w:eastAsia="zh-CN"/>
              </w:rPr>
            </w:pPr>
            <w:r>
              <w:rPr>
                <w:rFonts w:hint="default"/>
                <w:lang w:val="en-US" w:eastAsia="zh-CN"/>
              </w:rPr>
              <w:fldChar w:fldCharType="begin"/>
            </w:r>
            <w:r>
              <w:rPr>
                <w:rFonts w:hint="default"/>
                <w:lang w:val="en-US" w:eastAsia="zh-CN"/>
              </w:rPr>
              <w:instrText xml:space="preserve"> = average(D8:G8) \* MERGEFORMAT </w:instrText>
            </w:r>
            <w:r>
              <w:rPr>
                <w:rFonts w:hint="default"/>
                <w:lang w:val="en-US" w:eastAsia="zh-CN"/>
              </w:rPr>
              <w:fldChar w:fldCharType="separate"/>
            </w:r>
            <w:r>
              <w:rPr>
                <w:rFonts w:hint="default"/>
                <w:lang w:val="en-US" w:eastAsia="zh-CN"/>
              </w:rPr>
              <w:t>5.88</w:t>
            </w:r>
            <w:r>
              <w:rPr>
                <w:rFonts w:hint="default"/>
                <w:lang w:val="en-US" w:eastAsia="zh-CN"/>
              </w:rPr>
              <w:fldChar w:fldCharType="end"/>
            </w:r>
          </w:p>
        </w:tc>
      </w:tr>
      <w:tr w14:paraId="2512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7850C18F">
            <w:pPr>
              <w:pStyle w:val="26"/>
              <w:bidi w:val="0"/>
              <w:rPr>
                <w:rFonts w:hint="eastAsia"/>
                <w:lang w:val="en-US" w:eastAsia="zh-CN"/>
              </w:rPr>
            </w:pPr>
          </w:p>
        </w:tc>
        <w:tc>
          <w:tcPr>
            <w:tcW w:w="919" w:type="dxa"/>
            <w:vMerge w:val="continue"/>
            <w:tcBorders>
              <w:tl2br w:val="nil"/>
              <w:tr2bl w:val="nil"/>
            </w:tcBorders>
            <w:noWrap w:val="0"/>
            <w:vAlign w:val="center"/>
          </w:tcPr>
          <w:p w14:paraId="4520EC9E">
            <w:pPr>
              <w:pStyle w:val="26"/>
              <w:bidi w:val="0"/>
              <w:rPr>
                <w:rFonts w:hint="eastAsia"/>
                <w:lang w:val="en-US" w:eastAsia="zh-CN"/>
              </w:rPr>
            </w:pPr>
          </w:p>
        </w:tc>
        <w:tc>
          <w:tcPr>
            <w:tcW w:w="1027" w:type="dxa"/>
            <w:tcBorders>
              <w:tl2br w:val="nil"/>
              <w:tr2bl w:val="nil"/>
            </w:tcBorders>
            <w:noWrap w:val="0"/>
            <w:vAlign w:val="center"/>
          </w:tcPr>
          <w:p w14:paraId="364EFB9C">
            <w:pPr>
              <w:pStyle w:val="26"/>
              <w:bidi w:val="0"/>
              <w:rPr>
                <w:rFonts w:hint="default"/>
                <w:lang w:val="en-US" w:eastAsia="zh-CN"/>
              </w:rPr>
            </w:pPr>
            <w:r>
              <w:rPr>
                <w:rFonts w:hint="eastAsia"/>
                <w:lang w:val="en-US" w:eastAsia="zh-CN"/>
              </w:rPr>
              <w:t>总磷</w:t>
            </w:r>
          </w:p>
        </w:tc>
        <w:tc>
          <w:tcPr>
            <w:tcW w:w="773" w:type="dxa"/>
            <w:tcBorders>
              <w:tl2br w:val="nil"/>
              <w:tr2bl w:val="nil"/>
            </w:tcBorders>
            <w:noWrap w:val="0"/>
            <w:vAlign w:val="center"/>
          </w:tcPr>
          <w:p w14:paraId="2FD6CBF1">
            <w:pPr>
              <w:pStyle w:val="26"/>
              <w:bidi w:val="0"/>
              <w:rPr>
                <w:rFonts w:hint="default"/>
                <w:lang w:val="en-US" w:eastAsia="zh-CN"/>
              </w:rPr>
            </w:pPr>
            <w:r>
              <w:rPr>
                <w:rFonts w:hint="eastAsia"/>
                <w:lang w:val="en-US" w:eastAsia="zh-CN"/>
              </w:rPr>
              <w:t>mg/L</w:t>
            </w:r>
          </w:p>
        </w:tc>
        <w:tc>
          <w:tcPr>
            <w:tcW w:w="1026" w:type="dxa"/>
            <w:tcBorders>
              <w:tl2br w:val="nil"/>
              <w:tr2bl w:val="nil"/>
            </w:tcBorders>
            <w:noWrap w:val="0"/>
            <w:vAlign w:val="center"/>
          </w:tcPr>
          <w:p w14:paraId="6B08AA84">
            <w:pPr>
              <w:pStyle w:val="26"/>
              <w:bidi w:val="0"/>
              <w:rPr>
                <w:rFonts w:hint="default"/>
                <w:lang w:val="en-US" w:eastAsia="zh-CN"/>
              </w:rPr>
            </w:pPr>
            <w:r>
              <w:rPr>
                <w:rFonts w:hint="eastAsia"/>
              </w:rPr>
              <w:t>1.20</w:t>
            </w:r>
          </w:p>
        </w:tc>
        <w:tc>
          <w:tcPr>
            <w:tcW w:w="1022" w:type="dxa"/>
            <w:tcBorders>
              <w:tl2br w:val="nil"/>
              <w:tr2bl w:val="nil"/>
            </w:tcBorders>
            <w:noWrap w:val="0"/>
            <w:vAlign w:val="center"/>
          </w:tcPr>
          <w:p w14:paraId="5D8293C2">
            <w:pPr>
              <w:pStyle w:val="26"/>
              <w:bidi w:val="0"/>
              <w:rPr>
                <w:rFonts w:hint="default"/>
                <w:lang w:val="en-US" w:eastAsia="zh-CN"/>
              </w:rPr>
            </w:pPr>
            <w:r>
              <w:rPr>
                <w:rFonts w:hint="eastAsia"/>
              </w:rPr>
              <w:t>1.25</w:t>
            </w:r>
          </w:p>
        </w:tc>
        <w:tc>
          <w:tcPr>
            <w:tcW w:w="1026" w:type="dxa"/>
            <w:tcBorders>
              <w:tl2br w:val="nil"/>
              <w:tr2bl w:val="nil"/>
            </w:tcBorders>
            <w:noWrap w:val="0"/>
            <w:vAlign w:val="center"/>
          </w:tcPr>
          <w:p w14:paraId="364C076D">
            <w:pPr>
              <w:pStyle w:val="26"/>
              <w:bidi w:val="0"/>
              <w:rPr>
                <w:rFonts w:hint="default"/>
                <w:lang w:val="en-US" w:eastAsia="zh-CN"/>
              </w:rPr>
            </w:pPr>
            <w:r>
              <w:rPr>
                <w:rFonts w:hint="eastAsia"/>
              </w:rPr>
              <w:t>1.32</w:t>
            </w:r>
          </w:p>
        </w:tc>
        <w:tc>
          <w:tcPr>
            <w:tcW w:w="1062" w:type="dxa"/>
            <w:tcBorders>
              <w:tl2br w:val="nil"/>
              <w:tr2bl w:val="nil"/>
            </w:tcBorders>
            <w:noWrap w:val="0"/>
            <w:vAlign w:val="center"/>
          </w:tcPr>
          <w:p w14:paraId="0F85E265">
            <w:pPr>
              <w:pStyle w:val="26"/>
              <w:bidi w:val="0"/>
              <w:rPr>
                <w:rFonts w:hint="eastAsia"/>
              </w:rPr>
            </w:pPr>
            <w:r>
              <w:rPr>
                <w:rFonts w:hint="eastAsia"/>
              </w:rPr>
              <w:t>1.26</w:t>
            </w:r>
          </w:p>
        </w:tc>
        <w:tc>
          <w:tcPr>
            <w:tcW w:w="748" w:type="dxa"/>
            <w:tcBorders>
              <w:tl2br w:val="nil"/>
              <w:tr2bl w:val="nil"/>
            </w:tcBorders>
            <w:noWrap w:val="0"/>
            <w:vAlign w:val="center"/>
          </w:tcPr>
          <w:p w14:paraId="57582F0B">
            <w:pPr>
              <w:pStyle w:val="26"/>
              <w:bidi w:val="0"/>
              <w:rPr>
                <w:rFonts w:hint="default"/>
                <w:lang w:val="en-US" w:eastAsia="zh-CN"/>
              </w:rPr>
            </w:pPr>
            <w:r>
              <w:rPr>
                <w:rFonts w:hint="eastAsia"/>
                <w:lang w:val="en-US" w:eastAsia="zh-CN"/>
              </w:rPr>
              <w:t>1.26</w:t>
            </w:r>
          </w:p>
        </w:tc>
      </w:tr>
      <w:tr w14:paraId="6763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0416629E">
            <w:pPr>
              <w:pStyle w:val="26"/>
              <w:bidi w:val="0"/>
              <w:rPr>
                <w:rFonts w:hint="eastAsia"/>
                <w:lang w:val="en-US" w:eastAsia="zh-CN"/>
              </w:rPr>
            </w:pPr>
          </w:p>
        </w:tc>
        <w:tc>
          <w:tcPr>
            <w:tcW w:w="919" w:type="dxa"/>
            <w:vMerge w:val="continue"/>
            <w:tcBorders>
              <w:tl2br w:val="nil"/>
              <w:tr2bl w:val="nil"/>
            </w:tcBorders>
            <w:noWrap w:val="0"/>
            <w:vAlign w:val="center"/>
          </w:tcPr>
          <w:p w14:paraId="3C83E1BD">
            <w:pPr>
              <w:pStyle w:val="26"/>
              <w:bidi w:val="0"/>
              <w:rPr>
                <w:rFonts w:hint="eastAsia"/>
                <w:lang w:val="en-US" w:eastAsia="zh-CN"/>
              </w:rPr>
            </w:pPr>
          </w:p>
        </w:tc>
        <w:tc>
          <w:tcPr>
            <w:tcW w:w="1027" w:type="dxa"/>
            <w:tcBorders>
              <w:tl2br w:val="nil"/>
              <w:tr2bl w:val="nil"/>
            </w:tcBorders>
            <w:noWrap w:val="0"/>
            <w:vAlign w:val="center"/>
          </w:tcPr>
          <w:p w14:paraId="515822A0">
            <w:pPr>
              <w:pStyle w:val="26"/>
              <w:bidi w:val="0"/>
              <w:rPr>
                <w:rFonts w:hint="default"/>
                <w:lang w:val="en-US" w:eastAsia="zh-CN"/>
              </w:rPr>
            </w:pPr>
            <w:r>
              <w:rPr>
                <w:rFonts w:hint="eastAsia"/>
                <w:lang w:val="en-US" w:eastAsia="zh-CN"/>
              </w:rPr>
              <w:t>总氮</w:t>
            </w:r>
          </w:p>
        </w:tc>
        <w:tc>
          <w:tcPr>
            <w:tcW w:w="773" w:type="dxa"/>
            <w:tcBorders>
              <w:tl2br w:val="nil"/>
              <w:tr2bl w:val="nil"/>
            </w:tcBorders>
            <w:noWrap w:val="0"/>
            <w:vAlign w:val="center"/>
          </w:tcPr>
          <w:p w14:paraId="07A13FAA">
            <w:pPr>
              <w:pStyle w:val="26"/>
              <w:bidi w:val="0"/>
              <w:rPr>
                <w:rFonts w:hint="eastAsia"/>
                <w:lang w:val="en-US" w:eastAsia="zh-CN"/>
              </w:rPr>
            </w:pPr>
            <w:r>
              <w:rPr>
                <w:rFonts w:hint="eastAsia"/>
                <w:lang w:val="en-US" w:eastAsia="zh-CN"/>
              </w:rPr>
              <w:t>mg/L</w:t>
            </w:r>
          </w:p>
        </w:tc>
        <w:tc>
          <w:tcPr>
            <w:tcW w:w="1026" w:type="dxa"/>
            <w:tcBorders>
              <w:tl2br w:val="nil"/>
              <w:tr2bl w:val="nil"/>
            </w:tcBorders>
            <w:noWrap w:val="0"/>
            <w:vAlign w:val="center"/>
          </w:tcPr>
          <w:p w14:paraId="5D5BA000">
            <w:pPr>
              <w:pStyle w:val="26"/>
              <w:bidi w:val="0"/>
              <w:rPr>
                <w:rFonts w:hint="default"/>
                <w:lang w:val="en-US" w:eastAsia="zh-CN"/>
              </w:rPr>
            </w:pPr>
            <w:r>
              <w:rPr>
                <w:rFonts w:hint="eastAsia"/>
              </w:rPr>
              <w:t>25.8</w:t>
            </w:r>
          </w:p>
        </w:tc>
        <w:tc>
          <w:tcPr>
            <w:tcW w:w="1022" w:type="dxa"/>
            <w:tcBorders>
              <w:tl2br w:val="nil"/>
              <w:tr2bl w:val="nil"/>
            </w:tcBorders>
            <w:noWrap w:val="0"/>
            <w:vAlign w:val="center"/>
          </w:tcPr>
          <w:p w14:paraId="1397F7CB">
            <w:pPr>
              <w:pStyle w:val="26"/>
              <w:bidi w:val="0"/>
              <w:rPr>
                <w:rFonts w:hint="default"/>
                <w:lang w:val="en-US" w:eastAsia="zh-CN"/>
              </w:rPr>
            </w:pPr>
            <w:r>
              <w:rPr>
                <w:rFonts w:hint="eastAsia"/>
              </w:rPr>
              <w:t>26.4</w:t>
            </w:r>
          </w:p>
        </w:tc>
        <w:tc>
          <w:tcPr>
            <w:tcW w:w="1026" w:type="dxa"/>
            <w:tcBorders>
              <w:tl2br w:val="nil"/>
              <w:tr2bl w:val="nil"/>
            </w:tcBorders>
            <w:noWrap w:val="0"/>
            <w:vAlign w:val="center"/>
          </w:tcPr>
          <w:p w14:paraId="0918EAF0">
            <w:pPr>
              <w:pStyle w:val="26"/>
              <w:bidi w:val="0"/>
              <w:rPr>
                <w:rFonts w:hint="default"/>
                <w:lang w:val="en-US" w:eastAsia="zh-CN"/>
              </w:rPr>
            </w:pPr>
            <w:r>
              <w:rPr>
                <w:rFonts w:hint="eastAsia"/>
              </w:rPr>
              <w:t>26.0</w:t>
            </w:r>
          </w:p>
        </w:tc>
        <w:tc>
          <w:tcPr>
            <w:tcW w:w="1062" w:type="dxa"/>
            <w:tcBorders>
              <w:tl2br w:val="nil"/>
              <w:tr2bl w:val="nil"/>
            </w:tcBorders>
            <w:noWrap w:val="0"/>
            <w:vAlign w:val="center"/>
          </w:tcPr>
          <w:p w14:paraId="2FA40C09">
            <w:pPr>
              <w:pStyle w:val="26"/>
              <w:bidi w:val="0"/>
              <w:rPr>
                <w:rFonts w:hint="eastAsia"/>
              </w:rPr>
            </w:pPr>
            <w:r>
              <w:rPr>
                <w:rFonts w:hint="eastAsia"/>
              </w:rPr>
              <w:t>26.2</w:t>
            </w:r>
          </w:p>
        </w:tc>
        <w:tc>
          <w:tcPr>
            <w:tcW w:w="748" w:type="dxa"/>
            <w:tcBorders>
              <w:tl2br w:val="nil"/>
              <w:tr2bl w:val="nil"/>
            </w:tcBorders>
            <w:noWrap w:val="0"/>
            <w:vAlign w:val="center"/>
          </w:tcPr>
          <w:p w14:paraId="44BFC029">
            <w:pPr>
              <w:pStyle w:val="26"/>
              <w:bidi w:val="0"/>
              <w:rPr>
                <w:rFonts w:hint="default"/>
                <w:lang w:val="en-US" w:eastAsia="zh-CN"/>
              </w:rPr>
            </w:pPr>
            <w:r>
              <w:rPr>
                <w:rFonts w:hint="default"/>
                <w:lang w:val="en-US" w:eastAsia="zh-CN"/>
              </w:rPr>
              <w:fldChar w:fldCharType="begin"/>
            </w:r>
            <w:r>
              <w:rPr>
                <w:rFonts w:hint="default"/>
                <w:lang w:val="en-US" w:eastAsia="zh-CN"/>
              </w:rPr>
              <w:instrText xml:space="preserve"> = average(D10:G10) \* MERGEFORMAT </w:instrText>
            </w:r>
            <w:r>
              <w:rPr>
                <w:rFonts w:hint="default"/>
                <w:lang w:val="en-US" w:eastAsia="zh-CN"/>
              </w:rPr>
              <w:fldChar w:fldCharType="separate"/>
            </w:r>
            <w:r>
              <w:rPr>
                <w:rFonts w:hint="default"/>
                <w:lang w:val="en-US" w:eastAsia="zh-CN"/>
              </w:rPr>
              <w:t>26.1</w:t>
            </w:r>
            <w:r>
              <w:rPr>
                <w:rFonts w:hint="default"/>
                <w:lang w:val="en-US" w:eastAsia="zh-CN"/>
              </w:rPr>
              <w:fldChar w:fldCharType="end"/>
            </w:r>
          </w:p>
        </w:tc>
      </w:tr>
      <w:tr w14:paraId="7851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restart"/>
            <w:tcBorders>
              <w:tl2br w:val="nil"/>
              <w:tr2bl w:val="nil"/>
            </w:tcBorders>
            <w:noWrap w:val="0"/>
            <w:vAlign w:val="center"/>
          </w:tcPr>
          <w:p w14:paraId="727B0F7D">
            <w:pPr>
              <w:pStyle w:val="26"/>
              <w:bidi w:val="0"/>
              <w:rPr>
                <w:rFonts w:hint="eastAsia"/>
                <w:lang w:val="en-US" w:eastAsia="zh-CN"/>
              </w:rPr>
            </w:pPr>
            <w:r>
              <w:t>综合废水处理系统出口</w:t>
            </w:r>
          </w:p>
        </w:tc>
        <w:tc>
          <w:tcPr>
            <w:tcW w:w="919" w:type="dxa"/>
            <w:vMerge w:val="restart"/>
            <w:tcBorders>
              <w:tl2br w:val="nil"/>
              <w:tr2bl w:val="nil"/>
            </w:tcBorders>
            <w:noWrap w:val="0"/>
            <w:vAlign w:val="center"/>
          </w:tcPr>
          <w:p w14:paraId="05522D3C">
            <w:pPr>
              <w:pStyle w:val="26"/>
              <w:bidi w:val="0"/>
              <w:rPr>
                <w:rFonts w:hint="default"/>
                <w:lang w:val="en-US" w:eastAsia="zh-CN"/>
              </w:rPr>
            </w:pPr>
            <w:r>
              <w:rPr>
                <w:rFonts w:hint="eastAsia"/>
                <w:lang w:val="en-US" w:eastAsia="zh-CN"/>
              </w:rPr>
              <w:t>2026-3-6</w:t>
            </w:r>
          </w:p>
        </w:tc>
        <w:tc>
          <w:tcPr>
            <w:tcW w:w="1027" w:type="dxa"/>
            <w:tcBorders>
              <w:tl2br w:val="nil"/>
              <w:tr2bl w:val="nil"/>
            </w:tcBorders>
            <w:shd w:val="clear" w:color="auto" w:fill="auto"/>
            <w:noWrap w:val="0"/>
            <w:vAlign w:val="center"/>
          </w:tcPr>
          <w:p w14:paraId="2C5CA9DF">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流量</w:t>
            </w:r>
          </w:p>
        </w:tc>
        <w:tc>
          <w:tcPr>
            <w:tcW w:w="773" w:type="dxa"/>
            <w:tcBorders>
              <w:tl2br w:val="nil"/>
              <w:tr2bl w:val="nil"/>
            </w:tcBorders>
            <w:shd w:val="clear" w:color="auto" w:fill="auto"/>
            <w:noWrap w:val="0"/>
            <w:vAlign w:val="center"/>
          </w:tcPr>
          <w:p w14:paraId="0DD69F2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1026" w:type="dxa"/>
            <w:tcBorders>
              <w:tl2br w:val="nil"/>
              <w:tr2bl w:val="nil"/>
            </w:tcBorders>
            <w:shd w:val="clear" w:color="auto" w:fill="auto"/>
            <w:noWrap w:val="0"/>
            <w:vAlign w:val="center"/>
          </w:tcPr>
          <w:p w14:paraId="2DB684E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w:t>
            </w:r>
          </w:p>
        </w:tc>
        <w:tc>
          <w:tcPr>
            <w:tcW w:w="1022" w:type="dxa"/>
            <w:tcBorders>
              <w:tl2br w:val="nil"/>
              <w:tr2bl w:val="nil"/>
            </w:tcBorders>
            <w:shd w:val="clear" w:color="auto" w:fill="auto"/>
            <w:noWrap w:val="0"/>
            <w:vAlign w:val="center"/>
          </w:tcPr>
          <w:p w14:paraId="5BC3875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w:t>
            </w:r>
          </w:p>
        </w:tc>
        <w:tc>
          <w:tcPr>
            <w:tcW w:w="1026" w:type="dxa"/>
            <w:tcBorders>
              <w:tl2br w:val="nil"/>
              <w:tr2bl w:val="nil"/>
            </w:tcBorders>
            <w:shd w:val="clear" w:color="auto" w:fill="auto"/>
            <w:noWrap w:val="0"/>
            <w:vAlign w:val="center"/>
          </w:tcPr>
          <w:p w14:paraId="7124C7E3">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w:t>
            </w:r>
          </w:p>
        </w:tc>
        <w:tc>
          <w:tcPr>
            <w:tcW w:w="1062" w:type="dxa"/>
            <w:tcBorders>
              <w:tl2br w:val="nil"/>
              <w:tr2bl w:val="nil"/>
            </w:tcBorders>
            <w:shd w:val="clear" w:color="auto" w:fill="auto"/>
            <w:noWrap w:val="0"/>
            <w:vAlign w:val="center"/>
          </w:tcPr>
          <w:p w14:paraId="67708F8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w:t>
            </w:r>
          </w:p>
        </w:tc>
        <w:tc>
          <w:tcPr>
            <w:tcW w:w="748" w:type="dxa"/>
            <w:tcBorders>
              <w:tl2br w:val="nil"/>
              <w:tr2bl w:val="nil"/>
            </w:tcBorders>
            <w:shd w:val="clear" w:color="auto" w:fill="auto"/>
            <w:noWrap w:val="0"/>
            <w:vAlign w:val="center"/>
          </w:tcPr>
          <w:p w14:paraId="516A010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w:t>
            </w:r>
          </w:p>
        </w:tc>
      </w:tr>
      <w:tr w14:paraId="6685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6D3C78D4">
            <w:pPr>
              <w:pStyle w:val="26"/>
              <w:bidi w:val="0"/>
              <w:rPr>
                <w:rFonts w:hint="default"/>
                <w:lang w:val="en-US" w:eastAsia="zh-CN"/>
              </w:rPr>
            </w:pPr>
          </w:p>
        </w:tc>
        <w:tc>
          <w:tcPr>
            <w:tcW w:w="919" w:type="dxa"/>
            <w:vMerge w:val="continue"/>
            <w:tcBorders>
              <w:tl2br w:val="nil"/>
              <w:tr2bl w:val="nil"/>
            </w:tcBorders>
            <w:noWrap w:val="0"/>
            <w:vAlign w:val="center"/>
          </w:tcPr>
          <w:p w14:paraId="327D90D3">
            <w:pPr>
              <w:pStyle w:val="26"/>
              <w:bidi w:val="0"/>
              <w:rPr>
                <w:rFonts w:hint="default"/>
                <w:lang w:val="en-US" w:eastAsia="zh-CN"/>
              </w:rPr>
            </w:pPr>
          </w:p>
        </w:tc>
        <w:tc>
          <w:tcPr>
            <w:tcW w:w="1027" w:type="dxa"/>
            <w:tcBorders>
              <w:tl2br w:val="nil"/>
              <w:tr2bl w:val="nil"/>
            </w:tcBorders>
            <w:shd w:val="clear" w:color="auto" w:fill="auto"/>
            <w:noWrap w:val="0"/>
            <w:vAlign w:val="center"/>
          </w:tcPr>
          <w:p w14:paraId="24E1E1B3">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pH</w:t>
            </w:r>
            <w:r>
              <w:rPr>
                <w:rFonts w:hint="eastAsia"/>
                <w:lang w:val="en-US" w:eastAsia="zh-CN"/>
              </w:rPr>
              <w:t>值</w:t>
            </w:r>
          </w:p>
        </w:tc>
        <w:tc>
          <w:tcPr>
            <w:tcW w:w="773" w:type="dxa"/>
            <w:tcBorders>
              <w:tl2br w:val="nil"/>
              <w:tr2bl w:val="nil"/>
            </w:tcBorders>
            <w:shd w:val="clear" w:color="auto" w:fill="auto"/>
            <w:noWrap w:val="0"/>
            <w:vAlign w:val="center"/>
          </w:tcPr>
          <w:p w14:paraId="551D343E">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无量纲</w:t>
            </w:r>
          </w:p>
        </w:tc>
        <w:tc>
          <w:tcPr>
            <w:tcW w:w="1026" w:type="dxa"/>
            <w:tcBorders>
              <w:tl2br w:val="nil"/>
              <w:tr2bl w:val="nil"/>
            </w:tcBorders>
            <w:shd w:val="clear" w:color="auto" w:fill="auto"/>
            <w:noWrap w:val="0"/>
            <w:vAlign w:val="center"/>
          </w:tcPr>
          <w:p w14:paraId="38943254">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7.2</w:t>
            </w:r>
          </w:p>
        </w:tc>
        <w:tc>
          <w:tcPr>
            <w:tcW w:w="1022" w:type="dxa"/>
            <w:tcBorders>
              <w:tl2br w:val="nil"/>
              <w:tr2bl w:val="nil"/>
            </w:tcBorders>
            <w:shd w:val="clear" w:color="auto" w:fill="auto"/>
            <w:noWrap w:val="0"/>
            <w:vAlign w:val="center"/>
          </w:tcPr>
          <w:p w14:paraId="632F2C8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7.1</w:t>
            </w:r>
          </w:p>
        </w:tc>
        <w:tc>
          <w:tcPr>
            <w:tcW w:w="1026" w:type="dxa"/>
            <w:tcBorders>
              <w:tl2br w:val="nil"/>
              <w:tr2bl w:val="nil"/>
            </w:tcBorders>
            <w:shd w:val="clear" w:color="auto" w:fill="auto"/>
            <w:noWrap w:val="0"/>
            <w:vAlign w:val="center"/>
          </w:tcPr>
          <w:p w14:paraId="72E0EC7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7.0</w:t>
            </w:r>
          </w:p>
        </w:tc>
        <w:tc>
          <w:tcPr>
            <w:tcW w:w="1062" w:type="dxa"/>
            <w:tcBorders>
              <w:tl2br w:val="nil"/>
              <w:tr2bl w:val="nil"/>
            </w:tcBorders>
            <w:shd w:val="clear" w:color="auto" w:fill="auto"/>
            <w:noWrap w:val="0"/>
            <w:vAlign w:val="center"/>
          </w:tcPr>
          <w:p w14:paraId="7565FC0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7.1</w:t>
            </w:r>
          </w:p>
        </w:tc>
        <w:tc>
          <w:tcPr>
            <w:tcW w:w="748" w:type="dxa"/>
            <w:tcBorders>
              <w:tl2br w:val="nil"/>
              <w:tr2bl w:val="nil"/>
            </w:tcBorders>
            <w:shd w:val="clear" w:color="auto" w:fill="auto"/>
            <w:noWrap w:val="0"/>
            <w:vAlign w:val="center"/>
          </w:tcPr>
          <w:p w14:paraId="70D22C7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fldChar w:fldCharType="begin"/>
            </w:r>
            <w:r>
              <w:rPr>
                <w:rFonts w:hint="default"/>
                <w:lang w:val="en-US" w:eastAsia="zh-CN"/>
              </w:rPr>
              <w:instrText xml:space="preserve"> = average(D4:G4) \* MERGEFORMAT </w:instrText>
            </w:r>
            <w:r>
              <w:rPr>
                <w:rFonts w:hint="default"/>
                <w:lang w:val="en-US" w:eastAsia="zh-CN"/>
              </w:rPr>
              <w:fldChar w:fldCharType="separate"/>
            </w:r>
            <w:r>
              <w:rPr>
                <w:rFonts w:hint="default"/>
                <w:lang w:val="en-US" w:eastAsia="zh-CN"/>
              </w:rPr>
              <w:t>7.1</w:t>
            </w:r>
            <w:r>
              <w:rPr>
                <w:rFonts w:hint="default"/>
                <w:lang w:val="en-US" w:eastAsia="zh-CN"/>
              </w:rPr>
              <w:fldChar w:fldCharType="end"/>
            </w:r>
          </w:p>
        </w:tc>
      </w:tr>
      <w:tr w14:paraId="1BCA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04550E45">
            <w:pPr>
              <w:pStyle w:val="26"/>
              <w:bidi w:val="0"/>
              <w:rPr>
                <w:rFonts w:hint="eastAsia"/>
                <w:lang w:val="en-US" w:eastAsia="zh-CN"/>
              </w:rPr>
            </w:pPr>
          </w:p>
        </w:tc>
        <w:tc>
          <w:tcPr>
            <w:tcW w:w="919" w:type="dxa"/>
            <w:vMerge w:val="continue"/>
            <w:tcBorders>
              <w:tl2br w:val="nil"/>
              <w:tr2bl w:val="nil"/>
            </w:tcBorders>
            <w:noWrap w:val="0"/>
            <w:vAlign w:val="center"/>
          </w:tcPr>
          <w:p w14:paraId="1F870E8C">
            <w:pPr>
              <w:pStyle w:val="26"/>
              <w:bidi w:val="0"/>
              <w:rPr>
                <w:rFonts w:hint="eastAsia"/>
                <w:lang w:val="en-US" w:eastAsia="zh-CN"/>
              </w:rPr>
            </w:pPr>
          </w:p>
        </w:tc>
        <w:tc>
          <w:tcPr>
            <w:tcW w:w="1027" w:type="dxa"/>
            <w:tcBorders>
              <w:tl2br w:val="nil"/>
              <w:tr2bl w:val="nil"/>
            </w:tcBorders>
            <w:shd w:val="clear" w:color="auto" w:fill="auto"/>
            <w:noWrap w:val="0"/>
            <w:vAlign w:val="center"/>
          </w:tcPr>
          <w:p w14:paraId="42BED481">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化学需氧量</w:t>
            </w:r>
          </w:p>
        </w:tc>
        <w:tc>
          <w:tcPr>
            <w:tcW w:w="773" w:type="dxa"/>
            <w:tcBorders>
              <w:tl2br w:val="nil"/>
              <w:tr2bl w:val="nil"/>
            </w:tcBorders>
            <w:shd w:val="clear" w:color="auto" w:fill="auto"/>
            <w:noWrap w:val="0"/>
            <w:vAlign w:val="center"/>
          </w:tcPr>
          <w:p w14:paraId="6E50DF56">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mg/L</w:t>
            </w:r>
          </w:p>
        </w:tc>
        <w:tc>
          <w:tcPr>
            <w:tcW w:w="1026" w:type="dxa"/>
            <w:tcBorders>
              <w:tl2br w:val="nil"/>
              <w:tr2bl w:val="nil"/>
            </w:tcBorders>
            <w:shd w:val="clear" w:color="auto" w:fill="auto"/>
            <w:noWrap w:val="0"/>
            <w:vAlign w:val="center"/>
          </w:tcPr>
          <w:p w14:paraId="45F14D3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35</w:t>
            </w:r>
          </w:p>
        </w:tc>
        <w:tc>
          <w:tcPr>
            <w:tcW w:w="1022" w:type="dxa"/>
            <w:tcBorders>
              <w:tl2br w:val="nil"/>
              <w:tr2bl w:val="nil"/>
            </w:tcBorders>
            <w:shd w:val="clear" w:color="auto" w:fill="auto"/>
            <w:noWrap w:val="0"/>
            <w:vAlign w:val="center"/>
          </w:tcPr>
          <w:p w14:paraId="7648757C">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37</w:t>
            </w:r>
          </w:p>
        </w:tc>
        <w:tc>
          <w:tcPr>
            <w:tcW w:w="1026" w:type="dxa"/>
            <w:tcBorders>
              <w:tl2br w:val="nil"/>
              <w:tr2bl w:val="nil"/>
            </w:tcBorders>
            <w:shd w:val="clear" w:color="auto" w:fill="auto"/>
            <w:noWrap w:val="0"/>
            <w:vAlign w:val="center"/>
          </w:tcPr>
          <w:p w14:paraId="1453855E">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36</w:t>
            </w:r>
          </w:p>
        </w:tc>
        <w:tc>
          <w:tcPr>
            <w:tcW w:w="1062" w:type="dxa"/>
            <w:tcBorders>
              <w:tl2br w:val="nil"/>
              <w:tr2bl w:val="nil"/>
            </w:tcBorders>
            <w:shd w:val="clear" w:color="auto" w:fill="auto"/>
            <w:noWrap w:val="0"/>
            <w:vAlign w:val="center"/>
          </w:tcPr>
          <w:p w14:paraId="41BA1002">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35</w:t>
            </w:r>
          </w:p>
        </w:tc>
        <w:tc>
          <w:tcPr>
            <w:tcW w:w="748" w:type="dxa"/>
            <w:tcBorders>
              <w:tl2br w:val="nil"/>
              <w:tr2bl w:val="nil"/>
            </w:tcBorders>
            <w:shd w:val="clear" w:color="auto" w:fill="auto"/>
            <w:noWrap w:val="0"/>
            <w:vAlign w:val="center"/>
          </w:tcPr>
          <w:p w14:paraId="2920E78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36</w:t>
            </w:r>
          </w:p>
        </w:tc>
      </w:tr>
      <w:tr w14:paraId="7AF8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31ACE021">
            <w:pPr>
              <w:pStyle w:val="26"/>
              <w:bidi w:val="0"/>
              <w:rPr>
                <w:rFonts w:hint="eastAsia"/>
                <w:lang w:val="en-US" w:eastAsia="zh-CN"/>
              </w:rPr>
            </w:pPr>
          </w:p>
        </w:tc>
        <w:tc>
          <w:tcPr>
            <w:tcW w:w="919" w:type="dxa"/>
            <w:vMerge w:val="continue"/>
            <w:tcBorders>
              <w:tl2br w:val="nil"/>
              <w:tr2bl w:val="nil"/>
            </w:tcBorders>
            <w:noWrap w:val="0"/>
            <w:vAlign w:val="center"/>
          </w:tcPr>
          <w:p w14:paraId="4281B87A">
            <w:pPr>
              <w:pStyle w:val="26"/>
              <w:bidi w:val="0"/>
              <w:rPr>
                <w:rFonts w:hint="eastAsia"/>
                <w:lang w:val="en-US" w:eastAsia="zh-CN"/>
              </w:rPr>
            </w:pPr>
          </w:p>
        </w:tc>
        <w:tc>
          <w:tcPr>
            <w:tcW w:w="1027" w:type="dxa"/>
            <w:tcBorders>
              <w:tl2br w:val="nil"/>
              <w:tr2bl w:val="nil"/>
            </w:tcBorders>
            <w:shd w:val="clear" w:color="auto" w:fill="auto"/>
            <w:noWrap w:val="0"/>
            <w:vAlign w:val="center"/>
          </w:tcPr>
          <w:p w14:paraId="691D5771">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氨氮</w:t>
            </w:r>
          </w:p>
        </w:tc>
        <w:tc>
          <w:tcPr>
            <w:tcW w:w="773" w:type="dxa"/>
            <w:tcBorders>
              <w:tl2br w:val="nil"/>
              <w:tr2bl w:val="nil"/>
            </w:tcBorders>
            <w:shd w:val="clear" w:color="auto" w:fill="auto"/>
            <w:noWrap w:val="0"/>
            <w:vAlign w:val="center"/>
          </w:tcPr>
          <w:p w14:paraId="37AD306F">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mg/L</w:t>
            </w:r>
          </w:p>
        </w:tc>
        <w:tc>
          <w:tcPr>
            <w:tcW w:w="1026" w:type="dxa"/>
            <w:tcBorders>
              <w:tl2br w:val="nil"/>
              <w:tr2bl w:val="nil"/>
            </w:tcBorders>
            <w:shd w:val="clear" w:color="auto" w:fill="auto"/>
            <w:noWrap w:val="0"/>
            <w:vAlign w:val="center"/>
          </w:tcPr>
          <w:p w14:paraId="0F89FD5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1.66</w:t>
            </w:r>
          </w:p>
        </w:tc>
        <w:tc>
          <w:tcPr>
            <w:tcW w:w="1022" w:type="dxa"/>
            <w:tcBorders>
              <w:tl2br w:val="nil"/>
              <w:tr2bl w:val="nil"/>
            </w:tcBorders>
            <w:shd w:val="clear" w:color="auto" w:fill="auto"/>
            <w:noWrap w:val="0"/>
            <w:vAlign w:val="center"/>
          </w:tcPr>
          <w:p w14:paraId="21E4D64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1.64</w:t>
            </w:r>
          </w:p>
        </w:tc>
        <w:tc>
          <w:tcPr>
            <w:tcW w:w="1026" w:type="dxa"/>
            <w:tcBorders>
              <w:tl2br w:val="nil"/>
              <w:tr2bl w:val="nil"/>
            </w:tcBorders>
            <w:shd w:val="clear" w:color="auto" w:fill="auto"/>
            <w:noWrap w:val="0"/>
            <w:vAlign w:val="center"/>
          </w:tcPr>
          <w:p w14:paraId="536438A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1.60</w:t>
            </w:r>
          </w:p>
        </w:tc>
        <w:tc>
          <w:tcPr>
            <w:tcW w:w="1062" w:type="dxa"/>
            <w:tcBorders>
              <w:tl2br w:val="nil"/>
              <w:tr2bl w:val="nil"/>
            </w:tcBorders>
            <w:shd w:val="clear" w:color="auto" w:fill="auto"/>
            <w:noWrap w:val="0"/>
            <w:vAlign w:val="center"/>
          </w:tcPr>
          <w:p w14:paraId="3CD7899A">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1.63</w:t>
            </w:r>
          </w:p>
        </w:tc>
        <w:tc>
          <w:tcPr>
            <w:tcW w:w="748" w:type="dxa"/>
            <w:tcBorders>
              <w:tl2br w:val="nil"/>
              <w:tr2bl w:val="nil"/>
            </w:tcBorders>
            <w:shd w:val="clear" w:color="auto" w:fill="auto"/>
            <w:noWrap w:val="0"/>
            <w:vAlign w:val="center"/>
          </w:tcPr>
          <w:p w14:paraId="6F155F2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1.63</w:t>
            </w:r>
          </w:p>
        </w:tc>
      </w:tr>
      <w:tr w14:paraId="3987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0D876F53">
            <w:pPr>
              <w:pStyle w:val="26"/>
              <w:bidi w:val="0"/>
              <w:rPr>
                <w:rFonts w:hint="eastAsia"/>
                <w:lang w:val="en-US" w:eastAsia="zh-CN"/>
              </w:rPr>
            </w:pPr>
          </w:p>
        </w:tc>
        <w:tc>
          <w:tcPr>
            <w:tcW w:w="919" w:type="dxa"/>
            <w:vMerge w:val="continue"/>
            <w:tcBorders>
              <w:tl2br w:val="nil"/>
              <w:tr2bl w:val="nil"/>
            </w:tcBorders>
            <w:noWrap w:val="0"/>
            <w:vAlign w:val="center"/>
          </w:tcPr>
          <w:p w14:paraId="0CFB1DDB">
            <w:pPr>
              <w:pStyle w:val="26"/>
              <w:bidi w:val="0"/>
              <w:rPr>
                <w:rFonts w:hint="eastAsia"/>
                <w:lang w:val="en-US" w:eastAsia="zh-CN"/>
              </w:rPr>
            </w:pPr>
          </w:p>
        </w:tc>
        <w:tc>
          <w:tcPr>
            <w:tcW w:w="1027" w:type="dxa"/>
            <w:tcBorders>
              <w:tl2br w:val="nil"/>
              <w:tr2bl w:val="nil"/>
            </w:tcBorders>
            <w:shd w:val="clear" w:color="auto" w:fill="auto"/>
            <w:noWrap w:val="0"/>
            <w:vAlign w:val="center"/>
          </w:tcPr>
          <w:p w14:paraId="2853EB9A">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悬浮物</w:t>
            </w:r>
          </w:p>
        </w:tc>
        <w:tc>
          <w:tcPr>
            <w:tcW w:w="773" w:type="dxa"/>
            <w:tcBorders>
              <w:tl2br w:val="nil"/>
              <w:tr2bl w:val="nil"/>
            </w:tcBorders>
            <w:shd w:val="clear" w:color="auto" w:fill="auto"/>
            <w:noWrap w:val="0"/>
            <w:vAlign w:val="center"/>
          </w:tcPr>
          <w:p w14:paraId="690914F2">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mg/L</w:t>
            </w:r>
          </w:p>
        </w:tc>
        <w:tc>
          <w:tcPr>
            <w:tcW w:w="1026" w:type="dxa"/>
            <w:tcBorders>
              <w:tl2br w:val="nil"/>
              <w:tr2bl w:val="nil"/>
            </w:tcBorders>
            <w:shd w:val="clear" w:color="auto" w:fill="auto"/>
            <w:noWrap w:val="0"/>
            <w:vAlign w:val="center"/>
          </w:tcPr>
          <w:p w14:paraId="0F5640CB">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42</w:t>
            </w:r>
          </w:p>
        </w:tc>
        <w:tc>
          <w:tcPr>
            <w:tcW w:w="1022" w:type="dxa"/>
            <w:tcBorders>
              <w:tl2br w:val="nil"/>
              <w:tr2bl w:val="nil"/>
            </w:tcBorders>
            <w:shd w:val="clear" w:color="auto" w:fill="auto"/>
            <w:noWrap w:val="0"/>
            <w:vAlign w:val="center"/>
          </w:tcPr>
          <w:p w14:paraId="151E6A88">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46</w:t>
            </w:r>
          </w:p>
        </w:tc>
        <w:tc>
          <w:tcPr>
            <w:tcW w:w="1026" w:type="dxa"/>
            <w:tcBorders>
              <w:tl2br w:val="nil"/>
              <w:tr2bl w:val="nil"/>
            </w:tcBorders>
            <w:shd w:val="clear" w:color="auto" w:fill="auto"/>
            <w:noWrap w:val="0"/>
            <w:vAlign w:val="center"/>
          </w:tcPr>
          <w:p w14:paraId="6132A34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45</w:t>
            </w:r>
          </w:p>
        </w:tc>
        <w:tc>
          <w:tcPr>
            <w:tcW w:w="1062" w:type="dxa"/>
            <w:tcBorders>
              <w:tl2br w:val="nil"/>
              <w:tr2bl w:val="nil"/>
            </w:tcBorders>
            <w:shd w:val="clear" w:color="auto" w:fill="auto"/>
            <w:noWrap w:val="0"/>
            <w:vAlign w:val="center"/>
          </w:tcPr>
          <w:p w14:paraId="68DF6C8E">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44</w:t>
            </w:r>
          </w:p>
        </w:tc>
        <w:tc>
          <w:tcPr>
            <w:tcW w:w="748" w:type="dxa"/>
            <w:tcBorders>
              <w:tl2br w:val="nil"/>
              <w:tr2bl w:val="nil"/>
            </w:tcBorders>
            <w:shd w:val="clear" w:color="auto" w:fill="auto"/>
            <w:noWrap w:val="0"/>
            <w:vAlign w:val="center"/>
          </w:tcPr>
          <w:p w14:paraId="2964653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44</w:t>
            </w:r>
          </w:p>
        </w:tc>
      </w:tr>
      <w:tr w14:paraId="1FC8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734DF285">
            <w:pPr>
              <w:pStyle w:val="26"/>
              <w:bidi w:val="0"/>
              <w:rPr>
                <w:rFonts w:hint="eastAsia"/>
                <w:lang w:val="en-US" w:eastAsia="zh-CN"/>
              </w:rPr>
            </w:pPr>
          </w:p>
        </w:tc>
        <w:tc>
          <w:tcPr>
            <w:tcW w:w="919" w:type="dxa"/>
            <w:vMerge w:val="continue"/>
            <w:tcBorders>
              <w:tl2br w:val="nil"/>
              <w:tr2bl w:val="nil"/>
            </w:tcBorders>
            <w:noWrap w:val="0"/>
            <w:vAlign w:val="center"/>
          </w:tcPr>
          <w:p w14:paraId="2C640313">
            <w:pPr>
              <w:pStyle w:val="26"/>
              <w:bidi w:val="0"/>
              <w:rPr>
                <w:rFonts w:hint="eastAsia"/>
                <w:lang w:val="en-US" w:eastAsia="zh-CN"/>
              </w:rPr>
            </w:pPr>
          </w:p>
        </w:tc>
        <w:tc>
          <w:tcPr>
            <w:tcW w:w="1027" w:type="dxa"/>
            <w:tcBorders>
              <w:tl2br w:val="nil"/>
              <w:tr2bl w:val="nil"/>
            </w:tcBorders>
            <w:shd w:val="clear" w:color="auto" w:fill="auto"/>
            <w:noWrap w:val="0"/>
            <w:vAlign w:val="center"/>
          </w:tcPr>
          <w:p w14:paraId="54247BB9">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石油类</w:t>
            </w:r>
          </w:p>
        </w:tc>
        <w:tc>
          <w:tcPr>
            <w:tcW w:w="773" w:type="dxa"/>
            <w:tcBorders>
              <w:tl2br w:val="nil"/>
              <w:tr2bl w:val="nil"/>
            </w:tcBorders>
            <w:shd w:val="clear" w:color="auto" w:fill="auto"/>
            <w:noWrap w:val="0"/>
            <w:vAlign w:val="center"/>
          </w:tcPr>
          <w:p w14:paraId="24E7D5D0">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mg/L</w:t>
            </w:r>
          </w:p>
        </w:tc>
        <w:tc>
          <w:tcPr>
            <w:tcW w:w="1026" w:type="dxa"/>
            <w:tcBorders>
              <w:tl2br w:val="nil"/>
              <w:tr2bl w:val="nil"/>
            </w:tcBorders>
            <w:shd w:val="clear" w:color="auto" w:fill="auto"/>
            <w:noWrap w:val="0"/>
            <w:vAlign w:val="center"/>
          </w:tcPr>
          <w:p w14:paraId="0F4C72AD">
            <w:pPr>
              <w:pStyle w:val="26"/>
              <w:bidi w:val="0"/>
              <w:ind w:firstLine="0" w:firstLineChars="0"/>
              <w:rPr>
                <w:rFonts w:hint="default" w:ascii="Times New Roman" w:hAnsi="Times New Roman" w:eastAsia="Times New Roman" w:cs="Times New Roman"/>
                <w:kern w:val="2"/>
                <w:sz w:val="21"/>
                <w:szCs w:val="21"/>
                <w:lang w:val="en-US" w:eastAsia="zh-CN" w:bidi="ar-SA"/>
              </w:rPr>
            </w:pPr>
            <w:r>
              <w:t>0.52</w:t>
            </w:r>
          </w:p>
        </w:tc>
        <w:tc>
          <w:tcPr>
            <w:tcW w:w="1022" w:type="dxa"/>
            <w:tcBorders>
              <w:tl2br w:val="nil"/>
              <w:tr2bl w:val="nil"/>
            </w:tcBorders>
            <w:shd w:val="clear" w:color="auto" w:fill="auto"/>
            <w:noWrap w:val="0"/>
            <w:vAlign w:val="center"/>
          </w:tcPr>
          <w:p w14:paraId="3CB986A4">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0.62</w:t>
            </w:r>
          </w:p>
        </w:tc>
        <w:tc>
          <w:tcPr>
            <w:tcW w:w="1026" w:type="dxa"/>
            <w:tcBorders>
              <w:tl2br w:val="nil"/>
              <w:tr2bl w:val="nil"/>
            </w:tcBorders>
            <w:shd w:val="clear" w:color="auto" w:fill="auto"/>
            <w:noWrap w:val="0"/>
            <w:vAlign w:val="center"/>
          </w:tcPr>
          <w:p w14:paraId="7856DE9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0.58</w:t>
            </w:r>
          </w:p>
        </w:tc>
        <w:tc>
          <w:tcPr>
            <w:tcW w:w="1062" w:type="dxa"/>
            <w:tcBorders>
              <w:tl2br w:val="nil"/>
              <w:tr2bl w:val="nil"/>
            </w:tcBorders>
            <w:shd w:val="clear" w:color="auto" w:fill="auto"/>
            <w:noWrap w:val="0"/>
            <w:vAlign w:val="center"/>
          </w:tcPr>
          <w:p w14:paraId="0DEB7FFB">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0.65</w:t>
            </w:r>
          </w:p>
        </w:tc>
        <w:tc>
          <w:tcPr>
            <w:tcW w:w="748" w:type="dxa"/>
            <w:tcBorders>
              <w:tl2br w:val="nil"/>
              <w:tr2bl w:val="nil"/>
            </w:tcBorders>
            <w:shd w:val="clear" w:color="auto" w:fill="auto"/>
            <w:noWrap w:val="0"/>
            <w:vAlign w:val="center"/>
          </w:tcPr>
          <w:p w14:paraId="25B01BCC">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0.59</w:t>
            </w:r>
          </w:p>
        </w:tc>
      </w:tr>
      <w:tr w14:paraId="6867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79FE54DB">
            <w:pPr>
              <w:pStyle w:val="26"/>
              <w:bidi w:val="0"/>
              <w:rPr>
                <w:rFonts w:hint="eastAsia"/>
                <w:lang w:val="en-US" w:eastAsia="zh-CN"/>
              </w:rPr>
            </w:pPr>
          </w:p>
        </w:tc>
        <w:tc>
          <w:tcPr>
            <w:tcW w:w="919" w:type="dxa"/>
            <w:vMerge w:val="continue"/>
            <w:tcBorders>
              <w:tl2br w:val="nil"/>
              <w:tr2bl w:val="nil"/>
            </w:tcBorders>
            <w:noWrap w:val="0"/>
            <w:vAlign w:val="center"/>
          </w:tcPr>
          <w:p w14:paraId="25E27B13">
            <w:pPr>
              <w:pStyle w:val="26"/>
              <w:bidi w:val="0"/>
              <w:rPr>
                <w:rFonts w:hint="eastAsia"/>
                <w:lang w:val="en-US" w:eastAsia="zh-CN"/>
              </w:rPr>
            </w:pPr>
          </w:p>
        </w:tc>
        <w:tc>
          <w:tcPr>
            <w:tcW w:w="1027" w:type="dxa"/>
            <w:tcBorders>
              <w:tl2br w:val="nil"/>
              <w:tr2bl w:val="nil"/>
            </w:tcBorders>
            <w:shd w:val="clear" w:color="auto" w:fill="auto"/>
            <w:noWrap w:val="0"/>
            <w:vAlign w:val="center"/>
          </w:tcPr>
          <w:p w14:paraId="6CFD9085">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总磷</w:t>
            </w:r>
          </w:p>
        </w:tc>
        <w:tc>
          <w:tcPr>
            <w:tcW w:w="773" w:type="dxa"/>
            <w:tcBorders>
              <w:tl2br w:val="nil"/>
              <w:tr2bl w:val="nil"/>
            </w:tcBorders>
            <w:shd w:val="clear" w:color="auto" w:fill="auto"/>
            <w:noWrap w:val="0"/>
            <w:vAlign w:val="center"/>
          </w:tcPr>
          <w:p w14:paraId="526C37DC">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mg/L</w:t>
            </w:r>
          </w:p>
        </w:tc>
        <w:tc>
          <w:tcPr>
            <w:tcW w:w="1026" w:type="dxa"/>
            <w:tcBorders>
              <w:tl2br w:val="nil"/>
              <w:tr2bl w:val="nil"/>
            </w:tcBorders>
            <w:shd w:val="clear" w:color="auto" w:fill="auto"/>
            <w:noWrap w:val="0"/>
            <w:vAlign w:val="center"/>
          </w:tcPr>
          <w:p w14:paraId="3E7CD34E">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0.56</w:t>
            </w:r>
          </w:p>
        </w:tc>
        <w:tc>
          <w:tcPr>
            <w:tcW w:w="1022" w:type="dxa"/>
            <w:tcBorders>
              <w:tl2br w:val="nil"/>
              <w:tr2bl w:val="nil"/>
            </w:tcBorders>
            <w:shd w:val="clear" w:color="auto" w:fill="auto"/>
            <w:noWrap w:val="0"/>
            <w:vAlign w:val="center"/>
          </w:tcPr>
          <w:p w14:paraId="04935FA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0.58</w:t>
            </w:r>
          </w:p>
        </w:tc>
        <w:tc>
          <w:tcPr>
            <w:tcW w:w="1026" w:type="dxa"/>
            <w:tcBorders>
              <w:tl2br w:val="nil"/>
              <w:tr2bl w:val="nil"/>
            </w:tcBorders>
            <w:shd w:val="clear" w:color="auto" w:fill="auto"/>
            <w:noWrap w:val="0"/>
            <w:vAlign w:val="center"/>
          </w:tcPr>
          <w:p w14:paraId="4CF8EA15">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0.49</w:t>
            </w:r>
          </w:p>
        </w:tc>
        <w:tc>
          <w:tcPr>
            <w:tcW w:w="1062" w:type="dxa"/>
            <w:tcBorders>
              <w:tl2br w:val="nil"/>
              <w:tr2bl w:val="nil"/>
            </w:tcBorders>
            <w:shd w:val="clear" w:color="auto" w:fill="auto"/>
            <w:noWrap w:val="0"/>
            <w:vAlign w:val="center"/>
          </w:tcPr>
          <w:p w14:paraId="3FCBE838">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0.52</w:t>
            </w:r>
          </w:p>
        </w:tc>
        <w:tc>
          <w:tcPr>
            <w:tcW w:w="748" w:type="dxa"/>
            <w:tcBorders>
              <w:tl2br w:val="nil"/>
              <w:tr2bl w:val="nil"/>
            </w:tcBorders>
            <w:shd w:val="clear" w:color="auto" w:fill="auto"/>
            <w:noWrap w:val="0"/>
            <w:vAlign w:val="center"/>
          </w:tcPr>
          <w:p w14:paraId="4540140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0.54</w:t>
            </w:r>
          </w:p>
        </w:tc>
      </w:tr>
      <w:tr w14:paraId="0EEE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7CBFF86F">
            <w:pPr>
              <w:pStyle w:val="26"/>
              <w:bidi w:val="0"/>
              <w:rPr>
                <w:rFonts w:hint="eastAsia"/>
                <w:lang w:val="en-US" w:eastAsia="zh-CN"/>
              </w:rPr>
            </w:pPr>
          </w:p>
        </w:tc>
        <w:tc>
          <w:tcPr>
            <w:tcW w:w="919" w:type="dxa"/>
            <w:vMerge w:val="continue"/>
            <w:tcBorders>
              <w:tl2br w:val="nil"/>
              <w:tr2bl w:val="nil"/>
            </w:tcBorders>
            <w:noWrap w:val="0"/>
            <w:vAlign w:val="center"/>
          </w:tcPr>
          <w:p w14:paraId="62AE61A1">
            <w:pPr>
              <w:pStyle w:val="26"/>
              <w:bidi w:val="0"/>
              <w:rPr>
                <w:rFonts w:hint="eastAsia"/>
                <w:lang w:val="en-US" w:eastAsia="zh-CN"/>
              </w:rPr>
            </w:pPr>
          </w:p>
        </w:tc>
        <w:tc>
          <w:tcPr>
            <w:tcW w:w="1027" w:type="dxa"/>
            <w:tcBorders>
              <w:tl2br w:val="nil"/>
              <w:tr2bl w:val="nil"/>
            </w:tcBorders>
            <w:shd w:val="clear" w:color="auto" w:fill="auto"/>
            <w:noWrap w:val="0"/>
            <w:vAlign w:val="center"/>
          </w:tcPr>
          <w:p w14:paraId="16FD24A7">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总氮</w:t>
            </w:r>
          </w:p>
        </w:tc>
        <w:tc>
          <w:tcPr>
            <w:tcW w:w="773" w:type="dxa"/>
            <w:tcBorders>
              <w:tl2br w:val="nil"/>
              <w:tr2bl w:val="nil"/>
            </w:tcBorders>
            <w:shd w:val="clear" w:color="auto" w:fill="auto"/>
            <w:noWrap w:val="0"/>
            <w:vAlign w:val="center"/>
          </w:tcPr>
          <w:p w14:paraId="6636A3B2">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mg/L</w:t>
            </w:r>
          </w:p>
        </w:tc>
        <w:tc>
          <w:tcPr>
            <w:tcW w:w="1026" w:type="dxa"/>
            <w:tcBorders>
              <w:tl2br w:val="nil"/>
              <w:tr2bl w:val="nil"/>
            </w:tcBorders>
            <w:shd w:val="clear" w:color="auto" w:fill="auto"/>
            <w:noWrap w:val="0"/>
            <w:vAlign w:val="center"/>
          </w:tcPr>
          <w:p w14:paraId="1FC90261">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4.17</w:t>
            </w:r>
          </w:p>
        </w:tc>
        <w:tc>
          <w:tcPr>
            <w:tcW w:w="1022" w:type="dxa"/>
            <w:tcBorders>
              <w:tl2br w:val="nil"/>
              <w:tr2bl w:val="nil"/>
            </w:tcBorders>
            <w:shd w:val="clear" w:color="auto" w:fill="auto"/>
            <w:noWrap w:val="0"/>
            <w:vAlign w:val="center"/>
          </w:tcPr>
          <w:p w14:paraId="3671DD5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4.23</w:t>
            </w:r>
          </w:p>
        </w:tc>
        <w:tc>
          <w:tcPr>
            <w:tcW w:w="1026" w:type="dxa"/>
            <w:tcBorders>
              <w:tl2br w:val="nil"/>
              <w:tr2bl w:val="nil"/>
            </w:tcBorders>
            <w:shd w:val="clear" w:color="auto" w:fill="auto"/>
            <w:noWrap w:val="0"/>
            <w:vAlign w:val="center"/>
          </w:tcPr>
          <w:p w14:paraId="68C00D8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4.30</w:t>
            </w:r>
          </w:p>
        </w:tc>
        <w:tc>
          <w:tcPr>
            <w:tcW w:w="1062" w:type="dxa"/>
            <w:tcBorders>
              <w:tl2br w:val="nil"/>
              <w:tr2bl w:val="nil"/>
            </w:tcBorders>
            <w:shd w:val="clear" w:color="auto" w:fill="auto"/>
            <w:noWrap w:val="0"/>
            <w:vAlign w:val="center"/>
          </w:tcPr>
          <w:p w14:paraId="2ED05EFD">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4.08</w:t>
            </w:r>
          </w:p>
        </w:tc>
        <w:tc>
          <w:tcPr>
            <w:tcW w:w="748" w:type="dxa"/>
            <w:tcBorders>
              <w:tl2br w:val="nil"/>
              <w:tr2bl w:val="nil"/>
            </w:tcBorders>
            <w:shd w:val="clear" w:color="auto" w:fill="auto"/>
            <w:noWrap w:val="0"/>
            <w:vAlign w:val="center"/>
          </w:tcPr>
          <w:p w14:paraId="5B64CF0B">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4.20</w:t>
            </w:r>
          </w:p>
        </w:tc>
      </w:tr>
      <w:tr w14:paraId="644F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restart"/>
            <w:tcBorders>
              <w:tl2br w:val="nil"/>
              <w:tr2bl w:val="nil"/>
            </w:tcBorders>
            <w:noWrap w:val="0"/>
            <w:vAlign w:val="center"/>
          </w:tcPr>
          <w:p w14:paraId="0BD27406">
            <w:pPr>
              <w:pStyle w:val="47"/>
              <w:ind w:firstLine="0" w:firstLineChars="0"/>
              <w:rPr>
                <w:rFonts w:hint="eastAsia"/>
                <w:lang w:val="en-US" w:eastAsia="zh-CN"/>
              </w:rPr>
            </w:pPr>
            <w:r>
              <w:t>综合废水处理系统进口</w:t>
            </w:r>
          </w:p>
        </w:tc>
        <w:tc>
          <w:tcPr>
            <w:tcW w:w="919" w:type="dxa"/>
            <w:vMerge w:val="restart"/>
            <w:tcBorders>
              <w:tl2br w:val="nil"/>
              <w:tr2bl w:val="nil"/>
            </w:tcBorders>
            <w:noWrap w:val="0"/>
            <w:vAlign w:val="center"/>
          </w:tcPr>
          <w:p w14:paraId="7B58D340">
            <w:pPr>
              <w:pStyle w:val="26"/>
              <w:bidi w:val="0"/>
              <w:rPr>
                <w:rFonts w:hint="default"/>
                <w:lang w:val="en-US" w:eastAsia="zh-CN"/>
              </w:rPr>
            </w:pPr>
            <w:r>
              <w:rPr>
                <w:rFonts w:hint="eastAsia"/>
                <w:lang w:val="en-US" w:eastAsia="zh-CN"/>
              </w:rPr>
              <w:t>2026-3-8</w:t>
            </w:r>
          </w:p>
        </w:tc>
        <w:tc>
          <w:tcPr>
            <w:tcW w:w="1027" w:type="dxa"/>
            <w:tcBorders>
              <w:tl2br w:val="nil"/>
              <w:tr2bl w:val="nil"/>
            </w:tcBorders>
            <w:shd w:val="clear" w:color="auto" w:fill="auto"/>
            <w:noWrap w:val="0"/>
            <w:vAlign w:val="center"/>
          </w:tcPr>
          <w:p w14:paraId="6BDA6019">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流量</w:t>
            </w:r>
          </w:p>
        </w:tc>
        <w:tc>
          <w:tcPr>
            <w:tcW w:w="773" w:type="dxa"/>
            <w:tcBorders>
              <w:tl2br w:val="nil"/>
              <w:tr2bl w:val="nil"/>
            </w:tcBorders>
            <w:shd w:val="clear" w:color="auto" w:fill="auto"/>
            <w:noWrap w:val="0"/>
            <w:vAlign w:val="center"/>
          </w:tcPr>
          <w:p w14:paraId="2DA233A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1026" w:type="dxa"/>
            <w:tcBorders>
              <w:tl2br w:val="nil"/>
              <w:tr2bl w:val="nil"/>
            </w:tcBorders>
            <w:shd w:val="clear" w:color="auto" w:fill="auto"/>
            <w:noWrap w:val="0"/>
            <w:vAlign w:val="center"/>
          </w:tcPr>
          <w:p w14:paraId="23FAB9A8">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w:t>
            </w:r>
          </w:p>
        </w:tc>
        <w:tc>
          <w:tcPr>
            <w:tcW w:w="1022" w:type="dxa"/>
            <w:tcBorders>
              <w:tl2br w:val="nil"/>
              <w:tr2bl w:val="nil"/>
            </w:tcBorders>
            <w:shd w:val="clear" w:color="auto" w:fill="auto"/>
            <w:noWrap w:val="0"/>
            <w:vAlign w:val="center"/>
          </w:tcPr>
          <w:p w14:paraId="70FF1A1A">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w:t>
            </w:r>
          </w:p>
        </w:tc>
        <w:tc>
          <w:tcPr>
            <w:tcW w:w="1026" w:type="dxa"/>
            <w:tcBorders>
              <w:tl2br w:val="nil"/>
              <w:tr2bl w:val="nil"/>
            </w:tcBorders>
            <w:shd w:val="clear" w:color="auto" w:fill="auto"/>
            <w:noWrap w:val="0"/>
            <w:vAlign w:val="center"/>
          </w:tcPr>
          <w:p w14:paraId="23C7B6B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w:t>
            </w:r>
          </w:p>
        </w:tc>
        <w:tc>
          <w:tcPr>
            <w:tcW w:w="1062" w:type="dxa"/>
            <w:tcBorders>
              <w:tl2br w:val="nil"/>
              <w:tr2bl w:val="nil"/>
            </w:tcBorders>
            <w:shd w:val="clear" w:color="auto" w:fill="auto"/>
            <w:noWrap w:val="0"/>
            <w:vAlign w:val="center"/>
          </w:tcPr>
          <w:p w14:paraId="7CFD403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w:t>
            </w:r>
          </w:p>
        </w:tc>
        <w:tc>
          <w:tcPr>
            <w:tcW w:w="748" w:type="dxa"/>
            <w:tcBorders>
              <w:tl2br w:val="nil"/>
              <w:tr2bl w:val="nil"/>
            </w:tcBorders>
            <w:shd w:val="clear" w:color="auto" w:fill="auto"/>
            <w:noWrap w:val="0"/>
            <w:vAlign w:val="center"/>
          </w:tcPr>
          <w:p w14:paraId="284505AC">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w:t>
            </w:r>
          </w:p>
        </w:tc>
      </w:tr>
      <w:tr w14:paraId="6DC0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612CB7EC">
            <w:pPr>
              <w:pStyle w:val="26"/>
              <w:bidi w:val="0"/>
              <w:rPr>
                <w:rFonts w:hint="default"/>
                <w:lang w:val="en-US" w:eastAsia="zh-CN"/>
              </w:rPr>
            </w:pPr>
          </w:p>
        </w:tc>
        <w:tc>
          <w:tcPr>
            <w:tcW w:w="919" w:type="dxa"/>
            <w:vMerge w:val="continue"/>
            <w:tcBorders>
              <w:tl2br w:val="nil"/>
              <w:tr2bl w:val="nil"/>
            </w:tcBorders>
            <w:noWrap w:val="0"/>
            <w:vAlign w:val="center"/>
          </w:tcPr>
          <w:p w14:paraId="5F85D010">
            <w:pPr>
              <w:pStyle w:val="26"/>
              <w:bidi w:val="0"/>
              <w:rPr>
                <w:rFonts w:hint="default"/>
                <w:lang w:val="en-US" w:eastAsia="zh-CN"/>
              </w:rPr>
            </w:pPr>
          </w:p>
        </w:tc>
        <w:tc>
          <w:tcPr>
            <w:tcW w:w="1027" w:type="dxa"/>
            <w:tcBorders>
              <w:tl2br w:val="nil"/>
              <w:tr2bl w:val="nil"/>
            </w:tcBorders>
            <w:shd w:val="clear" w:color="auto" w:fill="auto"/>
            <w:noWrap w:val="0"/>
            <w:vAlign w:val="center"/>
          </w:tcPr>
          <w:p w14:paraId="1B985F7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pH</w:t>
            </w:r>
            <w:r>
              <w:rPr>
                <w:rFonts w:hint="eastAsia"/>
                <w:lang w:val="en-US" w:eastAsia="zh-CN"/>
              </w:rPr>
              <w:t>值</w:t>
            </w:r>
          </w:p>
        </w:tc>
        <w:tc>
          <w:tcPr>
            <w:tcW w:w="773" w:type="dxa"/>
            <w:tcBorders>
              <w:tl2br w:val="nil"/>
              <w:tr2bl w:val="nil"/>
            </w:tcBorders>
            <w:shd w:val="clear" w:color="auto" w:fill="auto"/>
            <w:noWrap w:val="0"/>
            <w:vAlign w:val="center"/>
          </w:tcPr>
          <w:p w14:paraId="6AE948A0">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无量纲</w:t>
            </w:r>
          </w:p>
        </w:tc>
        <w:tc>
          <w:tcPr>
            <w:tcW w:w="1026" w:type="dxa"/>
            <w:tcBorders>
              <w:tl2br w:val="nil"/>
              <w:tr2bl w:val="nil"/>
            </w:tcBorders>
            <w:shd w:val="clear" w:color="auto" w:fill="auto"/>
            <w:noWrap w:val="0"/>
            <w:vAlign w:val="center"/>
          </w:tcPr>
          <w:p w14:paraId="20D88CC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6.6</w:t>
            </w:r>
          </w:p>
        </w:tc>
        <w:tc>
          <w:tcPr>
            <w:tcW w:w="1022" w:type="dxa"/>
            <w:tcBorders>
              <w:tl2br w:val="nil"/>
              <w:tr2bl w:val="nil"/>
            </w:tcBorders>
            <w:shd w:val="clear" w:color="auto" w:fill="auto"/>
            <w:noWrap w:val="0"/>
            <w:vAlign w:val="center"/>
          </w:tcPr>
          <w:p w14:paraId="0C911948">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6.7</w:t>
            </w:r>
          </w:p>
        </w:tc>
        <w:tc>
          <w:tcPr>
            <w:tcW w:w="1026" w:type="dxa"/>
            <w:tcBorders>
              <w:tl2br w:val="nil"/>
              <w:tr2bl w:val="nil"/>
            </w:tcBorders>
            <w:shd w:val="clear" w:color="auto" w:fill="auto"/>
            <w:noWrap w:val="0"/>
            <w:vAlign w:val="center"/>
          </w:tcPr>
          <w:p w14:paraId="66A88F1C">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6.8</w:t>
            </w:r>
          </w:p>
        </w:tc>
        <w:tc>
          <w:tcPr>
            <w:tcW w:w="1062" w:type="dxa"/>
            <w:tcBorders>
              <w:tl2br w:val="nil"/>
              <w:tr2bl w:val="nil"/>
            </w:tcBorders>
            <w:shd w:val="clear" w:color="auto" w:fill="auto"/>
            <w:noWrap w:val="0"/>
            <w:vAlign w:val="center"/>
          </w:tcPr>
          <w:p w14:paraId="6427636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6.8</w:t>
            </w:r>
          </w:p>
        </w:tc>
        <w:tc>
          <w:tcPr>
            <w:tcW w:w="748" w:type="dxa"/>
            <w:tcBorders>
              <w:tl2br w:val="nil"/>
              <w:tr2bl w:val="nil"/>
            </w:tcBorders>
            <w:shd w:val="clear" w:color="auto" w:fill="auto"/>
            <w:noWrap w:val="0"/>
            <w:vAlign w:val="center"/>
          </w:tcPr>
          <w:p w14:paraId="733062D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6.7</w:t>
            </w:r>
          </w:p>
        </w:tc>
      </w:tr>
      <w:tr w14:paraId="2475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6198170D">
            <w:pPr>
              <w:pStyle w:val="26"/>
              <w:bidi w:val="0"/>
              <w:rPr>
                <w:rFonts w:hint="eastAsia"/>
                <w:lang w:val="en-US" w:eastAsia="zh-CN"/>
              </w:rPr>
            </w:pPr>
          </w:p>
        </w:tc>
        <w:tc>
          <w:tcPr>
            <w:tcW w:w="919" w:type="dxa"/>
            <w:vMerge w:val="continue"/>
            <w:tcBorders>
              <w:tl2br w:val="nil"/>
              <w:tr2bl w:val="nil"/>
            </w:tcBorders>
            <w:noWrap w:val="0"/>
            <w:vAlign w:val="center"/>
          </w:tcPr>
          <w:p w14:paraId="385482A6">
            <w:pPr>
              <w:pStyle w:val="26"/>
              <w:bidi w:val="0"/>
              <w:rPr>
                <w:rFonts w:hint="eastAsia"/>
                <w:lang w:val="en-US" w:eastAsia="zh-CN"/>
              </w:rPr>
            </w:pPr>
          </w:p>
        </w:tc>
        <w:tc>
          <w:tcPr>
            <w:tcW w:w="1027" w:type="dxa"/>
            <w:tcBorders>
              <w:tl2br w:val="nil"/>
              <w:tr2bl w:val="nil"/>
            </w:tcBorders>
            <w:shd w:val="clear" w:color="auto" w:fill="auto"/>
            <w:noWrap w:val="0"/>
            <w:vAlign w:val="center"/>
          </w:tcPr>
          <w:p w14:paraId="54005B2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化学需氧量</w:t>
            </w:r>
          </w:p>
        </w:tc>
        <w:tc>
          <w:tcPr>
            <w:tcW w:w="773" w:type="dxa"/>
            <w:tcBorders>
              <w:tl2br w:val="nil"/>
              <w:tr2bl w:val="nil"/>
            </w:tcBorders>
            <w:shd w:val="clear" w:color="auto" w:fill="auto"/>
            <w:noWrap w:val="0"/>
            <w:vAlign w:val="center"/>
          </w:tcPr>
          <w:p w14:paraId="4056679F">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mg/L</w:t>
            </w:r>
          </w:p>
        </w:tc>
        <w:tc>
          <w:tcPr>
            <w:tcW w:w="1026" w:type="dxa"/>
            <w:tcBorders>
              <w:tl2br w:val="nil"/>
              <w:tr2bl w:val="nil"/>
            </w:tcBorders>
            <w:shd w:val="clear" w:color="auto" w:fill="auto"/>
            <w:noWrap w:val="0"/>
            <w:vAlign w:val="center"/>
          </w:tcPr>
          <w:p w14:paraId="3CD0AC77">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289</w:t>
            </w:r>
          </w:p>
        </w:tc>
        <w:tc>
          <w:tcPr>
            <w:tcW w:w="1022" w:type="dxa"/>
            <w:tcBorders>
              <w:tl2br w:val="nil"/>
              <w:tr2bl w:val="nil"/>
            </w:tcBorders>
            <w:shd w:val="clear" w:color="auto" w:fill="auto"/>
            <w:noWrap w:val="0"/>
            <w:vAlign w:val="center"/>
          </w:tcPr>
          <w:p w14:paraId="55D66D5E">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287</w:t>
            </w:r>
          </w:p>
        </w:tc>
        <w:tc>
          <w:tcPr>
            <w:tcW w:w="1026" w:type="dxa"/>
            <w:tcBorders>
              <w:tl2br w:val="nil"/>
              <w:tr2bl w:val="nil"/>
            </w:tcBorders>
            <w:shd w:val="clear" w:color="auto" w:fill="auto"/>
            <w:noWrap w:val="0"/>
            <w:vAlign w:val="center"/>
          </w:tcPr>
          <w:p w14:paraId="50845083">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292</w:t>
            </w:r>
          </w:p>
        </w:tc>
        <w:tc>
          <w:tcPr>
            <w:tcW w:w="1062" w:type="dxa"/>
            <w:tcBorders>
              <w:tl2br w:val="nil"/>
              <w:tr2bl w:val="nil"/>
            </w:tcBorders>
            <w:shd w:val="clear" w:color="auto" w:fill="auto"/>
            <w:noWrap w:val="0"/>
            <w:vAlign w:val="center"/>
          </w:tcPr>
          <w:p w14:paraId="2206F36D">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288</w:t>
            </w:r>
          </w:p>
        </w:tc>
        <w:tc>
          <w:tcPr>
            <w:tcW w:w="748" w:type="dxa"/>
            <w:tcBorders>
              <w:tl2br w:val="nil"/>
              <w:tr2bl w:val="nil"/>
            </w:tcBorders>
            <w:shd w:val="clear" w:color="auto" w:fill="auto"/>
            <w:noWrap w:val="0"/>
            <w:vAlign w:val="center"/>
          </w:tcPr>
          <w:p w14:paraId="2627D5BE">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fldChar w:fldCharType="begin"/>
            </w:r>
            <w:r>
              <w:rPr>
                <w:rFonts w:hint="default"/>
                <w:lang w:val="en-US" w:eastAsia="zh-CN"/>
              </w:rPr>
              <w:instrText xml:space="preserve"> = average(D13:G13) \* MERGEFORMAT </w:instrText>
            </w:r>
            <w:r>
              <w:rPr>
                <w:rFonts w:hint="default"/>
                <w:lang w:val="en-US" w:eastAsia="zh-CN"/>
              </w:rPr>
              <w:fldChar w:fldCharType="separate"/>
            </w:r>
            <w:r>
              <w:rPr>
                <w:rFonts w:hint="default"/>
                <w:lang w:val="en-US" w:eastAsia="zh-CN"/>
              </w:rPr>
              <w:t>289</w:t>
            </w:r>
            <w:r>
              <w:rPr>
                <w:rFonts w:hint="default"/>
                <w:lang w:val="en-US" w:eastAsia="zh-CN"/>
              </w:rPr>
              <w:fldChar w:fldCharType="end"/>
            </w:r>
          </w:p>
        </w:tc>
      </w:tr>
      <w:tr w14:paraId="0788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17627823">
            <w:pPr>
              <w:pStyle w:val="26"/>
              <w:bidi w:val="0"/>
              <w:rPr>
                <w:rFonts w:hint="eastAsia"/>
                <w:lang w:val="en-US" w:eastAsia="zh-CN"/>
              </w:rPr>
            </w:pPr>
          </w:p>
        </w:tc>
        <w:tc>
          <w:tcPr>
            <w:tcW w:w="919" w:type="dxa"/>
            <w:vMerge w:val="continue"/>
            <w:tcBorders>
              <w:tl2br w:val="nil"/>
              <w:tr2bl w:val="nil"/>
            </w:tcBorders>
            <w:noWrap w:val="0"/>
            <w:vAlign w:val="center"/>
          </w:tcPr>
          <w:p w14:paraId="7F759EC2">
            <w:pPr>
              <w:pStyle w:val="26"/>
              <w:bidi w:val="0"/>
              <w:rPr>
                <w:rFonts w:hint="eastAsia"/>
                <w:lang w:val="en-US" w:eastAsia="zh-CN"/>
              </w:rPr>
            </w:pPr>
          </w:p>
        </w:tc>
        <w:tc>
          <w:tcPr>
            <w:tcW w:w="1027" w:type="dxa"/>
            <w:tcBorders>
              <w:tl2br w:val="nil"/>
              <w:tr2bl w:val="nil"/>
            </w:tcBorders>
            <w:shd w:val="clear" w:color="auto" w:fill="auto"/>
            <w:noWrap w:val="0"/>
            <w:vAlign w:val="center"/>
          </w:tcPr>
          <w:p w14:paraId="2445EE8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氨氮</w:t>
            </w:r>
          </w:p>
        </w:tc>
        <w:tc>
          <w:tcPr>
            <w:tcW w:w="773" w:type="dxa"/>
            <w:tcBorders>
              <w:tl2br w:val="nil"/>
              <w:tr2bl w:val="nil"/>
            </w:tcBorders>
            <w:shd w:val="clear" w:color="auto" w:fill="auto"/>
            <w:noWrap w:val="0"/>
            <w:vAlign w:val="center"/>
          </w:tcPr>
          <w:p w14:paraId="67118294">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mg/L</w:t>
            </w:r>
          </w:p>
        </w:tc>
        <w:tc>
          <w:tcPr>
            <w:tcW w:w="1026" w:type="dxa"/>
            <w:tcBorders>
              <w:tl2br w:val="nil"/>
              <w:tr2bl w:val="nil"/>
            </w:tcBorders>
            <w:shd w:val="clear" w:color="auto" w:fill="auto"/>
            <w:noWrap w:val="0"/>
            <w:vAlign w:val="center"/>
          </w:tcPr>
          <w:p w14:paraId="5103DC3E">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19.2</w:t>
            </w:r>
          </w:p>
        </w:tc>
        <w:tc>
          <w:tcPr>
            <w:tcW w:w="1022" w:type="dxa"/>
            <w:tcBorders>
              <w:tl2br w:val="nil"/>
              <w:tr2bl w:val="nil"/>
            </w:tcBorders>
            <w:shd w:val="clear" w:color="auto" w:fill="auto"/>
            <w:noWrap w:val="0"/>
            <w:vAlign w:val="center"/>
          </w:tcPr>
          <w:p w14:paraId="24FE1D96">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18.7</w:t>
            </w:r>
          </w:p>
        </w:tc>
        <w:tc>
          <w:tcPr>
            <w:tcW w:w="1026" w:type="dxa"/>
            <w:tcBorders>
              <w:tl2br w:val="nil"/>
              <w:tr2bl w:val="nil"/>
            </w:tcBorders>
            <w:shd w:val="clear" w:color="auto" w:fill="auto"/>
            <w:noWrap w:val="0"/>
            <w:vAlign w:val="center"/>
          </w:tcPr>
          <w:p w14:paraId="0A0F39E4">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18.6</w:t>
            </w:r>
          </w:p>
        </w:tc>
        <w:tc>
          <w:tcPr>
            <w:tcW w:w="1062" w:type="dxa"/>
            <w:tcBorders>
              <w:tl2br w:val="nil"/>
              <w:tr2bl w:val="nil"/>
            </w:tcBorders>
            <w:shd w:val="clear" w:color="auto" w:fill="auto"/>
            <w:noWrap w:val="0"/>
            <w:vAlign w:val="center"/>
          </w:tcPr>
          <w:p w14:paraId="32968B83">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18.8</w:t>
            </w:r>
          </w:p>
        </w:tc>
        <w:tc>
          <w:tcPr>
            <w:tcW w:w="748" w:type="dxa"/>
            <w:tcBorders>
              <w:tl2br w:val="nil"/>
              <w:tr2bl w:val="nil"/>
            </w:tcBorders>
            <w:shd w:val="clear" w:color="auto" w:fill="auto"/>
            <w:noWrap w:val="0"/>
            <w:vAlign w:val="center"/>
          </w:tcPr>
          <w:p w14:paraId="66752B2B">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18.8</w:t>
            </w:r>
          </w:p>
        </w:tc>
      </w:tr>
      <w:tr w14:paraId="2045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35B2B3B1">
            <w:pPr>
              <w:pStyle w:val="26"/>
              <w:bidi w:val="0"/>
              <w:rPr>
                <w:rFonts w:hint="eastAsia"/>
                <w:lang w:val="en-US" w:eastAsia="zh-CN"/>
              </w:rPr>
            </w:pPr>
          </w:p>
        </w:tc>
        <w:tc>
          <w:tcPr>
            <w:tcW w:w="919" w:type="dxa"/>
            <w:vMerge w:val="continue"/>
            <w:tcBorders>
              <w:tl2br w:val="nil"/>
              <w:tr2bl w:val="nil"/>
            </w:tcBorders>
            <w:noWrap w:val="0"/>
            <w:vAlign w:val="center"/>
          </w:tcPr>
          <w:p w14:paraId="287EADED">
            <w:pPr>
              <w:pStyle w:val="26"/>
              <w:bidi w:val="0"/>
              <w:rPr>
                <w:rFonts w:hint="eastAsia"/>
                <w:lang w:val="en-US" w:eastAsia="zh-CN"/>
              </w:rPr>
            </w:pPr>
          </w:p>
        </w:tc>
        <w:tc>
          <w:tcPr>
            <w:tcW w:w="1027" w:type="dxa"/>
            <w:tcBorders>
              <w:tl2br w:val="nil"/>
              <w:tr2bl w:val="nil"/>
            </w:tcBorders>
            <w:shd w:val="clear" w:color="auto" w:fill="auto"/>
            <w:noWrap w:val="0"/>
            <w:vAlign w:val="center"/>
          </w:tcPr>
          <w:p w14:paraId="279DD473">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悬浮物</w:t>
            </w:r>
          </w:p>
        </w:tc>
        <w:tc>
          <w:tcPr>
            <w:tcW w:w="773" w:type="dxa"/>
            <w:tcBorders>
              <w:tl2br w:val="nil"/>
              <w:tr2bl w:val="nil"/>
            </w:tcBorders>
            <w:shd w:val="clear" w:color="auto" w:fill="auto"/>
            <w:noWrap w:val="0"/>
            <w:vAlign w:val="center"/>
          </w:tcPr>
          <w:p w14:paraId="3DDB5F8D">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mg/L</w:t>
            </w:r>
          </w:p>
        </w:tc>
        <w:tc>
          <w:tcPr>
            <w:tcW w:w="1026" w:type="dxa"/>
            <w:tcBorders>
              <w:tl2br w:val="nil"/>
              <w:tr2bl w:val="nil"/>
            </w:tcBorders>
            <w:shd w:val="clear" w:color="auto" w:fill="auto"/>
            <w:noWrap w:val="0"/>
            <w:vAlign w:val="center"/>
          </w:tcPr>
          <w:p w14:paraId="74167C56">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88</w:t>
            </w:r>
          </w:p>
        </w:tc>
        <w:tc>
          <w:tcPr>
            <w:tcW w:w="1022" w:type="dxa"/>
            <w:tcBorders>
              <w:tl2br w:val="nil"/>
              <w:tr2bl w:val="nil"/>
            </w:tcBorders>
            <w:shd w:val="clear" w:color="auto" w:fill="auto"/>
            <w:noWrap w:val="0"/>
            <w:vAlign w:val="center"/>
          </w:tcPr>
          <w:p w14:paraId="13119507">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95</w:t>
            </w:r>
          </w:p>
        </w:tc>
        <w:tc>
          <w:tcPr>
            <w:tcW w:w="1026" w:type="dxa"/>
            <w:tcBorders>
              <w:tl2br w:val="nil"/>
              <w:tr2bl w:val="nil"/>
            </w:tcBorders>
            <w:shd w:val="clear" w:color="auto" w:fill="auto"/>
            <w:noWrap w:val="0"/>
            <w:vAlign w:val="center"/>
          </w:tcPr>
          <w:p w14:paraId="7AA43B56">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90</w:t>
            </w:r>
          </w:p>
        </w:tc>
        <w:tc>
          <w:tcPr>
            <w:tcW w:w="1062" w:type="dxa"/>
            <w:tcBorders>
              <w:tl2br w:val="nil"/>
              <w:tr2bl w:val="nil"/>
            </w:tcBorders>
            <w:shd w:val="clear" w:color="auto" w:fill="auto"/>
            <w:noWrap w:val="0"/>
            <w:vAlign w:val="center"/>
          </w:tcPr>
          <w:p w14:paraId="600DF16F">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94</w:t>
            </w:r>
          </w:p>
        </w:tc>
        <w:tc>
          <w:tcPr>
            <w:tcW w:w="748" w:type="dxa"/>
            <w:tcBorders>
              <w:tl2br w:val="nil"/>
              <w:tr2bl w:val="nil"/>
            </w:tcBorders>
            <w:shd w:val="clear" w:color="auto" w:fill="auto"/>
            <w:noWrap w:val="0"/>
            <w:vAlign w:val="center"/>
          </w:tcPr>
          <w:p w14:paraId="30828569">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92</w:t>
            </w:r>
          </w:p>
        </w:tc>
      </w:tr>
      <w:tr w14:paraId="1C49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2A918B00">
            <w:pPr>
              <w:pStyle w:val="26"/>
              <w:bidi w:val="0"/>
              <w:rPr>
                <w:rFonts w:hint="default"/>
                <w:lang w:val="en-US" w:eastAsia="zh-CN"/>
              </w:rPr>
            </w:pPr>
          </w:p>
        </w:tc>
        <w:tc>
          <w:tcPr>
            <w:tcW w:w="919" w:type="dxa"/>
            <w:vMerge w:val="continue"/>
            <w:tcBorders>
              <w:tl2br w:val="nil"/>
              <w:tr2bl w:val="nil"/>
            </w:tcBorders>
            <w:noWrap w:val="0"/>
            <w:vAlign w:val="center"/>
          </w:tcPr>
          <w:p w14:paraId="5D9C9749">
            <w:pPr>
              <w:pStyle w:val="26"/>
              <w:bidi w:val="0"/>
              <w:rPr>
                <w:rFonts w:hint="default"/>
                <w:lang w:val="en-US" w:eastAsia="zh-CN"/>
              </w:rPr>
            </w:pPr>
          </w:p>
        </w:tc>
        <w:tc>
          <w:tcPr>
            <w:tcW w:w="1027" w:type="dxa"/>
            <w:tcBorders>
              <w:tl2br w:val="nil"/>
              <w:tr2bl w:val="nil"/>
            </w:tcBorders>
            <w:shd w:val="clear" w:color="auto" w:fill="auto"/>
            <w:noWrap w:val="0"/>
            <w:vAlign w:val="center"/>
          </w:tcPr>
          <w:p w14:paraId="087C66E3">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石油类</w:t>
            </w:r>
          </w:p>
        </w:tc>
        <w:tc>
          <w:tcPr>
            <w:tcW w:w="773" w:type="dxa"/>
            <w:tcBorders>
              <w:tl2br w:val="nil"/>
              <w:tr2bl w:val="nil"/>
            </w:tcBorders>
            <w:shd w:val="clear" w:color="auto" w:fill="auto"/>
            <w:noWrap w:val="0"/>
            <w:vAlign w:val="center"/>
          </w:tcPr>
          <w:p w14:paraId="26B4298A">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mg/L</w:t>
            </w:r>
          </w:p>
        </w:tc>
        <w:tc>
          <w:tcPr>
            <w:tcW w:w="1026" w:type="dxa"/>
            <w:tcBorders>
              <w:tl2br w:val="nil"/>
              <w:tr2bl w:val="nil"/>
            </w:tcBorders>
            <w:shd w:val="clear" w:color="auto" w:fill="auto"/>
            <w:noWrap w:val="0"/>
            <w:vAlign w:val="center"/>
          </w:tcPr>
          <w:p w14:paraId="024870DB">
            <w:pPr>
              <w:pStyle w:val="26"/>
              <w:bidi w:val="0"/>
              <w:ind w:firstLine="0" w:firstLineChars="0"/>
              <w:rPr>
                <w:rFonts w:hint="default" w:ascii="Times New Roman" w:hAnsi="Times New Roman" w:eastAsia="Times New Roman" w:cs="Times New Roman"/>
                <w:kern w:val="2"/>
                <w:sz w:val="21"/>
                <w:szCs w:val="21"/>
                <w:lang w:val="en-US" w:eastAsia="zh-CN" w:bidi="ar-SA"/>
              </w:rPr>
            </w:pPr>
            <w:r>
              <w:t xml:space="preserve">6.00 </w:t>
            </w:r>
          </w:p>
        </w:tc>
        <w:tc>
          <w:tcPr>
            <w:tcW w:w="1022" w:type="dxa"/>
            <w:tcBorders>
              <w:tl2br w:val="nil"/>
              <w:tr2bl w:val="nil"/>
            </w:tcBorders>
            <w:shd w:val="clear" w:color="auto" w:fill="auto"/>
            <w:noWrap w:val="0"/>
            <w:vAlign w:val="center"/>
          </w:tcPr>
          <w:p w14:paraId="071E388E">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6.15</w:t>
            </w:r>
          </w:p>
        </w:tc>
        <w:tc>
          <w:tcPr>
            <w:tcW w:w="1026" w:type="dxa"/>
            <w:tcBorders>
              <w:tl2br w:val="nil"/>
              <w:tr2bl w:val="nil"/>
            </w:tcBorders>
            <w:shd w:val="clear" w:color="auto" w:fill="auto"/>
            <w:noWrap w:val="0"/>
            <w:vAlign w:val="center"/>
          </w:tcPr>
          <w:p w14:paraId="58181B61">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5.33</w:t>
            </w:r>
          </w:p>
        </w:tc>
        <w:tc>
          <w:tcPr>
            <w:tcW w:w="1062" w:type="dxa"/>
            <w:tcBorders>
              <w:tl2br w:val="nil"/>
              <w:tr2bl w:val="nil"/>
            </w:tcBorders>
            <w:shd w:val="clear" w:color="auto" w:fill="auto"/>
            <w:noWrap w:val="0"/>
            <w:vAlign w:val="center"/>
          </w:tcPr>
          <w:p w14:paraId="3D6939AC">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 xml:space="preserve">6.20 </w:t>
            </w:r>
          </w:p>
        </w:tc>
        <w:tc>
          <w:tcPr>
            <w:tcW w:w="748" w:type="dxa"/>
            <w:tcBorders>
              <w:tl2br w:val="nil"/>
              <w:tr2bl w:val="nil"/>
            </w:tcBorders>
            <w:shd w:val="clear" w:color="auto" w:fill="auto"/>
            <w:noWrap w:val="0"/>
            <w:vAlign w:val="center"/>
          </w:tcPr>
          <w:p w14:paraId="3A55651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default"/>
                <w:lang w:val="en-US" w:eastAsia="zh-CN"/>
              </w:rPr>
              <w:fldChar w:fldCharType="begin"/>
            </w:r>
            <w:r>
              <w:rPr>
                <w:rFonts w:hint="default"/>
                <w:lang w:val="en-US" w:eastAsia="zh-CN"/>
              </w:rPr>
              <w:instrText xml:space="preserve"> = average(D16:G16) \* MERGEFORMAT </w:instrText>
            </w:r>
            <w:r>
              <w:rPr>
                <w:rFonts w:hint="default"/>
                <w:lang w:val="en-US" w:eastAsia="zh-CN"/>
              </w:rPr>
              <w:fldChar w:fldCharType="separate"/>
            </w:r>
            <w:r>
              <w:rPr>
                <w:rFonts w:hint="default"/>
                <w:lang w:val="en-US" w:eastAsia="zh-CN"/>
              </w:rPr>
              <w:t>5.92</w:t>
            </w:r>
            <w:r>
              <w:rPr>
                <w:rFonts w:hint="default"/>
                <w:lang w:val="en-US" w:eastAsia="zh-CN"/>
              </w:rPr>
              <w:fldChar w:fldCharType="end"/>
            </w:r>
          </w:p>
        </w:tc>
      </w:tr>
      <w:tr w14:paraId="72DD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5551524C">
            <w:pPr>
              <w:pStyle w:val="26"/>
              <w:bidi w:val="0"/>
              <w:rPr>
                <w:rFonts w:hint="eastAsia"/>
                <w:lang w:val="en-US" w:eastAsia="zh-CN"/>
              </w:rPr>
            </w:pPr>
          </w:p>
        </w:tc>
        <w:tc>
          <w:tcPr>
            <w:tcW w:w="919" w:type="dxa"/>
            <w:vMerge w:val="continue"/>
            <w:tcBorders>
              <w:tl2br w:val="nil"/>
              <w:tr2bl w:val="nil"/>
            </w:tcBorders>
            <w:noWrap w:val="0"/>
            <w:vAlign w:val="center"/>
          </w:tcPr>
          <w:p w14:paraId="46DAE862">
            <w:pPr>
              <w:pStyle w:val="26"/>
              <w:bidi w:val="0"/>
              <w:rPr>
                <w:rFonts w:hint="eastAsia"/>
                <w:lang w:val="en-US" w:eastAsia="zh-CN"/>
              </w:rPr>
            </w:pPr>
          </w:p>
        </w:tc>
        <w:tc>
          <w:tcPr>
            <w:tcW w:w="1027" w:type="dxa"/>
            <w:tcBorders>
              <w:tl2br w:val="nil"/>
              <w:tr2bl w:val="nil"/>
            </w:tcBorders>
            <w:shd w:val="clear" w:color="auto" w:fill="auto"/>
            <w:noWrap w:val="0"/>
            <w:vAlign w:val="center"/>
          </w:tcPr>
          <w:p w14:paraId="540092A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总磷</w:t>
            </w:r>
          </w:p>
        </w:tc>
        <w:tc>
          <w:tcPr>
            <w:tcW w:w="773" w:type="dxa"/>
            <w:tcBorders>
              <w:tl2br w:val="nil"/>
              <w:tr2bl w:val="nil"/>
            </w:tcBorders>
            <w:shd w:val="clear" w:color="auto" w:fill="auto"/>
            <w:noWrap w:val="0"/>
            <w:vAlign w:val="center"/>
          </w:tcPr>
          <w:p w14:paraId="7422E23D">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mg/L</w:t>
            </w:r>
          </w:p>
        </w:tc>
        <w:tc>
          <w:tcPr>
            <w:tcW w:w="1026" w:type="dxa"/>
            <w:tcBorders>
              <w:tl2br w:val="nil"/>
              <w:tr2bl w:val="nil"/>
            </w:tcBorders>
            <w:shd w:val="clear" w:color="auto" w:fill="auto"/>
            <w:noWrap w:val="0"/>
            <w:vAlign w:val="center"/>
          </w:tcPr>
          <w:p w14:paraId="39D2A6C6">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1.18</w:t>
            </w:r>
          </w:p>
        </w:tc>
        <w:tc>
          <w:tcPr>
            <w:tcW w:w="1022" w:type="dxa"/>
            <w:tcBorders>
              <w:tl2br w:val="nil"/>
              <w:tr2bl w:val="nil"/>
            </w:tcBorders>
            <w:shd w:val="clear" w:color="auto" w:fill="auto"/>
            <w:noWrap w:val="0"/>
            <w:vAlign w:val="center"/>
          </w:tcPr>
          <w:p w14:paraId="4E0F270A">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1.24</w:t>
            </w:r>
          </w:p>
        </w:tc>
        <w:tc>
          <w:tcPr>
            <w:tcW w:w="1026" w:type="dxa"/>
            <w:tcBorders>
              <w:tl2br w:val="nil"/>
              <w:tr2bl w:val="nil"/>
            </w:tcBorders>
            <w:shd w:val="clear" w:color="auto" w:fill="auto"/>
            <w:noWrap w:val="0"/>
            <w:vAlign w:val="center"/>
          </w:tcPr>
          <w:p w14:paraId="1EF1994E">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1.20</w:t>
            </w:r>
          </w:p>
        </w:tc>
        <w:tc>
          <w:tcPr>
            <w:tcW w:w="1062" w:type="dxa"/>
            <w:tcBorders>
              <w:tl2br w:val="nil"/>
              <w:tr2bl w:val="nil"/>
            </w:tcBorders>
            <w:shd w:val="clear" w:color="auto" w:fill="auto"/>
            <w:noWrap w:val="0"/>
            <w:vAlign w:val="center"/>
          </w:tcPr>
          <w:p w14:paraId="3A1C691C">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1.23</w:t>
            </w:r>
          </w:p>
        </w:tc>
        <w:tc>
          <w:tcPr>
            <w:tcW w:w="748" w:type="dxa"/>
            <w:tcBorders>
              <w:tl2br w:val="nil"/>
              <w:tr2bl w:val="nil"/>
            </w:tcBorders>
            <w:shd w:val="clear" w:color="auto" w:fill="auto"/>
            <w:noWrap w:val="0"/>
            <w:vAlign w:val="center"/>
          </w:tcPr>
          <w:p w14:paraId="699BF112">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1.21</w:t>
            </w:r>
          </w:p>
        </w:tc>
      </w:tr>
      <w:tr w14:paraId="72BA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6CA5C95A">
            <w:pPr>
              <w:pStyle w:val="26"/>
              <w:bidi w:val="0"/>
              <w:rPr>
                <w:rFonts w:hint="eastAsia"/>
                <w:lang w:val="en-US" w:eastAsia="zh-CN"/>
              </w:rPr>
            </w:pPr>
          </w:p>
        </w:tc>
        <w:tc>
          <w:tcPr>
            <w:tcW w:w="919" w:type="dxa"/>
            <w:vMerge w:val="continue"/>
            <w:tcBorders>
              <w:tl2br w:val="nil"/>
              <w:tr2bl w:val="nil"/>
            </w:tcBorders>
            <w:noWrap w:val="0"/>
            <w:vAlign w:val="center"/>
          </w:tcPr>
          <w:p w14:paraId="0570BA4C">
            <w:pPr>
              <w:pStyle w:val="26"/>
              <w:bidi w:val="0"/>
              <w:rPr>
                <w:rFonts w:hint="eastAsia"/>
                <w:lang w:val="en-US" w:eastAsia="zh-CN"/>
              </w:rPr>
            </w:pPr>
          </w:p>
        </w:tc>
        <w:tc>
          <w:tcPr>
            <w:tcW w:w="1027" w:type="dxa"/>
            <w:tcBorders>
              <w:tl2br w:val="nil"/>
              <w:tr2bl w:val="nil"/>
            </w:tcBorders>
            <w:shd w:val="clear" w:color="auto" w:fill="auto"/>
            <w:noWrap w:val="0"/>
            <w:vAlign w:val="center"/>
          </w:tcPr>
          <w:p w14:paraId="369766A7">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总氮</w:t>
            </w:r>
          </w:p>
        </w:tc>
        <w:tc>
          <w:tcPr>
            <w:tcW w:w="773" w:type="dxa"/>
            <w:tcBorders>
              <w:tl2br w:val="nil"/>
              <w:tr2bl w:val="nil"/>
            </w:tcBorders>
            <w:shd w:val="clear" w:color="auto" w:fill="auto"/>
            <w:noWrap w:val="0"/>
            <w:vAlign w:val="center"/>
          </w:tcPr>
          <w:p w14:paraId="0370BB20">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lang w:val="en-US" w:eastAsia="zh-CN"/>
              </w:rPr>
              <w:t>mg/L</w:t>
            </w:r>
          </w:p>
        </w:tc>
        <w:tc>
          <w:tcPr>
            <w:tcW w:w="1026" w:type="dxa"/>
            <w:tcBorders>
              <w:tl2br w:val="nil"/>
              <w:tr2bl w:val="nil"/>
            </w:tcBorders>
            <w:shd w:val="clear" w:color="auto" w:fill="auto"/>
            <w:noWrap w:val="0"/>
            <w:vAlign w:val="center"/>
          </w:tcPr>
          <w:p w14:paraId="795BAB51">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26.2</w:t>
            </w:r>
          </w:p>
        </w:tc>
        <w:tc>
          <w:tcPr>
            <w:tcW w:w="1022" w:type="dxa"/>
            <w:tcBorders>
              <w:tl2br w:val="nil"/>
              <w:tr2bl w:val="nil"/>
            </w:tcBorders>
            <w:shd w:val="clear" w:color="auto" w:fill="auto"/>
            <w:noWrap w:val="0"/>
            <w:vAlign w:val="center"/>
          </w:tcPr>
          <w:p w14:paraId="79086B4B">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26.2</w:t>
            </w:r>
          </w:p>
        </w:tc>
        <w:tc>
          <w:tcPr>
            <w:tcW w:w="1026" w:type="dxa"/>
            <w:tcBorders>
              <w:tl2br w:val="nil"/>
              <w:tr2bl w:val="nil"/>
            </w:tcBorders>
            <w:shd w:val="clear" w:color="auto" w:fill="auto"/>
            <w:noWrap w:val="0"/>
            <w:vAlign w:val="center"/>
          </w:tcPr>
          <w:p w14:paraId="57433FBF">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rPr>
              <w:t>25.8</w:t>
            </w:r>
          </w:p>
        </w:tc>
        <w:tc>
          <w:tcPr>
            <w:tcW w:w="1062" w:type="dxa"/>
            <w:tcBorders>
              <w:tl2br w:val="nil"/>
              <w:tr2bl w:val="nil"/>
            </w:tcBorders>
            <w:shd w:val="clear" w:color="auto" w:fill="auto"/>
            <w:noWrap w:val="0"/>
            <w:vAlign w:val="center"/>
          </w:tcPr>
          <w:p w14:paraId="24F65271">
            <w:pPr>
              <w:pStyle w:val="26"/>
              <w:bidi w:val="0"/>
              <w:ind w:firstLine="0" w:firstLineChars="0"/>
              <w:rPr>
                <w:rFonts w:hint="eastAsia" w:ascii="Times New Roman" w:hAnsi="Times New Roman" w:eastAsia="Times New Roman" w:cs="Times New Roman"/>
                <w:kern w:val="2"/>
                <w:sz w:val="21"/>
                <w:szCs w:val="21"/>
                <w:lang w:val="en-US" w:eastAsia="zh-CN" w:bidi="ar-SA"/>
              </w:rPr>
            </w:pPr>
            <w:r>
              <w:rPr>
                <w:rFonts w:hint="eastAsia"/>
              </w:rPr>
              <w:t>26.4</w:t>
            </w:r>
          </w:p>
        </w:tc>
        <w:tc>
          <w:tcPr>
            <w:tcW w:w="748" w:type="dxa"/>
            <w:tcBorders>
              <w:tl2br w:val="nil"/>
              <w:tr2bl w:val="nil"/>
            </w:tcBorders>
            <w:shd w:val="clear" w:color="auto" w:fill="auto"/>
            <w:noWrap w:val="0"/>
            <w:vAlign w:val="center"/>
          </w:tcPr>
          <w:p w14:paraId="65E69D2C">
            <w:pPr>
              <w:pStyle w:val="26"/>
              <w:bidi w:val="0"/>
              <w:ind w:firstLine="0" w:firstLineChars="0"/>
              <w:rPr>
                <w:rFonts w:hint="default" w:ascii="Times New Roman" w:hAnsi="Times New Roman" w:eastAsia="Times New Roman" w:cs="Times New Roman"/>
                <w:kern w:val="2"/>
                <w:sz w:val="21"/>
                <w:szCs w:val="21"/>
                <w:lang w:val="en-US" w:eastAsia="zh-CN" w:bidi="ar-SA"/>
              </w:rPr>
            </w:pPr>
            <w:r>
              <w:rPr>
                <w:rFonts w:hint="eastAsia"/>
                <w:lang w:val="en-US" w:eastAsia="zh-CN"/>
              </w:rPr>
              <w:t>26.2</w:t>
            </w:r>
          </w:p>
        </w:tc>
      </w:tr>
      <w:tr w14:paraId="00B7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restart"/>
            <w:tcBorders>
              <w:tl2br w:val="nil"/>
              <w:tr2bl w:val="nil"/>
            </w:tcBorders>
            <w:noWrap w:val="0"/>
            <w:vAlign w:val="center"/>
          </w:tcPr>
          <w:p w14:paraId="1D9A8ABD">
            <w:pPr>
              <w:pStyle w:val="26"/>
              <w:bidi w:val="0"/>
              <w:ind w:firstLine="0" w:firstLineChars="0"/>
              <w:rPr>
                <w:rFonts w:hint="eastAsia"/>
                <w:lang w:val="en-US" w:eastAsia="zh-CN"/>
              </w:rPr>
            </w:pPr>
            <w:r>
              <w:t>综合废水处理系统出口</w:t>
            </w:r>
          </w:p>
        </w:tc>
        <w:tc>
          <w:tcPr>
            <w:tcW w:w="919" w:type="dxa"/>
            <w:vMerge w:val="restart"/>
            <w:tcBorders>
              <w:tl2br w:val="nil"/>
              <w:tr2bl w:val="nil"/>
            </w:tcBorders>
            <w:noWrap w:val="0"/>
            <w:vAlign w:val="center"/>
          </w:tcPr>
          <w:p w14:paraId="752F22BF">
            <w:pPr>
              <w:pStyle w:val="26"/>
              <w:bidi w:val="0"/>
              <w:rPr>
                <w:rFonts w:hint="default"/>
                <w:lang w:val="en-US" w:eastAsia="zh-CN"/>
              </w:rPr>
            </w:pPr>
            <w:r>
              <w:rPr>
                <w:rFonts w:hint="eastAsia"/>
                <w:lang w:val="en-US" w:eastAsia="zh-CN"/>
              </w:rPr>
              <w:t>2026-3-8</w:t>
            </w:r>
          </w:p>
        </w:tc>
        <w:tc>
          <w:tcPr>
            <w:tcW w:w="1027" w:type="dxa"/>
            <w:tcBorders>
              <w:tl2br w:val="nil"/>
              <w:tr2bl w:val="nil"/>
            </w:tcBorders>
            <w:noWrap w:val="0"/>
            <w:vAlign w:val="center"/>
          </w:tcPr>
          <w:p w14:paraId="6E378159">
            <w:pPr>
              <w:pStyle w:val="26"/>
              <w:bidi w:val="0"/>
              <w:rPr>
                <w:rFonts w:hint="eastAsia"/>
              </w:rPr>
            </w:pPr>
            <w:r>
              <w:rPr>
                <w:rFonts w:hint="eastAsia"/>
                <w:lang w:val="en-US" w:eastAsia="zh-CN"/>
              </w:rPr>
              <w:t>流量</w:t>
            </w:r>
          </w:p>
        </w:tc>
        <w:tc>
          <w:tcPr>
            <w:tcW w:w="773" w:type="dxa"/>
            <w:tcBorders>
              <w:tl2br w:val="nil"/>
              <w:tr2bl w:val="nil"/>
            </w:tcBorders>
            <w:noWrap w:val="0"/>
            <w:vAlign w:val="center"/>
          </w:tcPr>
          <w:p w14:paraId="20CB8168">
            <w:pPr>
              <w:pStyle w:val="26"/>
              <w:bidi w:val="0"/>
              <w:rPr>
                <w:rFonts w:hint="default"/>
                <w:lang w:val="en-US" w:eastAsia="zh-CN"/>
              </w:rPr>
            </w:pPr>
            <w:r>
              <w:rPr>
                <w:rFonts w:hint="eastAsia"/>
                <w:lang w:val="en-US" w:eastAsia="zh-CN"/>
              </w:rPr>
              <w:t>m</w:t>
            </w:r>
            <w:r>
              <w:rPr>
                <w:rFonts w:hint="eastAsia"/>
                <w:vertAlign w:val="superscript"/>
                <w:lang w:val="en-US" w:eastAsia="zh-CN"/>
              </w:rPr>
              <w:t>3</w:t>
            </w:r>
            <w:r>
              <w:rPr>
                <w:rFonts w:hint="eastAsia"/>
                <w:lang w:val="en-US" w:eastAsia="zh-CN"/>
              </w:rPr>
              <w:t>/h</w:t>
            </w:r>
          </w:p>
        </w:tc>
        <w:tc>
          <w:tcPr>
            <w:tcW w:w="1026" w:type="dxa"/>
            <w:tcBorders>
              <w:tl2br w:val="nil"/>
              <w:tr2bl w:val="nil"/>
            </w:tcBorders>
            <w:noWrap w:val="0"/>
            <w:vAlign w:val="center"/>
          </w:tcPr>
          <w:p w14:paraId="482B8D4C">
            <w:pPr>
              <w:pStyle w:val="26"/>
              <w:bidi w:val="0"/>
              <w:ind w:firstLine="0" w:firstLineChars="0"/>
              <w:rPr>
                <w:rFonts w:hint="default"/>
                <w:lang w:val="en-US" w:eastAsia="zh-CN"/>
              </w:rPr>
            </w:pPr>
            <w:r>
              <w:rPr>
                <w:rFonts w:hint="eastAsia"/>
                <w:lang w:val="en-US" w:eastAsia="zh-CN"/>
              </w:rPr>
              <w:t>/</w:t>
            </w:r>
          </w:p>
        </w:tc>
        <w:tc>
          <w:tcPr>
            <w:tcW w:w="1022" w:type="dxa"/>
            <w:tcBorders>
              <w:tl2br w:val="nil"/>
              <w:tr2bl w:val="nil"/>
            </w:tcBorders>
            <w:noWrap w:val="0"/>
            <w:vAlign w:val="center"/>
          </w:tcPr>
          <w:p w14:paraId="6CD39B3B">
            <w:pPr>
              <w:pStyle w:val="26"/>
              <w:bidi w:val="0"/>
              <w:ind w:firstLine="0" w:firstLineChars="0"/>
              <w:rPr>
                <w:rFonts w:hint="default"/>
                <w:lang w:val="en-US" w:eastAsia="zh-CN"/>
              </w:rPr>
            </w:pPr>
            <w:r>
              <w:rPr>
                <w:rFonts w:hint="eastAsia"/>
                <w:lang w:val="en-US" w:eastAsia="zh-CN"/>
              </w:rPr>
              <w:t>/</w:t>
            </w:r>
          </w:p>
        </w:tc>
        <w:tc>
          <w:tcPr>
            <w:tcW w:w="1026" w:type="dxa"/>
            <w:tcBorders>
              <w:tl2br w:val="nil"/>
              <w:tr2bl w:val="nil"/>
            </w:tcBorders>
            <w:noWrap w:val="0"/>
            <w:vAlign w:val="center"/>
          </w:tcPr>
          <w:p w14:paraId="78E7B7E8">
            <w:pPr>
              <w:pStyle w:val="26"/>
              <w:bidi w:val="0"/>
              <w:ind w:firstLine="0" w:firstLineChars="0"/>
              <w:rPr>
                <w:rFonts w:hint="default"/>
                <w:lang w:val="en-US" w:eastAsia="zh-CN"/>
              </w:rPr>
            </w:pPr>
            <w:r>
              <w:rPr>
                <w:rFonts w:hint="eastAsia"/>
                <w:lang w:val="en-US" w:eastAsia="zh-CN"/>
              </w:rPr>
              <w:t>/</w:t>
            </w:r>
          </w:p>
        </w:tc>
        <w:tc>
          <w:tcPr>
            <w:tcW w:w="1062" w:type="dxa"/>
            <w:tcBorders>
              <w:tl2br w:val="nil"/>
              <w:tr2bl w:val="nil"/>
            </w:tcBorders>
            <w:noWrap w:val="0"/>
            <w:vAlign w:val="center"/>
          </w:tcPr>
          <w:p w14:paraId="3A630BEB">
            <w:pPr>
              <w:pStyle w:val="26"/>
              <w:bidi w:val="0"/>
              <w:ind w:firstLine="0" w:firstLineChars="0"/>
              <w:rPr>
                <w:rFonts w:hint="default"/>
                <w:lang w:val="en-US" w:eastAsia="zh-CN"/>
              </w:rPr>
            </w:pPr>
            <w:r>
              <w:rPr>
                <w:rFonts w:hint="eastAsia"/>
                <w:lang w:val="en-US" w:eastAsia="zh-CN"/>
              </w:rPr>
              <w:t>/</w:t>
            </w:r>
          </w:p>
        </w:tc>
        <w:tc>
          <w:tcPr>
            <w:tcW w:w="748" w:type="dxa"/>
            <w:tcBorders>
              <w:tl2br w:val="nil"/>
              <w:tr2bl w:val="nil"/>
            </w:tcBorders>
            <w:noWrap w:val="0"/>
            <w:vAlign w:val="center"/>
          </w:tcPr>
          <w:p w14:paraId="1DDEE178">
            <w:pPr>
              <w:pStyle w:val="26"/>
              <w:bidi w:val="0"/>
              <w:ind w:firstLine="0" w:firstLineChars="0"/>
              <w:rPr>
                <w:rFonts w:hint="default"/>
                <w:lang w:val="en-US" w:eastAsia="zh-CN"/>
              </w:rPr>
            </w:pPr>
            <w:r>
              <w:rPr>
                <w:rFonts w:hint="eastAsia"/>
                <w:lang w:val="en-US" w:eastAsia="zh-CN"/>
              </w:rPr>
              <w:t>/</w:t>
            </w:r>
          </w:p>
        </w:tc>
      </w:tr>
      <w:tr w14:paraId="270D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7808B3EC">
            <w:pPr>
              <w:pStyle w:val="26"/>
              <w:bidi w:val="0"/>
              <w:rPr>
                <w:rFonts w:hint="default"/>
                <w:lang w:val="en-US" w:eastAsia="zh-CN"/>
              </w:rPr>
            </w:pPr>
          </w:p>
        </w:tc>
        <w:tc>
          <w:tcPr>
            <w:tcW w:w="919" w:type="dxa"/>
            <w:vMerge w:val="continue"/>
            <w:tcBorders>
              <w:tl2br w:val="nil"/>
              <w:tr2bl w:val="nil"/>
            </w:tcBorders>
            <w:noWrap w:val="0"/>
            <w:vAlign w:val="center"/>
          </w:tcPr>
          <w:p w14:paraId="06F321E2">
            <w:pPr>
              <w:pStyle w:val="26"/>
              <w:bidi w:val="0"/>
              <w:rPr>
                <w:rFonts w:hint="default"/>
                <w:lang w:val="en-US" w:eastAsia="zh-CN"/>
              </w:rPr>
            </w:pPr>
          </w:p>
        </w:tc>
        <w:tc>
          <w:tcPr>
            <w:tcW w:w="1027" w:type="dxa"/>
            <w:tcBorders>
              <w:tl2br w:val="nil"/>
              <w:tr2bl w:val="nil"/>
            </w:tcBorders>
            <w:noWrap w:val="0"/>
            <w:vAlign w:val="center"/>
          </w:tcPr>
          <w:p w14:paraId="003B2C95">
            <w:pPr>
              <w:pStyle w:val="26"/>
              <w:bidi w:val="0"/>
              <w:rPr>
                <w:rFonts w:hint="eastAsia"/>
                <w:lang w:val="en-US" w:eastAsia="zh-CN"/>
              </w:rPr>
            </w:pPr>
            <w:r>
              <w:rPr>
                <w:rFonts w:hint="eastAsia"/>
              </w:rPr>
              <w:t>pH</w:t>
            </w:r>
            <w:r>
              <w:rPr>
                <w:rFonts w:hint="eastAsia"/>
                <w:lang w:val="en-US" w:eastAsia="zh-CN"/>
              </w:rPr>
              <w:t>值</w:t>
            </w:r>
          </w:p>
        </w:tc>
        <w:tc>
          <w:tcPr>
            <w:tcW w:w="773" w:type="dxa"/>
            <w:tcBorders>
              <w:tl2br w:val="nil"/>
              <w:tr2bl w:val="nil"/>
            </w:tcBorders>
            <w:noWrap w:val="0"/>
            <w:vAlign w:val="center"/>
          </w:tcPr>
          <w:p w14:paraId="60BABD11">
            <w:pPr>
              <w:pStyle w:val="26"/>
              <w:bidi w:val="0"/>
              <w:rPr>
                <w:rFonts w:hint="eastAsia"/>
                <w:lang w:val="en-US" w:eastAsia="zh-CN"/>
              </w:rPr>
            </w:pPr>
            <w:r>
              <w:rPr>
                <w:rFonts w:hint="eastAsia"/>
                <w:lang w:val="en-US" w:eastAsia="zh-CN"/>
              </w:rPr>
              <w:t>无量纲</w:t>
            </w:r>
          </w:p>
        </w:tc>
        <w:tc>
          <w:tcPr>
            <w:tcW w:w="1026" w:type="dxa"/>
            <w:tcBorders>
              <w:tl2br w:val="nil"/>
              <w:tr2bl w:val="nil"/>
            </w:tcBorders>
            <w:noWrap w:val="0"/>
            <w:vAlign w:val="center"/>
          </w:tcPr>
          <w:p w14:paraId="296C37F2">
            <w:pPr>
              <w:pStyle w:val="26"/>
              <w:bidi w:val="0"/>
              <w:rPr>
                <w:rFonts w:hint="default"/>
                <w:lang w:val="en-US" w:eastAsia="zh-CN"/>
              </w:rPr>
            </w:pPr>
            <w:r>
              <w:rPr>
                <w:rFonts w:hint="eastAsia"/>
                <w:lang w:val="en-US" w:eastAsia="zh-CN"/>
              </w:rPr>
              <w:t>7.0</w:t>
            </w:r>
          </w:p>
        </w:tc>
        <w:tc>
          <w:tcPr>
            <w:tcW w:w="1022" w:type="dxa"/>
            <w:tcBorders>
              <w:tl2br w:val="nil"/>
              <w:tr2bl w:val="nil"/>
            </w:tcBorders>
            <w:noWrap w:val="0"/>
            <w:vAlign w:val="center"/>
          </w:tcPr>
          <w:p w14:paraId="276EF42D">
            <w:pPr>
              <w:pStyle w:val="26"/>
              <w:bidi w:val="0"/>
              <w:rPr>
                <w:rFonts w:hint="default"/>
                <w:lang w:val="en-US" w:eastAsia="zh-CN"/>
              </w:rPr>
            </w:pPr>
            <w:r>
              <w:rPr>
                <w:rFonts w:hint="eastAsia"/>
                <w:lang w:val="en-US" w:eastAsia="zh-CN"/>
              </w:rPr>
              <w:t>7.1</w:t>
            </w:r>
          </w:p>
        </w:tc>
        <w:tc>
          <w:tcPr>
            <w:tcW w:w="1026" w:type="dxa"/>
            <w:tcBorders>
              <w:tl2br w:val="nil"/>
              <w:tr2bl w:val="nil"/>
            </w:tcBorders>
            <w:noWrap w:val="0"/>
            <w:vAlign w:val="center"/>
          </w:tcPr>
          <w:p w14:paraId="3F9A03A1">
            <w:pPr>
              <w:pStyle w:val="26"/>
              <w:bidi w:val="0"/>
              <w:rPr>
                <w:rFonts w:hint="default"/>
                <w:lang w:val="en-US" w:eastAsia="zh-CN"/>
              </w:rPr>
            </w:pPr>
            <w:r>
              <w:rPr>
                <w:rFonts w:hint="eastAsia"/>
                <w:lang w:val="en-US" w:eastAsia="zh-CN"/>
              </w:rPr>
              <w:t>7.0</w:t>
            </w:r>
          </w:p>
        </w:tc>
        <w:tc>
          <w:tcPr>
            <w:tcW w:w="1062" w:type="dxa"/>
            <w:tcBorders>
              <w:tl2br w:val="nil"/>
              <w:tr2bl w:val="nil"/>
            </w:tcBorders>
            <w:noWrap w:val="0"/>
            <w:vAlign w:val="center"/>
          </w:tcPr>
          <w:p w14:paraId="175E3D9A">
            <w:pPr>
              <w:pStyle w:val="26"/>
              <w:bidi w:val="0"/>
              <w:rPr>
                <w:rFonts w:hint="eastAsia"/>
                <w:lang w:val="en-US" w:eastAsia="zh-CN"/>
              </w:rPr>
            </w:pPr>
            <w:r>
              <w:rPr>
                <w:rFonts w:hint="eastAsia"/>
                <w:lang w:val="en-US" w:eastAsia="zh-CN"/>
              </w:rPr>
              <w:t>7.1</w:t>
            </w:r>
          </w:p>
        </w:tc>
        <w:tc>
          <w:tcPr>
            <w:tcW w:w="748" w:type="dxa"/>
            <w:tcBorders>
              <w:tl2br w:val="nil"/>
              <w:tr2bl w:val="nil"/>
            </w:tcBorders>
            <w:noWrap w:val="0"/>
            <w:vAlign w:val="center"/>
          </w:tcPr>
          <w:p w14:paraId="069D40E7">
            <w:pPr>
              <w:pStyle w:val="26"/>
              <w:bidi w:val="0"/>
              <w:rPr>
                <w:rFonts w:hint="default"/>
                <w:lang w:val="en-US" w:eastAsia="zh-CN"/>
              </w:rPr>
            </w:pPr>
            <w:r>
              <w:rPr>
                <w:rFonts w:hint="eastAsia"/>
                <w:lang w:val="en-US" w:eastAsia="zh-CN"/>
              </w:rPr>
              <w:t>7.0</w:t>
            </w:r>
          </w:p>
        </w:tc>
      </w:tr>
      <w:tr w14:paraId="1036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00A0ADFA">
            <w:pPr>
              <w:pStyle w:val="26"/>
              <w:bidi w:val="0"/>
              <w:rPr>
                <w:rFonts w:hint="eastAsia"/>
                <w:lang w:val="en-US" w:eastAsia="zh-CN"/>
              </w:rPr>
            </w:pPr>
          </w:p>
        </w:tc>
        <w:tc>
          <w:tcPr>
            <w:tcW w:w="919" w:type="dxa"/>
            <w:vMerge w:val="continue"/>
            <w:tcBorders>
              <w:tl2br w:val="nil"/>
              <w:tr2bl w:val="nil"/>
            </w:tcBorders>
            <w:noWrap w:val="0"/>
            <w:vAlign w:val="center"/>
          </w:tcPr>
          <w:p w14:paraId="43B3FBDE">
            <w:pPr>
              <w:pStyle w:val="26"/>
              <w:bidi w:val="0"/>
              <w:rPr>
                <w:rFonts w:hint="eastAsia"/>
                <w:lang w:val="en-US" w:eastAsia="zh-CN"/>
              </w:rPr>
            </w:pPr>
          </w:p>
        </w:tc>
        <w:tc>
          <w:tcPr>
            <w:tcW w:w="1027" w:type="dxa"/>
            <w:tcBorders>
              <w:tl2br w:val="nil"/>
              <w:tr2bl w:val="nil"/>
            </w:tcBorders>
            <w:noWrap w:val="0"/>
            <w:vAlign w:val="center"/>
          </w:tcPr>
          <w:p w14:paraId="625553CE">
            <w:pPr>
              <w:pStyle w:val="26"/>
              <w:bidi w:val="0"/>
              <w:rPr>
                <w:rFonts w:hint="eastAsia"/>
                <w:lang w:val="en-US" w:eastAsia="zh-CN"/>
              </w:rPr>
            </w:pPr>
            <w:r>
              <w:rPr>
                <w:rFonts w:hint="eastAsia"/>
                <w:lang w:val="en-US" w:eastAsia="zh-CN"/>
              </w:rPr>
              <w:t>化学需氧量</w:t>
            </w:r>
          </w:p>
        </w:tc>
        <w:tc>
          <w:tcPr>
            <w:tcW w:w="773" w:type="dxa"/>
            <w:tcBorders>
              <w:tl2br w:val="nil"/>
              <w:tr2bl w:val="nil"/>
            </w:tcBorders>
            <w:noWrap w:val="0"/>
            <w:vAlign w:val="center"/>
          </w:tcPr>
          <w:p w14:paraId="1CD37C7B">
            <w:pPr>
              <w:pStyle w:val="26"/>
              <w:bidi w:val="0"/>
              <w:rPr>
                <w:rFonts w:hint="eastAsia"/>
                <w:lang w:val="en-US" w:eastAsia="zh-CN"/>
              </w:rPr>
            </w:pPr>
            <w:r>
              <w:rPr>
                <w:rFonts w:hint="eastAsia"/>
                <w:lang w:val="en-US" w:eastAsia="zh-CN"/>
              </w:rPr>
              <w:t>mg/L</w:t>
            </w:r>
          </w:p>
        </w:tc>
        <w:tc>
          <w:tcPr>
            <w:tcW w:w="1026" w:type="dxa"/>
            <w:tcBorders>
              <w:tl2br w:val="nil"/>
              <w:tr2bl w:val="nil"/>
            </w:tcBorders>
            <w:noWrap w:val="0"/>
            <w:vAlign w:val="center"/>
          </w:tcPr>
          <w:p w14:paraId="626201F0">
            <w:pPr>
              <w:pStyle w:val="26"/>
              <w:bidi w:val="0"/>
              <w:rPr>
                <w:rFonts w:hint="default"/>
                <w:lang w:val="en-US" w:eastAsia="zh-CN"/>
              </w:rPr>
            </w:pPr>
            <w:r>
              <w:rPr>
                <w:rFonts w:hint="eastAsia"/>
              </w:rPr>
              <w:t>34</w:t>
            </w:r>
          </w:p>
        </w:tc>
        <w:tc>
          <w:tcPr>
            <w:tcW w:w="1022" w:type="dxa"/>
            <w:tcBorders>
              <w:tl2br w:val="nil"/>
              <w:tr2bl w:val="nil"/>
            </w:tcBorders>
            <w:noWrap w:val="0"/>
            <w:vAlign w:val="center"/>
          </w:tcPr>
          <w:p w14:paraId="1682F24A">
            <w:pPr>
              <w:pStyle w:val="26"/>
              <w:bidi w:val="0"/>
              <w:rPr>
                <w:rFonts w:hint="default"/>
                <w:lang w:val="en-US" w:eastAsia="zh-CN"/>
              </w:rPr>
            </w:pPr>
            <w:r>
              <w:rPr>
                <w:rFonts w:hint="eastAsia"/>
              </w:rPr>
              <w:t>36</w:t>
            </w:r>
          </w:p>
        </w:tc>
        <w:tc>
          <w:tcPr>
            <w:tcW w:w="1026" w:type="dxa"/>
            <w:tcBorders>
              <w:tl2br w:val="nil"/>
              <w:tr2bl w:val="nil"/>
            </w:tcBorders>
            <w:noWrap w:val="0"/>
            <w:vAlign w:val="center"/>
          </w:tcPr>
          <w:p w14:paraId="1CB2FFEB">
            <w:pPr>
              <w:pStyle w:val="26"/>
              <w:bidi w:val="0"/>
              <w:rPr>
                <w:rFonts w:hint="default"/>
                <w:lang w:val="en-US" w:eastAsia="zh-CN"/>
              </w:rPr>
            </w:pPr>
            <w:r>
              <w:rPr>
                <w:rFonts w:hint="eastAsia"/>
              </w:rPr>
              <w:t>37</w:t>
            </w:r>
          </w:p>
        </w:tc>
        <w:tc>
          <w:tcPr>
            <w:tcW w:w="1062" w:type="dxa"/>
            <w:tcBorders>
              <w:tl2br w:val="nil"/>
              <w:tr2bl w:val="nil"/>
            </w:tcBorders>
            <w:noWrap w:val="0"/>
            <w:vAlign w:val="center"/>
          </w:tcPr>
          <w:p w14:paraId="4BF5677C">
            <w:pPr>
              <w:pStyle w:val="26"/>
              <w:bidi w:val="0"/>
              <w:rPr>
                <w:rFonts w:hint="eastAsia"/>
              </w:rPr>
            </w:pPr>
            <w:r>
              <w:rPr>
                <w:rFonts w:hint="eastAsia"/>
              </w:rPr>
              <w:t>36</w:t>
            </w:r>
          </w:p>
        </w:tc>
        <w:tc>
          <w:tcPr>
            <w:tcW w:w="748" w:type="dxa"/>
            <w:tcBorders>
              <w:tl2br w:val="nil"/>
              <w:tr2bl w:val="nil"/>
            </w:tcBorders>
            <w:noWrap w:val="0"/>
            <w:vAlign w:val="center"/>
          </w:tcPr>
          <w:p w14:paraId="6F5662D2">
            <w:pPr>
              <w:pStyle w:val="26"/>
              <w:bidi w:val="0"/>
              <w:rPr>
                <w:rFonts w:hint="default"/>
                <w:lang w:val="en-US" w:eastAsia="zh-CN"/>
              </w:rPr>
            </w:pPr>
            <w:r>
              <w:rPr>
                <w:rFonts w:hint="eastAsia"/>
                <w:lang w:val="en-US" w:eastAsia="zh-CN"/>
              </w:rPr>
              <w:t>36</w:t>
            </w:r>
          </w:p>
        </w:tc>
      </w:tr>
      <w:tr w14:paraId="018F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2E96EF50">
            <w:pPr>
              <w:pStyle w:val="26"/>
              <w:bidi w:val="0"/>
              <w:rPr>
                <w:rFonts w:hint="eastAsia"/>
                <w:lang w:val="en-US" w:eastAsia="zh-CN"/>
              </w:rPr>
            </w:pPr>
          </w:p>
        </w:tc>
        <w:tc>
          <w:tcPr>
            <w:tcW w:w="919" w:type="dxa"/>
            <w:vMerge w:val="continue"/>
            <w:tcBorders>
              <w:tl2br w:val="nil"/>
              <w:tr2bl w:val="nil"/>
            </w:tcBorders>
            <w:noWrap w:val="0"/>
            <w:vAlign w:val="center"/>
          </w:tcPr>
          <w:p w14:paraId="73DED347">
            <w:pPr>
              <w:pStyle w:val="26"/>
              <w:bidi w:val="0"/>
              <w:rPr>
                <w:rFonts w:hint="eastAsia"/>
                <w:lang w:val="en-US" w:eastAsia="zh-CN"/>
              </w:rPr>
            </w:pPr>
          </w:p>
        </w:tc>
        <w:tc>
          <w:tcPr>
            <w:tcW w:w="1027" w:type="dxa"/>
            <w:tcBorders>
              <w:tl2br w:val="nil"/>
              <w:tr2bl w:val="nil"/>
            </w:tcBorders>
            <w:noWrap w:val="0"/>
            <w:vAlign w:val="center"/>
          </w:tcPr>
          <w:p w14:paraId="4EBFED96">
            <w:pPr>
              <w:pStyle w:val="26"/>
              <w:bidi w:val="0"/>
              <w:rPr>
                <w:rFonts w:hint="eastAsia"/>
                <w:lang w:val="en-US" w:eastAsia="zh-CN"/>
              </w:rPr>
            </w:pPr>
            <w:r>
              <w:rPr>
                <w:rFonts w:hint="eastAsia"/>
              </w:rPr>
              <w:t>氨氮</w:t>
            </w:r>
          </w:p>
        </w:tc>
        <w:tc>
          <w:tcPr>
            <w:tcW w:w="773" w:type="dxa"/>
            <w:tcBorders>
              <w:tl2br w:val="nil"/>
              <w:tr2bl w:val="nil"/>
            </w:tcBorders>
            <w:noWrap w:val="0"/>
            <w:vAlign w:val="center"/>
          </w:tcPr>
          <w:p w14:paraId="157A11A2">
            <w:pPr>
              <w:pStyle w:val="26"/>
              <w:bidi w:val="0"/>
              <w:rPr>
                <w:rFonts w:hint="eastAsia"/>
                <w:lang w:val="en-US" w:eastAsia="zh-CN"/>
              </w:rPr>
            </w:pPr>
            <w:r>
              <w:rPr>
                <w:rFonts w:hint="eastAsia"/>
                <w:lang w:val="en-US" w:eastAsia="zh-CN"/>
              </w:rPr>
              <w:t>mg/L</w:t>
            </w:r>
          </w:p>
        </w:tc>
        <w:tc>
          <w:tcPr>
            <w:tcW w:w="1026" w:type="dxa"/>
            <w:tcBorders>
              <w:tl2br w:val="nil"/>
              <w:tr2bl w:val="nil"/>
            </w:tcBorders>
            <w:noWrap w:val="0"/>
            <w:vAlign w:val="center"/>
          </w:tcPr>
          <w:p w14:paraId="4EFC7893">
            <w:pPr>
              <w:pStyle w:val="26"/>
              <w:bidi w:val="0"/>
              <w:rPr>
                <w:rFonts w:hint="default"/>
                <w:lang w:val="en-US" w:eastAsia="zh-CN"/>
              </w:rPr>
            </w:pPr>
            <w:r>
              <w:rPr>
                <w:rFonts w:hint="eastAsia"/>
              </w:rPr>
              <w:t>1.60</w:t>
            </w:r>
          </w:p>
        </w:tc>
        <w:tc>
          <w:tcPr>
            <w:tcW w:w="1022" w:type="dxa"/>
            <w:tcBorders>
              <w:tl2br w:val="nil"/>
              <w:tr2bl w:val="nil"/>
            </w:tcBorders>
            <w:noWrap w:val="0"/>
            <w:vAlign w:val="center"/>
          </w:tcPr>
          <w:p w14:paraId="3C30C8F8">
            <w:pPr>
              <w:pStyle w:val="26"/>
              <w:bidi w:val="0"/>
              <w:rPr>
                <w:rFonts w:hint="default"/>
                <w:lang w:val="en-US" w:eastAsia="zh-CN"/>
              </w:rPr>
            </w:pPr>
            <w:r>
              <w:rPr>
                <w:rFonts w:hint="eastAsia"/>
              </w:rPr>
              <w:t>1.62</w:t>
            </w:r>
          </w:p>
        </w:tc>
        <w:tc>
          <w:tcPr>
            <w:tcW w:w="1026" w:type="dxa"/>
            <w:tcBorders>
              <w:tl2br w:val="nil"/>
              <w:tr2bl w:val="nil"/>
            </w:tcBorders>
            <w:noWrap w:val="0"/>
            <w:vAlign w:val="center"/>
          </w:tcPr>
          <w:p w14:paraId="4A615578">
            <w:pPr>
              <w:pStyle w:val="26"/>
              <w:bidi w:val="0"/>
              <w:rPr>
                <w:rFonts w:hint="default"/>
                <w:lang w:val="en-US" w:eastAsia="zh-CN"/>
              </w:rPr>
            </w:pPr>
            <w:r>
              <w:rPr>
                <w:rFonts w:hint="eastAsia"/>
              </w:rPr>
              <w:t>1.57</w:t>
            </w:r>
          </w:p>
        </w:tc>
        <w:tc>
          <w:tcPr>
            <w:tcW w:w="1062" w:type="dxa"/>
            <w:tcBorders>
              <w:tl2br w:val="nil"/>
              <w:tr2bl w:val="nil"/>
            </w:tcBorders>
            <w:noWrap w:val="0"/>
            <w:vAlign w:val="center"/>
          </w:tcPr>
          <w:p w14:paraId="04237B8D">
            <w:pPr>
              <w:pStyle w:val="26"/>
              <w:bidi w:val="0"/>
              <w:rPr>
                <w:rFonts w:hint="eastAsia"/>
              </w:rPr>
            </w:pPr>
            <w:r>
              <w:rPr>
                <w:rFonts w:hint="eastAsia"/>
              </w:rPr>
              <w:t>1.65</w:t>
            </w:r>
          </w:p>
        </w:tc>
        <w:tc>
          <w:tcPr>
            <w:tcW w:w="748" w:type="dxa"/>
            <w:tcBorders>
              <w:tl2br w:val="nil"/>
              <w:tr2bl w:val="nil"/>
            </w:tcBorders>
            <w:noWrap w:val="0"/>
            <w:vAlign w:val="center"/>
          </w:tcPr>
          <w:p w14:paraId="759B693C">
            <w:pPr>
              <w:pStyle w:val="26"/>
              <w:bidi w:val="0"/>
              <w:rPr>
                <w:rFonts w:hint="default"/>
                <w:lang w:val="en-US" w:eastAsia="zh-CN"/>
              </w:rPr>
            </w:pPr>
            <w:r>
              <w:rPr>
                <w:rFonts w:hint="default"/>
                <w:lang w:val="en-US" w:eastAsia="zh-CN"/>
              </w:rPr>
              <w:fldChar w:fldCharType="begin"/>
            </w:r>
            <w:r>
              <w:rPr>
                <w:rFonts w:hint="default"/>
                <w:lang w:val="en-US" w:eastAsia="zh-CN"/>
              </w:rPr>
              <w:instrText xml:space="preserve"> = average(D14:G14) \* MERGEFORMAT </w:instrText>
            </w:r>
            <w:r>
              <w:rPr>
                <w:rFonts w:hint="default"/>
                <w:lang w:val="en-US" w:eastAsia="zh-CN"/>
              </w:rPr>
              <w:fldChar w:fldCharType="separate"/>
            </w:r>
            <w:r>
              <w:rPr>
                <w:rFonts w:hint="default"/>
                <w:lang w:val="en-US" w:eastAsia="zh-CN"/>
              </w:rPr>
              <w:t>1.61</w:t>
            </w:r>
            <w:r>
              <w:rPr>
                <w:rFonts w:hint="default"/>
                <w:lang w:val="en-US" w:eastAsia="zh-CN"/>
              </w:rPr>
              <w:fldChar w:fldCharType="end"/>
            </w:r>
          </w:p>
        </w:tc>
      </w:tr>
      <w:tr w14:paraId="705E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21508FB0">
            <w:pPr>
              <w:pStyle w:val="26"/>
              <w:bidi w:val="0"/>
              <w:rPr>
                <w:rFonts w:hint="eastAsia"/>
                <w:lang w:val="en-US" w:eastAsia="zh-CN"/>
              </w:rPr>
            </w:pPr>
          </w:p>
        </w:tc>
        <w:tc>
          <w:tcPr>
            <w:tcW w:w="919" w:type="dxa"/>
            <w:vMerge w:val="continue"/>
            <w:tcBorders>
              <w:tl2br w:val="nil"/>
              <w:tr2bl w:val="nil"/>
            </w:tcBorders>
            <w:noWrap w:val="0"/>
            <w:vAlign w:val="center"/>
          </w:tcPr>
          <w:p w14:paraId="49C62D91">
            <w:pPr>
              <w:pStyle w:val="26"/>
              <w:bidi w:val="0"/>
              <w:rPr>
                <w:rFonts w:hint="eastAsia"/>
                <w:lang w:val="en-US" w:eastAsia="zh-CN"/>
              </w:rPr>
            </w:pPr>
          </w:p>
        </w:tc>
        <w:tc>
          <w:tcPr>
            <w:tcW w:w="1027" w:type="dxa"/>
            <w:tcBorders>
              <w:tl2br w:val="nil"/>
              <w:tr2bl w:val="nil"/>
            </w:tcBorders>
            <w:noWrap w:val="0"/>
            <w:vAlign w:val="center"/>
          </w:tcPr>
          <w:p w14:paraId="5AB77434">
            <w:pPr>
              <w:pStyle w:val="26"/>
              <w:bidi w:val="0"/>
              <w:rPr>
                <w:rFonts w:hint="eastAsia"/>
                <w:lang w:val="en-US" w:eastAsia="zh-CN"/>
              </w:rPr>
            </w:pPr>
            <w:r>
              <w:rPr>
                <w:rFonts w:hint="eastAsia"/>
                <w:lang w:val="en-US" w:eastAsia="zh-CN"/>
              </w:rPr>
              <w:t>悬浮物</w:t>
            </w:r>
          </w:p>
        </w:tc>
        <w:tc>
          <w:tcPr>
            <w:tcW w:w="773" w:type="dxa"/>
            <w:tcBorders>
              <w:tl2br w:val="nil"/>
              <w:tr2bl w:val="nil"/>
            </w:tcBorders>
            <w:noWrap w:val="0"/>
            <w:vAlign w:val="center"/>
          </w:tcPr>
          <w:p w14:paraId="552D76F8">
            <w:pPr>
              <w:pStyle w:val="26"/>
              <w:bidi w:val="0"/>
              <w:rPr>
                <w:rFonts w:hint="eastAsia"/>
                <w:color w:val="auto"/>
                <w:lang w:val="en-US" w:eastAsia="zh-CN"/>
              </w:rPr>
            </w:pPr>
            <w:r>
              <w:rPr>
                <w:rFonts w:hint="eastAsia"/>
                <w:color w:val="auto"/>
                <w:lang w:val="en-US" w:eastAsia="zh-CN"/>
              </w:rPr>
              <w:t>mg/L</w:t>
            </w:r>
          </w:p>
        </w:tc>
        <w:tc>
          <w:tcPr>
            <w:tcW w:w="1026" w:type="dxa"/>
            <w:tcBorders>
              <w:tl2br w:val="nil"/>
              <w:tr2bl w:val="nil"/>
            </w:tcBorders>
            <w:noWrap w:val="0"/>
            <w:vAlign w:val="center"/>
          </w:tcPr>
          <w:p w14:paraId="6364FC51">
            <w:pPr>
              <w:pStyle w:val="26"/>
              <w:bidi w:val="0"/>
              <w:rPr>
                <w:rFonts w:hint="default"/>
                <w:color w:val="auto"/>
                <w:lang w:val="en-US" w:eastAsia="zh-CN"/>
              </w:rPr>
            </w:pPr>
            <w:r>
              <w:rPr>
                <w:rFonts w:hint="eastAsia" w:eastAsia="宋体"/>
                <w:color w:val="auto"/>
                <w:lang w:val="en-US" w:eastAsia="zh-CN"/>
              </w:rPr>
              <w:t>4</w:t>
            </w:r>
            <w:r>
              <w:rPr>
                <w:rFonts w:hint="eastAsia"/>
                <w:color w:val="auto"/>
              </w:rPr>
              <w:t>1</w:t>
            </w:r>
          </w:p>
        </w:tc>
        <w:tc>
          <w:tcPr>
            <w:tcW w:w="1022" w:type="dxa"/>
            <w:tcBorders>
              <w:tl2br w:val="nil"/>
              <w:tr2bl w:val="nil"/>
            </w:tcBorders>
            <w:noWrap w:val="0"/>
            <w:vAlign w:val="center"/>
          </w:tcPr>
          <w:p w14:paraId="1A526181">
            <w:pPr>
              <w:pStyle w:val="26"/>
              <w:bidi w:val="0"/>
              <w:rPr>
                <w:rFonts w:hint="default"/>
                <w:color w:val="auto"/>
                <w:lang w:val="en-US" w:eastAsia="zh-CN"/>
              </w:rPr>
            </w:pPr>
            <w:r>
              <w:rPr>
                <w:rFonts w:hint="eastAsia"/>
                <w:color w:val="auto"/>
              </w:rPr>
              <w:t>43</w:t>
            </w:r>
          </w:p>
        </w:tc>
        <w:tc>
          <w:tcPr>
            <w:tcW w:w="1026" w:type="dxa"/>
            <w:tcBorders>
              <w:tl2br w:val="nil"/>
              <w:tr2bl w:val="nil"/>
            </w:tcBorders>
            <w:noWrap w:val="0"/>
            <w:vAlign w:val="center"/>
          </w:tcPr>
          <w:p w14:paraId="7605D41F">
            <w:pPr>
              <w:pStyle w:val="26"/>
              <w:bidi w:val="0"/>
              <w:rPr>
                <w:rFonts w:hint="default"/>
                <w:lang w:val="en-US" w:eastAsia="zh-CN"/>
              </w:rPr>
            </w:pPr>
            <w:r>
              <w:rPr>
                <w:rFonts w:hint="eastAsia"/>
              </w:rPr>
              <w:t>47</w:t>
            </w:r>
          </w:p>
        </w:tc>
        <w:tc>
          <w:tcPr>
            <w:tcW w:w="1062" w:type="dxa"/>
            <w:tcBorders>
              <w:tl2br w:val="nil"/>
              <w:tr2bl w:val="nil"/>
            </w:tcBorders>
            <w:noWrap w:val="0"/>
            <w:vAlign w:val="center"/>
          </w:tcPr>
          <w:p w14:paraId="7BA049F4">
            <w:pPr>
              <w:pStyle w:val="26"/>
              <w:bidi w:val="0"/>
              <w:rPr>
                <w:rFonts w:hint="eastAsia"/>
              </w:rPr>
            </w:pPr>
            <w:r>
              <w:rPr>
                <w:rFonts w:hint="eastAsia"/>
              </w:rPr>
              <w:t>45</w:t>
            </w:r>
          </w:p>
        </w:tc>
        <w:tc>
          <w:tcPr>
            <w:tcW w:w="748" w:type="dxa"/>
            <w:tcBorders>
              <w:tl2br w:val="nil"/>
              <w:tr2bl w:val="nil"/>
            </w:tcBorders>
            <w:noWrap w:val="0"/>
            <w:vAlign w:val="center"/>
          </w:tcPr>
          <w:p w14:paraId="6602883B">
            <w:pPr>
              <w:pStyle w:val="26"/>
              <w:bidi w:val="0"/>
              <w:rPr>
                <w:rFonts w:hint="default"/>
                <w:lang w:val="en-US" w:eastAsia="zh-CN"/>
              </w:rPr>
            </w:pPr>
            <w:r>
              <w:rPr>
                <w:rFonts w:hint="eastAsia"/>
                <w:lang w:val="en-US" w:eastAsia="zh-CN"/>
              </w:rPr>
              <w:t>44</w:t>
            </w:r>
          </w:p>
        </w:tc>
      </w:tr>
      <w:tr w14:paraId="4EA0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292B3290">
            <w:pPr>
              <w:pStyle w:val="26"/>
              <w:bidi w:val="0"/>
              <w:rPr>
                <w:rFonts w:hint="eastAsia"/>
                <w:lang w:val="en-US" w:eastAsia="zh-CN"/>
              </w:rPr>
            </w:pPr>
          </w:p>
        </w:tc>
        <w:tc>
          <w:tcPr>
            <w:tcW w:w="919" w:type="dxa"/>
            <w:vMerge w:val="continue"/>
            <w:tcBorders>
              <w:tl2br w:val="nil"/>
              <w:tr2bl w:val="nil"/>
            </w:tcBorders>
            <w:noWrap w:val="0"/>
            <w:vAlign w:val="center"/>
          </w:tcPr>
          <w:p w14:paraId="66E05CDB">
            <w:pPr>
              <w:pStyle w:val="26"/>
              <w:bidi w:val="0"/>
              <w:rPr>
                <w:rFonts w:hint="eastAsia"/>
                <w:lang w:val="en-US" w:eastAsia="zh-CN"/>
              </w:rPr>
            </w:pPr>
          </w:p>
        </w:tc>
        <w:tc>
          <w:tcPr>
            <w:tcW w:w="1027" w:type="dxa"/>
            <w:tcBorders>
              <w:tl2br w:val="nil"/>
              <w:tr2bl w:val="nil"/>
            </w:tcBorders>
            <w:noWrap w:val="0"/>
            <w:vAlign w:val="center"/>
          </w:tcPr>
          <w:p w14:paraId="7FC5A740">
            <w:pPr>
              <w:pStyle w:val="26"/>
              <w:bidi w:val="0"/>
              <w:rPr>
                <w:rFonts w:hint="eastAsia"/>
                <w:lang w:val="en-US" w:eastAsia="zh-CN"/>
              </w:rPr>
            </w:pPr>
            <w:r>
              <w:rPr>
                <w:rFonts w:hint="eastAsia"/>
                <w:lang w:val="en-US" w:eastAsia="zh-CN"/>
              </w:rPr>
              <w:t>石油类</w:t>
            </w:r>
          </w:p>
        </w:tc>
        <w:tc>
          <w:tcPr>
            <w:tcW w:w="773" w:type="dxa"/>
            <w:tcBorders>
              <w:tl2br w:val="nil"/>
              <w:tr2bl w:val="nil"/>
            </w:tcBorders>
            <w:noWrap w:val="0"/>
            <w:vAlign w:val="center"/>
          </w:tcPr>
          <w:p w14:paraId="224D61D7">
            <w:pPr>
              <w:pStyle w:val="26"/>
              <w:bidi w:val="0"/>
              <w:rPr>
                <w:rFonts w:hint="eastAsia"/>
                <w:lang w:val="en-US" w:eastAsia="zh-CN"/>
              </w:rPr>
            </w:pPr>
            <w:r>
              <w:rPr>
                <w:rFonts w:hint="eastAsia"/>
                <w:lang w:val="en-US" w:eastAsia="zh-CN"/>
              </w:rPr>
              <w:t>mg/L</w:t>
            </w:r>
          </w:p>
        </w:tc>
        <w:tc>
          <w:tcPr>
            <w:tcW w:w="1026" w:type="dxa"/>
            <w:tcBorders>
              <w:tl2br w:val="nil"/>
              <w:tr2bl w:val="nil"/>
            </w:tcBorders>
            <w:noWrap w:val="0"/>
            <w:vAlign w:val="center"/>
          </w:tcPr>
          <w:p w14:paraId="4B1EA2AB">
            <w:pPr>
              <w:pStyle w:val="26"/>
              <w:bidi w:val="0"/>
              <w:rPr>
                <w:rFonts w:hint="default"/>
                <w:lang w:val="en-US" w:eastAsia="zh-CN"/>
              </w:rPr>
            </w:pPr>
            <w:r>
              <w:t>0.63</w:t>
            </w:r>
          </w:p>
        </w:tc>
        <w:tc>
          <w:tcPr>
            <w:tcW w:w="1022" w:type="dxa"/>
            <w:tcBorders>
              <w:tl2br w:val="nil"/>
              <w:tr2bl w:val="nil"/>
            </w:tcBorders>
            <w:noWrap w:val="0"/>
            <w:vAlign w:val="center"/>
          </w:tcPr>
          <w:p w14:paraId="638ED98E">
            <w:pPr>
              <w:pStyle w:val="26"/>
              <w:bidi w:val="0"/>
              <w:rPr>
                <w:rFonts w:hint="default"/>
                <w:lang w:val="en-US" w:eastAsia="zh-CN"/>
              </w:rPr>
            </w:pPr>
            <w:r>
              <w:rPr>
                <w:rFonts w:hint="eastAsia"/>
              </w:rPr>
              <w:t>0.57</w:t>
            </w:r>
          </w:p>
        </w:tc>
        <w:tc>
          <w:tcPr>
            <w:tcW w:w="1026" w:type="dxa"/>
            <w:tcBorders>
              <w:tl2br w:val="nil"/>
              <w:tr2bl w:val="nil"/>
            </w:tcBorders>
            <w:noWrap w:val="0"/>
            <w:vAlign w:val="center"/>
          </w:tcPr>
          <w:p w14:paraId="6364C2F6">
            <w:pPr>
              <w:pStyle w:val="26"/>
              <w:bidi w:val="0"/>
              <w:rPr>
                <w:rFonts w:hint="default"/>
                <w:lang w:val="en-US" w:eastAsia="zh-CN"/>
              </w:rPr>
            </w:pPr>
            <w:r>
              <w:rPr>
                <w:rFonts w:hint="eastAsia"/>
              </w:rPr>
              <w:t>0.57</w:t>
            </w:r>
          </w:p>
        </w:tc>
        <w:tc>
          <w:tcPr>
            <w:tcW w:w="1062" w:type="dxa"/>
            <w:tcBorders>
              <w:tl2br w:val="nil"/>
              <w:tr2bl w:val="nil"/>
            </w:tcBorders>
            <w:noWrap w:val="0"/>
            <w:vAlign w:val="center"/>
          </w:tcPr>
          <w:p w14:paraId="0C2DF389">
            <w:pPr>
              <w:pStyle w:val="26"/>
              <w:bidi w:val="0"/>
              <w:rPr>
                <w:rFonts w:hint="eastAsia"/>
              </w:rPr>
            </w:pPr>
            <w:r>
              <w:rPr>
                <w:rFonts w:hint="eastAsia"/>
              </w:rPr>
              <w:t>0.62</w:t>
            </w:r>
          </w:p>
        </w:tc>
        <w:tc>
          <w:tcPr>
            <w:tcW w:w="748" w:type="dxa"/>
            <w:tcBorders>
              <w:tl2br w:val="nil"/>
              <w:tr2bl w:val="nil"/>
            </w:tcBorders>
            <w:noWrap w:val="0"/>
            <w:vAlign w:val="center"/>
          </w:tcPr>
          <w:p w14:paraId="74310643">
            <w:pPr>
              <w:pStyle w:val="26"/>
              <w:bidi w:val="0"/>
              <w:rPr>
                <w:rFonts w:hint="default"/>
                <w:lang w:val="en-US" w:eastAsia="zh-CN"/>
              </w:rPr>
            </w:pPr>
            <w:r>
              <w:rPr>
                <w:rFonts w:hint="eastAsia"/>
                <w:lang w:val="en-US" w:eastAsia="zh-CN"/>
              </w:rPr>
              <w:t>0.60</w:t>
            </w:r>
          </w:p>
        </w:tc>
      </w:tr>
      <w:tr w14:paraId="0BE7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2502ABC7">
            <w:pPr>
              <w:pStyle w:val="26"/>
              <w:bidi w:val="0"/>
              <w:rPr>
                <w:rFonts w:hint="eastAsia"/>
                <w:lang w:val="en-US" w:eastAsia="zh-CN"/>
              </w:rPr>
            </w:pPr>
          </w:p>
        </w:tc>
        <w:tc>
          <w:tcPr>
            <w:tcW w:w="919" w:type="dxa"/>
            <w:vMerge w:val="continue"/>
            <w:tcBorders>
              <w:tl2br w:val="nil"/>
              <w:tr2bl w:val="nil"/>
            </w:tcBorders>
            <w:noWrap w:val="0"/>
            <w:vAlign w:val="center"/>
          </w:tcPr>
          <w:p w14:paraId="6E82E853">
            <w:pPr>
              <w:pStyle w:val="26"/>
              <w:bidi w:val="0"/>
              <w:rPr>
                <w:rFonts w:hint="eastAsia"/>
                <w:lang w:val="en-US" w:eastAsia="zh-CN"/>
              </w:rPr>
            </w:pPr>
          </w:p>
        </w:tc>
        <w:tc>
          <w:tcPr>
            <w:tcW w:w="1027" w:type="dxa"/>
            <w:tcBorders>
              <w:tl2br w:val="nil"/>
              <w:tr2bl w:val="nil"/>
            </w:tcBorders>
            <w:noWrap w:val="0"/>
            <w:vAlign w:val="center"/>
          </w:tcPr>
          <w:p w14:paraId="22879063">
            <w:pPr>
              <w:pStyle w:val="26"/>
              <w:bidi w:val="0"/>
              <w:rPr>
                <w:rFonts w:hint="eastAsia"/>
                <w:lang w:val="en-US" w:eastAsia="zh-CN"/>
              </w:rPr>
            </w:pPr>
            <w:r>
              <w:rPr>
                <w:rFonts w:hint="eastAsia"/>
                <w:lang w:val="en-US" w:eastAsia="zh-CN"/>
              </w:rPr>
              <w:t>总磷</w:t>
            </w:r>
          </w:p>
        </w:tc>
        <w:tc>
          <w:tcPr>
            <w:tcW w:w="773" w:type="dxa"/>
            <w:tcBorders>
              <w:tl2br w:val="nil"/>
              <w:tr2bl w:val="nil"/>
            </w:tcBorders>
            <w:noWrap w:val="0"/>
            <w:vAlign w:val="center"/>
          </w:tcPr>
          <w:p w14:paraId="5462AD3D">
            <w:pPr>
              <w:pStyle w:val="26"/>
              <w:bidi w:val="0"/>
              <w:rPr>
                <w:rFonts w:hint="eastAsia"/>
                <w:lang w:val="en-US" w:eastAsia="zh-CN"/>
              </w:rPr>
            </w:pPr>
            <w:r>
              <w:rPr>
                <w:rFonts w:hint="eastAsia"/>
                <w:lang w:val="en-US" w:eastAsia="zh-CN"/>
              </w:rPr>
              <w:t>mg/L</w:t>
            </w:r>
          </w:p>
        </w:tc>
        <w:tc>
          <w:tcPr>
            <w:tcW w:w="1026" w:type="dxa"/>
            <w:tcBorders>
              <w:tl2br w:val="nil"/>
              <w:tr2bl w:val="nil"/>
            </w:tcBorders>
            <w:noWrap w:val="0"/>
            <w:vAlign w:val="center"/>
          </w:tcPr>
          <w:p w14:paraId="45CE2F07">
            <w:pPr>
              <w:pStyle w:val="26"/>
              <w:bidi w:val="0"/>
              <w:rPr>
                <w:rFonts w:hint="default"/>
                <w:lang w:val="en-US" w:eastAsia="zh-CN"/>
              </w:rPr>
            </w:pPr>
            <w:r>
              <w:rPr>
                <w:rFonts w:hint="eastAsia"/>
              </w:rPr>
              <w:t>0.53</w:t>
            </w:r>
          </w:p>
        </w:tc>
        <w:tc>
          <w:tcPr>
            <w:tcW w:w="1022" w:type="dxa"/>
            <w:tcBorders>
              <w:tl2br w:val="nil"/>
              <w:tr2bl w:val="nil"/>
            </w:tcBorders>
            <w:noWrap w:val="0"/>
            <w:vAlign w:val="center"/>
          </w:tcPr>
          <w:p w14:paraId="2CA4A400">
            <w:pPr>
              <w:pStyle w:val="26"/>
              <w:bidi w:val="0"/>
              <w:rPr>
                <w:rFonts w:hint="default"/>
                <w:lang w:val="en-US" w:eastAsia="zh-CN"/>
              </w:rPr>
            </w:pPr>
            <w:r>
              <w:rPr>
                <w:rFonts w:hint="eastAsia"/>
              </w:rPr>
              <w:t>0.56</w:t>
            </w:r>
          </w:p>
        </w:tc>
        <w:tc>
          <w:tcPr>
            <w:tcW w:w="1026" w:type="dxa"/>
            <w:tcBorders>
              <w:tl2br w:val="nil"/>
              <w:tr2bl w:val="nil"/>
            </w:tcBorders>
            <w:noWrap w:val="0"/>
            <w:vAlign w:val="center"/>
          </w:tcPr>
          <w:p w14:paraId="3E3D5D40">
            <w:pPr>
              <w:pStyle w:val="26"/>
              <w:bidi w:val="0"/>
              <w:rPr>
                <w:rFonts w:hint="default"/>
                <w:lang w:val="en-US" w:eastAsia="zh-CN"/>
              </w:rPr>
            </w:pPr>
            <w:r>
              <w:rPr>
                <w:rFonts w:hint="eastAsia"/>
              </w:rPr>
              <w:t>0.52</w:t>
            </w:r>
          </w:p>
        </w:tc>
        <w:tc>
          <w:tcPr>
            <w:tcW w:w="1062" w:type="dxa"/>
            <w:tcBorders>
              <w:tl2br w:val="nil"/>
              <w:tr2bl w:val="nil"/>
            </w:tcBorders>
            <w:noWrap w:val="0"/>
            <w:vAlign w:val="center"/>
          </w:tcPr>
          <w:p w14:paraId="61CD9311">
            <w:pPr>
              <w:pStyle w:val="26"/>
              <w:bidi w:val="0"/>
              <w:rPr>
                <w:rFonts w:hint="eastAsia"/>
              </w:rPr>
            </w:pPr>
            <w:r>
              <w:rPr>
                <w:rFonts w:hint="eastAsia"/>
              </w:rPr>
              <w:t>0.50</w:t>
            </w:r>
          </w:p>
        </w:tc>
        <w:tc>
          <w:tcPr>
            <w:tcW w:w="748" w:type="dxa"/>
            <w:tcBorders>
              <w:tl2br w:val="nil"/>
              <w:tr2bl w:val="nil"/>
            </w:tcBorders>
            <w:noWrap w:val="0"/>
            <w:vAlign w:val="center"/>
          </w:tcPr>
          <w:p w14:paraId="5CED89C4">
            <w:pPr>
              <w:pStyle w:val="26"/>
              <w:bidi w:val="0"/>
              <w:rPr>
                <w:rFonts w:hint="default"/>
                <w:lang w:val="en-US" w:eastAsia="zh-CN"/>
              </w:rPr>
            </w:pPr>
            <w:r>
              <w:rPr>
                <w:rFonts w:hint="eastAsia"/>
                <w:lang w:val="en-US" w:eastAsia="zh-CN"/>
              </w:rPr>
              <w:t>0.53</w:t>
            </w:r>
          </w:p>
        </w:tc>
      </w:tr>
      <w:tr w14:paraId="45D3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dxa"/>
            <w:vMerge w:val="continue"/>
            <w:tcBorders>
              <w:tl2br w:val="nil"/>
              <w:tr2bl w:val="nil"/>
            </w:tcBorders>
            <w:noWrap w:val="0"/>
            <w:vAlign w:val="center"/>
          </w:tcPr>
          <w:p w14:paraId="560F197E">
            <w:pPr>
              <w:pStyle w:val="26"/>
              <w:bidi w:val="0"/>
              <w:rPr>
                <w:rFonts w:hint="eastAsia"/>
                <w:lang w:val="en-US" w:eastAsia="zh-CN"/>
              </w:rPr>
            </w:pPr>
          </w:p>
        </w:tc>
        <w:tc>
          <w:tcPr>
            <w:tcW w:w="919" w:type="dxa"/>
            <w:vMerge w:val="continue"/>
            <w:tcBorders>
              <w:tl2br w:val="nil"/>
              <w:tr2bl w:val="nil"/>
            </w:tcBorders>
            <w:noWrap w:val="0"/>
            <w:vAlign w:val="center"/>
          </w:tcPr>
          <w:p w14:paraId="3CA98E47">
            <w:pPr>
              <w:pStyle w:val="26"/>
              <w:bidi w:val="0"/>
              <w:rPr>
                <w:rFonts w:hint="eastAsia"/>
                <w:lang w:val="en-US" w:eastAsia="zh-CN"/>
              </w:rPr>
            </w:pPr>
          </w:p>
        </w:tc>
        <w:tc>
          <w:tcPr>
            <w:tcW w:w="1027" w:type="dxa"/>
            <w:tcBorders>
              <w:tl2br w:val="nil"/>
              <w:tr2bl w:val="nil"/>
            </w:tcBorders>
            <w:noWrap w:val="0"/>
            <w:vAlign w:val="center"/>
          </w:tcPr>
          <w:p w14:paraId="19A0EFE2">
            <w:pPr>
              <w:pStyle w:val="26"/>
              <w:bidi w:val="0"/>
              <w:rPr>
                <w:rFonts w:hint="eastAsia"/>
                <w:lang w:val="en-US" w:eastAsia="zh-CN"/>
              </w:rPr>
            </w:pPr>
            <w:r>
              <w:rPr>
                <w:rFonts w:hint="eastAsia"/>
                <w:lang w:val="en-US" w:eastAsia="zh-CN"/>
              </w:rPr>
              <w:t>总氮</w:t>
            </w:r>
          </w:p>
        </w:tc>
        <w:tc>
          <w:tcPr>
            <w:tcW w:w="773" w:type="dxa"/>
            <w:tcBorders>
              <w:tl2br w:val="nil"/>
              <w:tr2bl w:val="nil"/>
            </w:tcBorders>
            <w:noWrap w:val="0"/>
            <w:vAlign w:val="center"/>
          </w:tcPr>
          <w:p w14:paraId="3DFCD3D7">
            <w:pPr>
              <w:pStyle w:val="26"/>
              <w:bidi w:val="0"/>
              <w:rPr>
                <w:rFonts w:hint="eastAsia"/>
                <w:lang w:val="en-US" w:eastAsia="zh-CN"/>
              </w:rPr>
            </w:pPr>
            <w:r>
              <w:rPr>
                <w:rFonts w:hint="eastAsia"/>
                <w:lang w:val="en-US" w:eastAsia="zh-CN"/>
              </w:rPr>
              <w:t>mg/L</w:t>
            </w:r>
          </w:p>
        </w:tc>
        <w:tc>
          <w:tcPr>
            <w:tcW w:w="1026" w:type="dxa"/>
            <w:tcBorders>
              <w:tl2br w:val="nil"/>
              <w:tr2bl w:val="nil"/>
            </w:tcBorders>
            <w:noWrap w:val="0"/>
            <w:vAlign w:val="center"/>
          </w:tcPr>
          <w:p w14:paraId="49A934E3">
            <w:pPr>
              <w:pStyle w:val="26"/>
              <w:bidi w:val="0"/>
              <w:rPr>
                <w:rFonts w:hint="default"/>
                <w:lang w:val="en-US" w:eastAsia="zh-CN"/>
              </w:rPr>
            </w:pPr>
            <w:r>
              <w:rPr>
                <w:rFonts w:hint="eastAsia"/>
              </w:rPr>
              <w:t>4.42</w:t>
            </w:r>
          </w:p>
        </w:tc>
        <w:tc>
          <w:tcPr>
            <w:tcW w:w="1022" w:type="dxa"/>
            <w:tcBorders>
              <w:tl2br w:val="nil"/>
              <w:tr2bl w:val="nil"/>
            </w:tcBorders>
            <w:noWrap w:val="0"/>
            <w:vAlign w:val="center"/>
          </w:tcPr>
          <w:p w14:paraId="012716BF">
            <w:pPr>
              <w:pStyle w:val="26"/>
              <w:bidi w:val="0"/>
              <w:rPr>
                <w:rFonts w:hint="default"/>
                <w:lang w:val="en-US" w:eastAsia="zh-CN"/>
              </w:rPr>
            </w:pPr>
            <w:r>
              <w:rPr>
                <w:rFonts w:hint="eastAsia"/>
              </w:rPr>
              <w:t>4.40</w:t>
            </w:r>
          </w:p>
        </w:tc>
        <w:tc>
          <w:tcPr>
            <w:tcW w:w="1026" w:type="dxa"/>
            <w:tcBorders>
              <w:tl2br w:val="nil"/>
              <w:tr2bl w:val="nil"/>
            </w:tcBorders>
            <w:noWrap w:val="0"/>
            <w:vAlign w:val="center"/>
          </w:tcPr>
          <w:p w14:paraId="5B53FBCD">
            <w:pPr>
              <w:pStyle w:val="26"/>
              <w:bidi w:val="0"/>
              <w:rPr>
                <w:rFonts w:hint="default"/>
                <w:lang w:val="en-US" w:eastAsia="zh-CN"/>
              </w:rPr>
            </w:pPr>
            <w:r>
              <w:rPr>
                <w:rFonts w:hint="eastAsia"/>
              </w:rPr>
              <w:t>4.17</w:t>
            </w:r>
          </w:p>
        </w:tc>
        <w:tc>
          <w:tcPr>
            <w:tcW w:w="1062" w:type="dxa"/>
            <w:tcBorders>
              <w:tl2br w:val="nil"/>
              <w:tr2bl w:val="nil"/>
            </w:tcBorders>
            <w:noWrap w:val="0"/>
            <w:vAlign w:val="center"/>
          </w:tcPr>
          <w:p w14:paraId="2A2E3FB8">
            <w:pPr>
              <w:pStyle w:val="26"/>
              <w:bidi w:val="0"/>
              <w:rPr>
                <w:rFonts w:hint="eastAsia"/>
              </w:rPr>
            </w:pPr>
            <w:r>
              <w:rPr>
                <w:rFonts w:hint="eastAsia"/>
              </w:rPr>
              <w:t>4.33</w:t>
            </w:r>
          </w:p>
        </w:tc>
        <w:tc>
          <w:tcPr>
            <w:tcW w:w="748" w:type="dxa"/>
            <w:tcBorders>
              <w:tl2br w:val="nil"/>
              <w:tr2bl w:val="nil"/>
            </w:tcBorders>
            <w:noWrap w:val="0"/>
            <w:vAlign w:val="center"/>
          </w:tcPr>
          <w:p w14:paraId="02D27225">
            <w:pPr>
              <w:pStyle w:val="26"/>
              <w:bidi w:val="0"/>
              <w:rPr>
                <w:rFonts w:hint="default"/>
                <w:lang w:val="en-US" w:eastAsia="zh-CN"/>
              </w:rPr>
            </w:pPr>
            <w:r>
              <w:rPr>
                <w:rFonts w:hint="default"/>
                <w:lang w:val="en-US" w:eastAsia="zh-CN"/>
              </w:rPr>
              <w:fldChar w:fldCharType="begin"/>
            </w:r>
            <w:r>
              <w:rPr>
                <w:rFonts w:hint="default"/>
                <w:lang w:val="en-US" w:eastAsia="zh-CN"/>
              </w:rPr>
              <w:instrText xml:space="preserve"> = average(D18:G18) \* MERGEFORMAT </w:instrText>
            </w:r>
            <w:r>
              <w:rPr>
                <w:rFonts w:hint="default"/>
                <w:lang w:val="en-US" w:eastAsia="zh-CN"/>
              </w:rPr>
              <w:fldChar w:fldCharType="separate"/>
            </w:r>
            <w:r>
              <w:rPr>
                <w:rFonts w:hint="default"/>
                <w:lang w:val="en-US" w:eastAsia="zh-CN"/>
              </w:rPr>
              <w:t>4.33</w:t>
            </w:r>
            <w:r>
              <w:rPr>
                <w:rFonts w:hint="default"/>
                <w:lang w:val="en-US" w:eastAsia="zh-CN"/>
              </w:rPr>
              <w:fldChar w:fldCharType="end"/>
            </w:r>
          </w:p>
        </w:tc>
      </w:tr>
      <w:tr w14:paraId="38F6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9"/>
            <w:tcBorders>
              <w:tl2br w:val="nil"/>
              <w:tr2bl w:val="nil"/>
            </w:tcBorders>
            <w:noWrap w:val="0"/>
            <w:vAlign w:val="center"/>
          </w:tcPr>
          <w:p w14:paraId="36AF05BE">
            <w:pPr>
              <w:pStyle w:val="26"/>
              <w:bidi w:val="0"/>
              <w:rPr>
                <w:rFonts w:hint="default"/>
                <w:lang w:val="en-US" w:eastAsia="zh-CN"/>
              </w:rPr>
            </w:pPr>
            <w:r>
              <w:rPr>
                <w:rFonts w:hint="default"/>
                <w:lang w:val="en-US" w:eastAsia="zh-CN"/>
              </w:rPr>
              <w:t>备注：间歇排水，流量不具备检测条件。</w:t>
            </w:r>
          </w:p>
        </w:tc>
      </w:tr>
    </w:tbl>
    <w:p w14:paraId="370F8E3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s="Times New Roman"/>
          <w:lang w:eastAsia="zh-CN"/>
        </w:rPr>
      </w:pPr>
      <w:r>
        <w:rPr>
          <w:rFonts w:hint="eastAsia" w:cs="Times New Roman"/>
          <w:lang w:eastAsia="zh-CN"/>
        </w:rPr>
        <w:t>由上表可知，验收检测期间，项目废水污染物</w:t>
      </w:r>
      <w:r>
        <w:rPr>
          <w:rFonts w:hint="eastAsia" w:ascii="Times New Roman" w:hAnsi="Times New Roman" w:eastAsia="宋体" w:cs="Times New Roman"/>
          <w:b w:val="0"/>
          <w:bCs w:val="0"/>
          <w:sz w:val="24"/>
          <w:szCs w:val="24"/>
          <w:lang w:val="en-US" w:eastAsia="zh-CN"/>
        </w:rPr>
        <w:t>pH值为7.0</w:t>
      </w:r>
      <w:r>
        <w:rPr>
          <w:rFonts w:hint="eastAsia" w:cs="Times New Roman"/>
          <w:lang w:eastAsia="zh-CN"/>
        </w:rPr>
        <w:t>~</w:t>
      </w:r>
      <w:r>
        <w:rPr>
          <w:rFonts w:hint="eastAsia" w:ascii="Times New Roman" w:hAnsi="Times New Roman" w:eastAsia="宋体" w:cs="Times New Roman"/>
          <w:b w:val="0"/>
          <w:bCs w:val="0"/>
          <w:sz w:val="24"/>
          <w:szCs w:val="24"/>
          <w:lang w:val="en-US" w:eastAsia="zh-CN"/>
        </w:rPr>
        <w:t>7.2、</w:t>
      </w:r>
      <w:r>
        <w:rPr>
          <w:rFonts w:hint="eastAsia" w:cs="Times New Roman"/>
          <w:lang w:eastAsia="zh-CN"/>
        </w:rPr>
        <w:t>化学需氧量排放浓度为3</w:t>
      </w:r>
      <w:r>
        <w:rPr>
          <w:rFonts w:hint="eastAsia" w:cs="Times New Roman"/>
          <w:lang w:val="en-US" w:eastAsia="zh-CN"/>
        </w:rPr>
        <w:t>4</w:t>
      </w:r>
      <w:r>
        <w:rPr>
          <w:rFonts w:hint="eastAsia" w:cs="Times New Roman"/>
          <w:lang w:eastAsia="zh-CN"/>
        </w:rPr>
        <w:t>~</w:t>
      </w:r>
      <w:r>
        <w:rPr>
          <w:rFonts w:hint="eastAsia" w:cs="Times New Roman"/>
          <w:lang w:val="en-US" w:eastAsia="zh-CN"/>
        </w:rPr>
        <w:t>37</w:t>
      </w:r>
      <w:r>
        <w:rPr>
          <w:rFonts w:hint="eastAsia" w:cs="Times New Roman"/>
          <w:lang w:eastAsia="zh-CN"/>
        </w:rPr>
        <w:t>mg</w:t>
      </w:r>
      <w:r>
        <w:rPr>
          <w:rFonts w:hint="eastAsia" w:cs="Times New Roman"/>
          <w:lang w:val="en-US" w:eastAsia="zh-CN"/>
        </w:rPr>
        <w:t>/L</w:t>
      </w:r>
      <w:r>
        <w:rPr>
          <w:rFonts w:hint="eastAsia" w:cs="Times New Roman"/>
          <w:lang w:eastAsia="zh-CN"/>
        </w:rPr>
        <w:t>，悬浮物</w:t>
      </w:r>
      <w:r>
        <w:rPr>
          <w:rFonts w:hint="eastAsia" w:cs="Times New Roman"/>
          <w:color w:val="auto"/>
          <w:lang w:eastAsia="zh-CN"/>
        </w:rPr>
        <w:t>排放浓度为</w:t>
      </w:r>
      <w:r>
        <w:rPr>
          <w:rFonts w:hint="eastAsia" w:cs="Times New Roman"/>
          <w:color w:val="auto"/>
          <w:lang w:val="en-US" w:eastAsia="zh-CN"/>
        </w:rPr>
        <w:t>42</w:t>
      </w:r>
      <w:r>
        <w:rPr>
          <w:rFonts w:hint="eastAsia" w:cs="Times New Roman"/>
          <w:color w:val="auto"/>
          <w:lang w:eastAsia="zh-CN"/>
        </w:rPr>
        <w:t>~</w:t>
      </w:r>
      <w:r>
        <w:rPr>
          <w:rFonts w:hint="eastAsia" w:cs="Times New Roman"/>
          <w:color w:val="auto"/>
          <w:lang w:val="en-US" w:eastAsia="zh-CN"/>
        </w:rPr>
        <w:t>47</w:t>
      </w:r>
      <w:r>
        <w:rPr>
          <w:rFonts w:hint="eastAsia" w:cs="Times New Roman"/>
          <w:color w:val="auto"/>
          <w:lang w:eastAsia="zh-CN"/>
        </w:rPr>
        <w:t>mg</w:t>
      </w:r>
      <w:r>
        <w:rPr>
          <w:rFonts w:hint="eastAsia" w:cs="Times New Roman"/>
          <w:color w:val="auto"/>
          <w:lang w:val="en-US" w:eastAsia="zh-CN"/>
        </w:rPr>
        <w:t>/L</w:t>
      </w:r>
      <w:r>
        <w:rPr>
          <w:rFonts w:hint="eastAsia" w:cs="Times New Roman"/>
          <w:color w:val="auto"/>
          <w:lang w:eastAsia="zh-CN"/>
        </w:rPr>
        <w:t>，氨氮排放浓度为1.</w:t>
      </w:r>
      <w:r>
        <w:rPr>
          <w:rFonts w:hint="eastAsia" w:cs="Times New Roman"/>
          <w:color w:val="auto"/>
          <w:lang w:val="en-US" w:eastAsia="zh-CN"/>
        </w:rPr>
        <w:t>57</w:t>
      </w:r>
      <w:r>
        <w:rPr>
          <w:rFonts w:hint="eastAsia" w:cs="Times New Roman"/>
          <w:color w:val="auto"/>
          <w:lang w:eastAsia="zh-CN"/>
        </w:rPr>
        <w:t>~1.</w:t>
      </w:r>
      <w:r>
        <w:rPr>
          <w:rFonts w:hint="eastAsia" w:cs="Times New Roman"/>
          <w:color w:val="auto"/>
          <w:lang w:val="en-US" w:eastAsia="zh-CN"/>
        </w:rPr>
        <w:t>65</w:t>
      </w:r>
      <w:r>
        <w:rPr>
          <w:rFonts w:hint="eastAsia" w:cs="Times New Roman"/>
          <w:color w:val="auto"/>
          <w:lang w:eastAsia="zh-CN"/>
        </w:rPr>
        <w:t>mg</w:t>
      </w:r>
      <w:r>
        <w:rPr>
          <w:rFonts w:hint="eastAsia" w:cs="Times New Roman"/>
          <w:color w:val="auto"/>
          <w:lang w:val="en-US" w:eastAsia="zh-CN"/>
        </w:rPr>
        <w:t>/L</w:t>
      </w:r>
      <w:r>
        <w:rPr>
          <w:rFonts w:hint="eastAsia" w:cs="Times New Roman"/>
          <w:color w:val="auto"/>
          <w:lang w:eastAsia="zh-CN"/>
        </w:rPr>
        <w:t>，总磷排放浓度为0.</w:t>
      </w:r>
      <w:r>
        <w:rPr>
          <w:rFonts w:hint="eastAsia" w:cs="Times New Roman"/>
          <w:color w:val="auto"/>
          <w:lang w:val="en-US" w:eastAsia="zh-CN"/>
        </w:rPr>
        <w:t>49</w:t>
      </w:r>
      <w:r>
        <w:rPr>
          <w:rFonts w:hint="eastAsia" w:cs="Times New Roman"/>
          <w:color w:val="auto"/>
          <w:lang w:eastAsia="zh-CN"/>
        </w:rPr>
        <w:t>~0.</w:t>
      </w:r>
      <w:r>
        <w:rPr>
          <w:rFonts w:hint="eastAsia" w:cs="Times New Roman"/>
          <w:color w:val="auto"/>
          <w:lang w:val="en-US" w:eastAsia="zh-CN"/>
        </w:rPr>
        <w:t>58</w:t>
      </w:r>
      <w:r>
        <w:rPr>
          <w:rFonts w:hint="eastAsia" w:cs="Times New Roman"/>
          <w:color w:val="auto"/>
          <w:lang w:eastAsia="zh-CN"/>
        </w:rPr>
        <w:t>mg</w:t>
      </w:r>
      <w:r>
        <w:rPr>
          <w:rFonts w:hint="eastAsia" w:cs="Times New Roman"/>
          <w:color w:val="auto"/>
          <w:lang w:val="en-US" w:eastAsia="zh-CN"/>
        </w:rPr>
        <w:t>/L</w:t>
      </w:r>
      <w:r>
        <w:rPr>
          <w:rFonts w:hint="eastAsia" w:cs="Times New Roman"/>
          <w:color w:val="auto"/>
          <w:lang w:eastAsia="zh-CN"/>
        </w:rPr>
        <w:t>，总氮排放浓度为</w:t>
      </w:r>
      <w:r>
        <w:rPr>
          <w:rFonts w:hint="eastAsia" w:cs="Times New Roman"/>
          <w:color w:val="auto"/>
          <w:lang w:val="en-US" w:eastAsia="zh-CN"/>
        </w:rPr>
        <w:t>4.17</w:t>
      </w:r>
      <w:r>
        <w:rPr>
          <w:rFonts w:hint="eastAsia" w:cs="Times New Roman"/>
          <w:color w:val="auto"/>
          <w:lang w:eastAsia="zh-CN"/>
        </w:rPr>
        <w:t>~</w:t>
      </w:r>
      <w:r>
        <w:rPr>
          <w:rFonts w:hint="eastAsia" w:cs="Times New Roman"/>
          <w:color w:val="auto"/>
          <w:lang w:val="en-US" w:eastAsia="zh-CN"/>
        </w:rPr>
        <w:t>4.42</w:t>
      </w:r>
      <w:r>
        <w:rPr>
          <w:rFonts w:hint="eastAsia" w:cs="Times New Roman"/>
          <w:color w:val="auto"/>
          <w:lang w:eastAsia="zh-CN"/>
        </w:rPr>
        <w:t>mg</w:t>
      </w:r>
      <w:r>
        <w:rPr>
          <w:rFonts w:hint="eastAsia" w:cs="Times New Roman"/>
          <w:color w:val="auto"/>
          <w:lang w:val="en-US" w:eastAsia="zh-CN"/>
        </w:rPr>
        <w:t>/L</w:t>
      </w:r>
      <w:r>
        <w:rPr>
          <w:rFonts w:hint="eastAsia" w:cs="Times New Roman"/>
          <w:color w:val="auto"/>
          <w:lang w:eastAsia="zh-CN"/>
        </w:rPr>
        <w:t>，</w:t>
      </w:r>
      <w:r>
        <w:rPr>
          <w:rFonts w:hint="eastAsia" w:ascii="Times New Roman" w:hAnsi="Times New Roman" w:eastAsia="宋体" w:cs="Times New Roman"/>
          <w:b w:val="0"/>
          <w:bCs w:val="0"/>
          <w:color w:val="auto"/>
          <w:sz w:val="24"/>
          <w:szCs w:val="24"/>
          <w:lang w:val="en-US" w:eastAsia="zh-CN"/>
        </w:rPr>
        <w:t>厂区总排口水质可以满足《电镀污染物排放标准》（GB 2190</w:t>
      </w:r>
      <w:r>
        <w:rPr>
          <w:rFonts w:hint="eastAsia" w:ascii="Times New Roman" w:hAnsi="Times New Roman" w:eastAsia="宋体" w:cs="Times New Roman"/>
          <w:b w:val="0"/>
          <w:bCs w:val="0"/>
          <w:sz w:val="24"/>
          <w:szCs w:val="24"/>
          <w:lang w:val="en-US" w:eastAsia="zh-CN"/>
        </w:rPr>
        <w:t>0-2008）中pH值6-9、化学需氧量80mg/L、悬浮物50mg/L、氨氮15mg/L、总磷1.0mg/L、总氮20mg/L、总锌未检出、石油类30mg/L的限值要求</w:t>
      </w:r>
      <w:r>
        <w:rPr>
          <w:rFonts w:hint="eastAsia" w:cs="Times New Roman"/>
          <w:lang w:eastAsia="zh-CN"/>
        </w:rPr>
        <w:t>，达标排入原阳县产业集聚区污水处理厂二次处理，最终经东关排渠排入文岩渠。</w:t>
      </w:r>
    </w:p>
    <w:p w14:paraId="0CD3118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s="Times New Roman"/>
          <w:lang w:eastAsia="zh-CN"/>
        </w:rPr>
      </w:pPr>
    </w:p>
    <w:p w14:paraId="22CF027F">
      <w:pPr>
        <w:pStyle w:val="5"/>
        <w:spacing w:before="0" w:after="0" w:line="520" w:lineRule="exact"/>
        <w:ind w:firstLine="482"/>
        <w:rPr>
          <w:rFonts w:cs="Times New Roman"/>
        </w:rPr>
      </w:pPr>
      <w:r>
        <w:rPr>
          <w:rFonts w:cs="Times New Roman"/>
        </w:rPr>
        <w:t>9.2.1.2废气</w:t>
      </w:r>
    </w:p>
    <w:p w14:paraId="53EBFABC">
      <w:pPr>
        <w:rPr>
          <w:rFonts w:hint="default" w:eastAsia="宋体"/>
          <w:lang w:val="en-US" w:eastAsia="zh-CN"/>
        </w:rPr>
      </w:pPr>
      <w:r>
        <w:rPr>
          <w:rFonts w:hint="eastAsia"/>
        </w:rPr>
        <w:t>酸性镀锌挂镀生产线废气产生的工艺废气经</w:t>
      </w:r>
      <w:r>
        <w:rPr>
          <w:rFonts w:hint="eastAsia"/>
          <w:lang w:val="en-US" w:eastAsia="zh-CN"/>
        </w:rPr>
        <w:t>二</w:t>
      </w:r>
      <w:r>
        <w:rPr>
          <w:rFonts w:hint="eastAsia"/>
        </w:rPr>
        <w:t>级喷淋塔处理后经15m高排气筒</w:t>
      </w:r>
      <w:r>
        <w:rPr>
          <w:rFonts w:hint="eastAsia"/>
          <w:lang w:val="en-US" w:eastAsia="zh-CN"/>
        </w:rPr>
        <w:t>DA001</w:t>
      </w:r>
      <w:r>
        <w:rPr>
          <w:rFonts w:hint="eastAsia"/>
        </w:rPr>
        <w:t>排放。酸性镀镀锌镍生产线废气废气产生的工艺废气经</w:t>
      </w:r>
      <w:r>
        <w:rPr>
          <w:rFonts w:hint="eastAsia"/>
          <w:lang w:val="en-US" w:eastAsia="zh-CN"/>
        </w:rPr>
        <w:t>二</w:t>
      </w:r>
      <w:r>
        <w:rPr>
          <w:rFonts w:hint="eastAsia"/>
        </w:rPr>
        <w:t>级喷淋塔处理后经15m高排气筒</w:t>
      </w:r>
      <w:r>
        <w:rPr>
          <w:rFonts w:hint="eastAsia"/>
          <w:lang w:val="en-US" w:eastAsia="zh-CN"/>
        </w:rPr>
        <w:t>DA002</w:t>
      </w:r>
      <w:r>
        <w:rPr>
          <w:rFonts w:hint="eastAsia"/>
        </w:rPr>
        <w:t>排放。污水处理站废气经生物除臭塔处理后经15m高排气筒</w:t>
      </w:r>
      <w:r>
        <w:rPr>
          <w:rFonts w:hint="eastAsia"/>
          <w:lang w:val="en-US" w:eastAsia="zh-CN"/>
        </w:rPr>
        <w:t>DA003</w:t>
      </w:r>
      <w:r>
        <w:rPr>
          <w:rFonts w:hint="eastAsia"/>
        </w:rPr>
        <w:t>排放。</w:t>
      </w:r>
      <w:r>
        <w:rPr>
          <w:rFonts w:hint="eastAsia"/>
          <w:lang w:val="en-US" w:eastAsia="zh-CN"/>
        </w:rPr>
        <w:t>危废间废气经两级活性炭吸附装置处理后经15m高排气筒DA004排放。</w:t>
      </w:r>
    </w:p>
    <w:p w14:paraId="3C7B3701">
      <w:pPr>
        <w:numPr>
          <w:ilvl w:val="0"/>
          <w:numId w:val="3"/>
        </w:numPr>
        <w:ind w:firstLine="480"/>
        <w:rPr>
          <w:rFonts w:ascii="Times New Roman" w:hAnsi="Times New Roman" w:cs="Times New Roman"/>
        </w:rPr>
        <w:sectPr>
          <w:pgSz w:w="11906" w:h="16838"/>
          <w:pgMar w:top="1440" w:right="1800" w:bottom="1440" w:left="1800" w:header="851" w:footer="992" w:gutter="0"/>
          <w:pgNumType w:fmt="decimal"/>
          <w:cols w:space="425" w:num="1"/>
          <w:docGrid w:type="lines" w:linePitch="312" w:charSpace="0"/>
        </w:sectPr>
      </w:pPr>
      <w:r>
        <w:rPr>
          <w:rFonts w:ascii="Times New Roman" w:hAnsi="Times New Roman" w:cs="Times New Roman"/>
        </w:rPr>
        <w:t>有组织废气</w:t>
      </w:r>
    </w:p>
    <w:p w14:paraId="7366EB6E">
      <w:pPr>
        <w:pStyle w:val="28"/>
        <w:ind w:firstLine="482"/>
        <w:rPr>
          <w:rFonts w:hint="default"/>
        </w:rPr>
      </w:pPr>
      <w:r>
        <w:rPr>
          <w:rFonts w:hint="default"/>
          <w:b w:val="0"/>
          <w:bCs/>
        </w:rPr>
        <w:t>表</w:t>
      </w:r>
      <w:r>
        <w:rPr>
          <w:rFonts w:hint="eastAsia"/>
          <w:b w:val="0"/>
          <w:bCs/>
          <w:lang w:val="en-US" w:eastAsia="zh-CN"/>
        </w:rPr>
        <w:t>9-3</w:t>
      </w:r>
      <w:r>
        <w:rPr>
          <w:rFonts w:hint="default"/>
          <w:b w:val="0"/>
          <w:bCs/>
        </w:rPr>
        <w:t xml:space="preserve">   </w:t>
      </w:r>
      <w:r>
        <w:rPr>
          <w:b w:val="0"/>
          <w:bCs/>
        </w:rPr>
        <w:t xml:space="preserve">                             </w:t>
      </w:r>
      <w:r>
        <w:rPr>
          <w:rFonts w:hint="default"/>
          <w:b w:val="0"/>
          <w:bCs/>
        </w:rPr>
        <w:t xml:space="preserve">  </w:t>
      </w:r>
      <w:r>
        <w:rPr>
          <w:b w:val="0"/>
          <w:bCs/>
        </w:rPr>
        <w:t>DA001排气筒废气排放</w:t>
      </w:r>
      <w:r>
        <w:rPr>
          <w:rFonts w:hint="default"/>
          <w:b w:val="0"/>
          <w:bCs/>
        </w:rPr>
        <w:t>监测结果</w:t>
      </w:r>
    </w:p>
    <w:tbl>
      <w:tblPr>
        <w:tblStyle w:val="30"/>
        <w:tblW w:w="5015"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585"/>
        <w:gridCol w:w="1266"/>
        <w:gridCol w:w="1213"/>
        <w:gridCol w:w="1125"/>
        <w:gridCol w:w="1168"/>
        <w:gridCol w:w="1183"/>
        <w:gridCol w:w="1103"/>
        <w:gridCol w:w="1718"/>
        <w:gridCol w:w="1331"/>
        <w:gridCol w:w="1106"/>
        <w:gridCol w:w="1106"/>
        <w:gridCol w:w="1108"/>
      </w:tblGrid>
      <w:tr w14:paraId="147B11C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584" w:type="dxa"/>
            <w:tcBorders>
              <w:tl2br w:val="nil"/>
              <w:tr2bl w:val="nil"/>
            </w:tcBorders>
            <w:vAlign w:val="center"/>
          </w:tcPr>
          <w:p w14:paraId="33BA52FE">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采样日期</w:t>
            </w:r>
          </w:p>
        </w:tc>
        <w:tc>
          <w:tcPr>
            <w:tcW w:w="1265" w:type="dxa"/>
            <w:tcBorders>
              <w:tl2br w:val="nil"/>
              <w:tr2bl w:val="nil"/>
            </w:tcBorders>
            <w:vAlign w:val="center"/>
          </w:tcPr>
          <w:p w14:paraId="303033DF">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检测点位</w:t>
            </w:r>
          </w:p>
        </w:tc>
        <w:tc>
          <w:tcPr>
            <w:tcW w:w="1212" w:type="dxa"/>
            <w:tcBorders>
              <w:tl2br w:val="nil"/>
              <w:tr2bl w:val="nil"/>
            </w:tcBorders>
            <w:vAlign w:val="center"/>
          </w:tcPr>
          <w:p w14:paraId="17AC87EA">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检测因子</w:t>
            </w:r>
          </w:p>
        </w:tc>
        <w:tc>
          <w:tcPr>
            <w:tcW w:w="1124" w:type="dxa"/>
            <w:tcBorders>
              <w:tl2br w:val="nil"/>
              <w:tr2bl w:val="nil"/>
            </w:tcBorders>
            <w:vAlign w:val="center"/>
          </w:tcPr>
          <w:p w14:paraId="26874FAD">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eastAsia" w:cs="Times New Roman"/>
                <w:b/>
                <w:bCs w:val="0"/>
                <w:sz w:val="21"/>
                <w:szCs w:val="21"/>
                <w:lang w:val="en-US" w:eastAsia="zh-CN"/>
              </w:rPr>
              <w:t>测次</w:t>
            </w:r>
          </w:p>
        </w:tc>
        <w:tc>
          <w:tcPr>
            <w:tcW w:w="1167" w:type="dxa"/>
            <w:tcBorders>
              <w:tl2br w:val="nil"/>
              <w:tr2bl w:val="nil"/>
            </w:tcBorders>
            <w:vAlign w:val="center"/>
          </w:tcPr>
          <w:p w14:paraId="66406C3C">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标干流量（m</w:t>
            </w:r>
            <w:r>
              <w:rPr>
                <w:rFonts w:hint="default" w:ascii="Times New Roman" w:hAnsi="Times New Roman" w:eastAsia="宋体" w:cs="Times New Roman"/>
                <w:b/>
                <w:bCs w:val="0"/>
                <w:sz w:val="21"/>
                <w:szCs w:val="21"/>
                <w:vertAlign w:val="superscript"/>
              </w:rPr>
              <w:t>3</w:t>
            </w:r>
            <w:r>
              <w:rPr>
                <w:rFonts w:hint="default" w:ascii="Times New Roman" w:hAnsi="Times New Roman" w:eastAsia="宋体" w:cs="Times New Roman"/>
                <w:b/>
                <w:bCs w:val="0"/>
                <w:sz w:val="21"/>
                <w:szCs w:val="21"/>
              </w:rPr>
              <w:t>/h）</w:t>
            </w:r>
          </w:p>
        </w:tc>
        <w:tc>
          <w:tcPr>
            <w:tcW w:w="1181" w:type="dxa"/>
            <w:tcBorders>
              <w:tl2br w:val="nil"/>
              <w:tr2bl w:val="nil"/>
            </w:tcBorders>
            <w:vAlign w:val="center"/>
          </w:tcPr>
          <w:p w14:paraId="23A82A75">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排放浓度(mg/m</w:t>
            </w:r>
            <w:r>
              <w:rPr>
                <w:rFonts w:hint="default" w:ascii="Times New Roman" w:hAnsi="Times New Roman" w:eastAsia="宋体" w:cs="Times New Roman"/>
                <w:b/>
                <w:bCs w:val="0"/>
                <w:sz w:val="21"/>
                <w:szCs w:val="21"/>
                <w:vertAlign w:val="superscript"/>
              </w:rPr>
              <w:t>3</w:t>
            </w:r>
            <w:r>
              <w:rPr>
                <w:rFonts w:hint="default" w:ascii="Times New Roman" w:hAnsi="Times New Roman" w:eastAsia="宋体" w:cs="Times New Roman"/>
                <w:b/>
                <w:bCs w:val="0"/>
                <w:sz w:val="21"/>
                <w:szCs w:val="21"/>
              </w:rPr>
              <w:t>)</w:t>
            </w:r>
          </w:p>
        </w:tc>
        <w:tc>
          <w:tcPr>
            <w:tcW w:w="1102" w:type="dxa"/>
            <w:tcBorders>
              <w:tl2br w:val="nil"/>
              <w:tr2bl w:val="nil"/>
            </w:tcBorders>
            <w:vAlign w:val="center"/>
          </w:tcPr>
          <w:p w14:paraId="0D5D39EA">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排放速率（kg/h）</w:t>
            </w:r>
          </w:p>
        </w:tc>
        <w:tc>
          <w:tcPr>
            <w:tcW w:w="1717" w:type="dxa"/>
            <w:tcBorders>
              <w:tl2br w:val="nil"/>
              <w:tr2bl w:val="nil"/>
            </w:tcBorders>
            <w:vAlign w:val="center"/>
          </w:tcPr>
          <w:p w14:paraId="468F8C97">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检测点位</w:t>
            </w:r>
          </w:p>
        </w:tc>
        <w:tc>
          <w:tcPr>
            <w:tcW w:w="1330" w:type="dxa"/>
            <w:tcBorders>
              <w:tl2br w:val="nil"/>
              <w:tr2bl w:val="nil"/>
            </w:tcBorders>
            <w:vAlign w:val="center"/>
          </w:tcPr>
          <w:p w14:paraId="460A2EAA">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lang w:val="en-US" w:eastAsia="zh-CN"/>
              </w:rPr>
            </w:pPr>
            <w:r>
              <w:rPr>
                <w:rFonts w:hint="eastAsia" w:cs="Times New Roman"/>
                <w:b/>
                <w:bCs w:val="0"/>
                <w:sz w:val="21"/>
                <w:szCs w:val="21"/>
                <w:lang w:val="en-US" w:eastAsia="zh-CN"/>
              </w:rPr>
              <w:t>测次</w:t>
            </w:r>
          </w:p>
        </w:tc>
        <w:tc>
          <w:tcPr>
            <w:tcW w:w="1106" w:type="dxa"/>
            <w:tcBorders>
              <w:tl2br w:val="nil"/>
              <w:tr2bl w:val="nil"/>
            </w:tcBorders>
            <w:shd w:val="clear" w:color="auto" w:fill="auto"/>
            <w:vAlign w:val="center"/>
          </w:tcPr>
          <w:p w14:paraId="7A8AA9BE">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kern w:val="2"/>
                <w:sz w:val="21"/>
                <w:szCs w:val="21"/>
                <w:shd w:val="clear" w:color="auto" w:fill="FFFFFF"/>
                <w:lang w:val="en-US" w:eastAsia="zh-CN" w:bidi="ar-SA"/>
              </w:rPr>
            </w:pPr>
            <w:r>
              <w:rPr>
                <w:rFonts w:hint="default" w:ascii="Times New Roman" w:hAnsi="Times New Roman" w:eastAsia="宋体" w:cs="Times New Roman"/>
                <w:b/>
                <w:bCs w:val="0"/>
                <w:sz w:val="21"/>
                <w:szCs w:val="21"/>
              </w:rPr>
              <w:t>标干流量（m</w:t>
            </w:r>
            <w:r>
              <w:rPr>
                <w:rFonts w:hint="default" w:ascii="Times New Roman" w:hAnsi="Times New Roman" w:eastAsia="宋体" w:cs="Times New Roman"/>
                <w:b/>
                <w:bCs w:val="0"/>
                <w:sz w:val="21"/>
                <w:szCs w:val="21"/>
                <w:vertAlign w:val="superscript"/>
              </w:rPr>
              <w:t>3</w:t>
            </w:r>
            <w:r>
              <w:rPr>
                <w:rFonts w:hint="default" w:ascii="Times New Roman" w:hAnsi="Times New Roman" w:eastAsia="宋体" w:cs="Times New Roman"/>
                <w:b/>
                <w:bCs w:val="0"/>
                <w:sz w:val="21"/>
                <w:szCs w:val="21"/>
              </w:rPr>
              <w:t>/h）</w:t>
            </w:r>
          </w:p>
        </w:tc>
        <w:tc>
          <w:tcPr>
            <w:tcW w:w="1106" w:type="dxa"/>
            <w:tcBorders>
              <w:tl2br w:val="nil"/>
              <w:tr2bl w:val="nil"/>
            </w:tcBorders>
            <w:shd w:val="clear" w:color="auto" w:fill="auto"/>
            <w:vAlign w:val="center"/>
          </w:tcPr>
          <w:p w14:paraId="752A5582">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kern w:val="2"/>
                <w:sz w:val="21"/>
                <w:szCs w:val="21"/>
                <w:shd w:val="clear" w:color="auto" w:fill="FFFFFF"/>
                <w:lang w:val="en-US" w:eastAsia="zh-CN" w:bidi="ar-SA"/>
              </w:rPr>
            </w:pPr>
            <w:r>
              <w:rPr>
                <w:rFonts w:hint="default" w:ascii="Times New Roman" w:hAnsi="Times New Roman" w:eastAsia="宋体" w:cs="Times New Roman"/>
                <w:b/>
                <w:bCs w:val="0"/>
                <w:sz w:val="21"/>
                <w:szCs w:val="21"/>
              </w:rPr>
              <w:t>排放浓度(mg/m</w:t>
            </w:r>
            <w:r>
              <w:rPr>
                <w:rFonts w:hint="default" w:ascii="Times New Roman" w:hAnsi="Times New Roman" w:eastAsia="宋体" w:cs="Times New Roman"/>
                <w:b/>
                <w:bCs w:val="0"/>
                <w:sz w:val="21"/>
                <w:szCs w:val="21"/>
                <w:vertAlign w:val="superscript"/>
              </w:rPr>
              <w:t>3</w:t>
            </w:r>
            <w:r>
              <w:rPr>
                <w:rFonts w:hint="default" w:ascii="Times New Roman" w:hAnsi="Times New Roman" w:eastAsia="宋体" w:cs="Times New Roman"/>
                <w:b/>
                <w:bCs w:val="0"/>
                <w:sz w:val="21"/>
                <w:szCs w:val="21"/>
              </w:rPr>
              <w:t>)</w:t>
            </w:r>
          </w:p>
        </w:tc>
        <w:tc>
          <w:tcPr>
            <w:tcW w:w="1107" w:type="dxa"/>
            <w:tcBorders>
              <w:tl2br w:val="nil"/>
              <w:tr2bl w:val="nil"/>
            </w:tcBorders>
            <w:shd w:val="clear" w:color="auto" w:fill="auto"/>
            <w:vAlign w:val="center"/>
          </w:tcPr>
          <w:p w14:paraId="464FBEE2">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kern w:val="2"/>
                <w:sz w:val="21"/>
                <w:szCs w:val="21"/>
                <w:shd w:val="clear" w:color="auto" w:fill="FFFFFF"/>
                <w:lang w:val="en-US" w:eastAsia="zh-CN" w:bidi="ar-SA"/>
              </w:rPr>
            </w:pPr>
            <w:r>
              <w:rPr>
                <w:rFonts w:hint="default" w:ascii="Times New Roman" w:hAnsi="Times New Roman" w:eastAsia="宋体" w:cs="Times New Roman"/>
                <w:b/>
                <w:bCs w:val="0"/>
                <w:sz w:val="21"/>
                <w:szCs w:val="21"/>
              </w:rPr>
              <w:t>排放速率（kg/h）</w:t>
            </w:r>
          </w:p>
        </w:tc>
      </w:tr>
      <w:tr w14:paraId="0557BBB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restart"/>
            <w:tcBorders>
              <w:tl2br w:val="nil"/>
              <w:tr2bl w:val="nil"/>
            </w:tcBorders>
            <w:vAlign w:val="center"/>
          </w:tcPr>
          <w:p w14:paraId="7BD6B56A">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202</w:t>
            </w:r>
            <w:r>
              <w:rPr>
                <w:rFonts w:hint="eastAsia" w:cs="Times New Roman"/>
                <w:sz w:val="21"/>
                <w:szCs w:val="21"/>
                <w:lang w:val="en-US" w:eastAsia="zh-CN"/>
              </w:rPr>
              <w:t>6.3.5</w:t>
            </w:r>
          </w:p>
        </w:tc>
        <w:tc>
          <w:tcPr>
            <w:tcW w:w="1265" w:type="dxa"/>
            <w:vMerge w:val="restart"/>
            <w:tcBorders>
              <w:tl2br w:val="nil"/>
              <w:tr2bl w:val="nil"/>
            </w:tcBorders>
            <w:vAlign w:val="center"/>
          </w:tcPr>
          <w:p w14:paraId="488873F7">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1#二级喷淋塔排气筒进口1</w:t>
            </w:r>
          </w:p>
        </w:tc>
        <w:tc>
          <w:tcPr>
            <w:tcW w:w="1212" w:type="dxa"/>
            <w:vMerge w:val="restart"/>
            <w:tcBorders>
              <w:tl2br w:val="nil"/>
              <w:tr2bl w:val="nil"/>
            </w:tcBorders>
            <w:vAlign w:val="center"/>
          </w:tcPr>
          <w:p w14:paraId="52C992C2">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氯化氢</w:t>
            </w:r>
          </w:p>
        </w:tc>
        <w:tc>
          <w:tcPr>
            <w:tcW w:w="1124" w:type="dxa"/>
            <w:tcBorders>
              <w:tl2br w:val="nil"/>
              <w:tr2bl w:val="nil"/>
            </w:tcBorders>
            <w:vAlign w:val="center"/>
          </w:tcPr>
          <w:p w14:paraId="545151E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lang w:val="en-US" w:eastAsia="zh-CN"/>
              </w:rPr>
              <w:t>1</w:t>
            </w:r>
          </w:p>
        </w:tc>
        <w:tc>
          <w:tcPr>
            <w:tcW w:w="1167" w:type="dxa"/>
            <w:tcBorders>
              <w:tl2br w:val="nil"/>
              <w:tr2bl w:val="nil"/>
            </w:tcBorders>
            <w:vAlign w:val="center"/>
          </w:tcPr>
          <w:p w14:paraId="46FE458D">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i w:val="0"/>
                <w:iCs w:val="0"/>
                <w:color w:val="auto"/>
                <w:kern w:val="0"/>
                <w:sz w:val="21"/>
                <w:szCs w:val="21"/>
                <w:u w:val="none"/>
                <w:lang w:val="en-US" w:eastAsia="zh-CN" w:bidi="ar"/>
              </w:rPr>
              <w:t>2.66</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vAlign w:val="center"/>
          </w:tcPr>
          <w:p w14:paraId="35F3193F">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6.1</w:t>
            </w:r>
          </w:p>
        </w:tc>
        <w:tc>
          <w:tcPr>
            <w:tcW w:w="1102" w:type="dxa"/>
            <w:tcBorders>
              <w:tl2br w:val="nil"/>
              <w:tr2bl w:val="nil"/>
            </w:tcBorders>
            <w:vAlign w:val="center"/>
          </w:tcPr>
          <w:p w14:paraId="1EB66A61">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 xml:space="preserve">0.16 </w:t>
            </w:r>
          </w:p>
        </w:tc>
        <w:tc>
          <w:tcPr>
            <w:tcW w:w="1717" w:type="dxa"/>
            <w:vMerge w:val="restart"/>
            <w:tcBorders>
              <w:tl2br w:val="nil"/>
              <w:tr2bl w:val="nil"/>
            </w:tcBorders>
            <w:vAlign w:val="center"/>
          </w:tcPr>
          <w:p w14:paraId="78EAAB4E">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1#二级喷淋塔排气筒出口</w:t>
            </w:r>
          </w:p>
        </w:tc>
        <w:tc>
          <w:tcPr>
            <w:tcW w:w="1330" w:type="dxa"/>
            <w:vMerge w:val="restart"/>
            <w:tcBorders>
              <w:tl2br w:val="nil"/>
              <w:tr2bl w:val="nil"/>
            </w:tcBorders>
            <w:vAlign w:val="center"/>
          </w:tcPr>
          <w:p w14:paraId="68DDAB2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1</w:t>
            </w:r>
          </w:p>
        </w:tc>
        <w:tc>
          <w:tcPr>
            <w:tcW w:w="1106" w:type="dxa"/>
            <w:vMerge w:val="restart"/>
            <w:tcBorders>
              <w:tl2br w:val="nil"/>
              <w:tr2bl w:val="nil"/>
            </w:tcBorders>
            <w:vAlign w:val="center"/>
          </w:tcPr>
          <w:p w14:paraId="22D560AD">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4.51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vAlign w:val="center"/>
          </w:tcPr>
          <w:p w14:paraId="18CFC605">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ND</w:t>
            </w:r>
          </w:p>
        </w:tc>
        <w:tc>
          <w:tcPr>
            <w:tcW w:w="1107" w:type="dxa"/>
            <w:vMerge w:val="restart"/>
            <w:tcBorders>
              <w:tl2br w:val="nil"/>
              <w:tr2bl w:val="nil"/>
            </w:tcBorders>
            <w:vAlign w:val="center"/>
          </w:tcPr>
          <w:p w14:paraId="4E439B21">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14:paraId="305A9CE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25B4BB43">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65" w:type="dxa"/>
            <w:vMerge w:val="continue"/>
            <w:tcBorders>
              <w:tl2br w:val="nil"/>
              <w:tr2bl w:val="nil"/>
            </w:tcBorders>
            <w:vAlign w:val="center"/>
          </w:tcPr>
          <w:p w14:paraId="794B2297">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12" w:type="dxa"/>
            <w:vMerge w:val="continue"/>
            <w:tcBorders>
              <w:tl2br w:val="nil"/>
              <w:tr2bl w:val="nil"/>
            </w:tcBorders>
            <w:vAlign w:val="center"/>
          </w:tcPr>
          <w:p w14:paraId="5176BB4E">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24" w:type="dxa"/>
            <w:tcBorders>
              <w:tl2br w:val="nil"/>
              <w:tr2bl w:val="nil"/>
            </w:tcBorders>
            <w:vAlign w:val="center"/>
          </w:tcPr>
          <w:p w14:paraId="433183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2</w:t>
            </w:r>
          </w:p>
        </w:tc>
        <w:tc>
          <w:tcPr>
            <w:tcW w:w="1167" w:type="dxa"/>
            <w:tcBorders>
              <w:tl2br w:val="nil"/>
              <w:tr2bl w:val="nil"/>
            </w:tcBorders>
            <w:vAlign w:val="center"/>
          </w:tcPr>
          <w:p w14:paraId="7A4CAD33">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eastAsia" w:ascii="Times New Roman" w:hAnsi="Times New Roman" w:eastAsia="宋体" w:cs="Times New Roman"/>
                <w:i w:val="0"/>
                <w:iCs w:val="0"/>
                <w:color w:val="000000"/>
                <w:kern w:val="0"/>
                <w:sz w:val="21"/>
                <w:szCs w:val="21"/>
                <w:u w:val="none"/>
                <w:lang w:val="en-US" w:eastAsia="zh-CN" w:bidi="ar"/>
              </w:rPr>
              <w:t>2.65</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vAlign w:val="center"/>
          </w:tcPr>
          <w:p w14:paraId="7CD9BDF1">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5.9</w:t>
            </w:r>
          </w:p>
        </w:tc>
        <w:tc>
          <w:tcPr>
            <w:tcW w:w="1102" w:type="dxa"/>
            <w:tcBorders>
              <w:tl2br w:val="nil"/>
              <w:tr2bl w:val="nil"/>
            </w:tcBorders>
            <w:vAlign w:val="center"/>
          </w:tcPr>
          <w:p w14:paraId="7DFE32E9">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 xml:space="preserve">0.16 </w:t>
            </w:r>
          </w:p>
        </w:tc>
        <w:tc>
          <w:tcPr>
            <w:tcW w:w="1717" w:type="dxa"/>
            <w:vMerge w:val="continue"/>
            <w:tcBorders>
              <w:tl2br w:val="nil"/>
              <w:tr2bl w:val="nil"/>
            </w:tcBorders>
            <w:vAlign w:val="center"/>
          </w:tcPr>
          <w:p w14:paraId="722DAB8E">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330" w:type="dxa"/>
            <w:vMerge w:val="continue"/>
            <w:tcBorders>
              <w:tl2br w:val="nil"/>
              <w:tr2bl w:val="nil"/>
            </w:tcBorders>
            <w:vAlign w:val="center"/>
          </w:tcPr>
          <w:p w14:paraId="246ED005">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eastAsia="zh-CN"/>
              </w:rPr>
            </w:pPr>
          </w:p>
        </w:tc>
        <w:tc>
          <w:tcPr>
            <w:tcW w:w="1106" w:type="dxa"/>
            <w:vMerge w:val="continue"/>
            <w:tcBorders>
              <w:tl2br w:val="nil"/>
              <w:tr2bl w:val="nil"/>
            </w:tcBorders>
            <w:vAlign w:val="center"/>
          </w:tcPr>
          <w:p w14:paraId="28E8CA4D">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06" w:type="dxa"/>
            <w:vMerge w:val="continue"/>
            <w:tcBorders>
              <w:tl2br w:val="nil"/>
              <w:tr2bl w:val="nil"/>
            </w:tcBorders>
            <w:vAlign w:val="center"/>
          </w:tcPr>
          <w:p w14:paraId="494BC008">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07" w:type="dxa"/>
            <w:vMerge w:val="continue"/>
            <w:tcBorders>
              <w:tl2br w:val="nil"/>
              <w:tr2bl w:val="nil"/>
            </w:tcBorders>
            <w:vAlign w:val="center"/>
          </w:tcPr>
          <w:p w14:paraId="366420C4">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r>
      <w:tr w14:paraId="4F32C7B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7ABE0F79">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65" w:type="dxa"/>
            <w:vMerge w:val="continue"/>
            <w:tcBorders>
              <w:tl2br w:val="nil"/>
              <w:tr2bl w:val="nil"/>
            </w:tcBorders>
            <w:vAlign w:val="center"/>
          </w:tcPr>
          <w:p w14:paraId="6DB30A76">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12" w:type="dxa"/>
            <w:vMerge w:val="continue"/>
            <w:tcBorders>
              <w:tl2br w:val="nil"/>
              <w:tr2bl w:val="nil"/>
            </w:tcBorders>
            <w:vAlign w:val="center"/>
          </w:tcPr>
          <w:p w14:paraId="39C2945C">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24" w:type="dxa"/>
            <w:tcBorders>
              <w:tl2br w:val="nil"/>
              <w:tr2bl w:val="nil"/>
            </w:tcBorders>
            <w:vAlign w:val="center"/>
          </w:tcPr>
          <w:p w14:paraId="0530678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3</w:t>
            </w:r>
          </w:p>
        </w:tc>
        <w:tc>
          <w:tcPr>
            <w:tcW w:w="1167" w:type="dxa"/>
            <w:tcBorders>
              <w:tl2br w:val="nil"/>
              <w:tr2bl w:val="nil"/>
            </w:tcBorders>
            <w:vAlign w:val="center"/>
          </w:tcPr>
          <w:p w14:paraId="0AFB6ECF">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eastAsia" w:ascii="Times New Roman" w:hAnsi="Times New Roman" w:eastAsia="宋体" w:cs="Times New Roman"/>
                <w:i w:val="0"/>
                <w:iCs w:val="0"/>
                <w:color w:val="000000"/>
                <w:kern w:val="0"/>
                <w:sz w:val="21"/>
                <w:szCs w:val="21"/>
                <w:u w:val="none"/>
                <w:lang w:val="en-US" w:eastAsia="zh-CN" w:bidi="ar"/>
              </w:rPr>
              <w:t>2.64</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vAlign w:val="center"/>
          </w:tcPr>
          <w:p w14:paraId="36B5E75A">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5.7</w:t>
            </w:r>
          </w:p>
        </w:tc>
        <w:tc>
          <w:tcPr>
            <w:tcW w:w="1102" w:type="dxa"/>
            <w:tcBorders>
              <w:tl2br w:val="nil"/>
              <w:tr2bl w:val="nil"/>
            </w:tcBorders>
            <w:vAlign w:val="center"/>
          </w:tcPr>
          <w:p w14:paraId="23EF1AF1">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 xml:space="preserve">0.15 </w:t>
            </w:r>
          </w:p>
        </w:tc>
        <w:tc>
          <w:tcPr>
            <w:tcW w:w="1717" w:type="dxa"/>
            <w:vMerge w:val="continue"/>
            <w:tcBorders>
              <w:tl2br w:val="nil"/>
              <w:tr2bl w:val="nil"/>
            </w:tcBorders>
            <w:vAlign w:val="center"/>
          </w:tcPr>
          <w:p w14:paraId="01A92F7C">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330" w:type="dxa"/>
            <w:vMerge w:val="restart"/>
            <w:tcBorders>
              <w:tl2br w:val="nil"/>
              <w:tr2bl w:val="nil"/>
            </w:tcBorders>
            <w:vAlign w:val="center"/>
          </w:tcPr>
          <w:p w14:paraId="36466921">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2</w:t>
            </w:r>
          </w:p>
        </w:tc>
        <w:tc>
          <w:tcPr>
            <w:tcW w:w="1106" w:type="dxa"/>
            <w:vMerge w:val="restart"/>
            <w:tcBorders>
              <w:tl2br w:val="nil"/>
              <w:tr2bl w:val="nil"/>
            </w:tcBorders>
            <w:vAlign w:val="center"/>
          </w:tcPr>
          <w:p w14:paraId="48239393">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4.52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vAlign w:val="center"/>
          </w:tcPr>
          <w:p w14:paraId="24B05457">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ND</w:t>
            </w:r>
          </w:p>
        </w:tc>
        <w:tc>
          <w:tcPr>
            <w:tcW w:w="1107" w:type="dxa"/>
            <w:vMerge w:val="restart"/>
            <w:tcBorders>
              <w:tl2br w:val="nil"/>
              <w:tr2bl w:val="nil"/>
            </w:tcBorders>
            <w:vAlign w:val="center"/>
          </w:tcPr>
          <w:p w14:paraId="4D4C018F">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14:paraId="767D62E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3652BCAA">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65" w:type="dxa"/>
            <w:vMerge w:val="continue"/>
            <w:tcBorders>
              <w:tl2br w:val="nil"/>
              <w:tr2bl w:val="nil"/>
            </w:tcBorders>
            <w:vAlign w:val="center"/>
          </w:tcPr>
          <w:p w14:paraId="3EF88250">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12" w:type="dxa"/>
            <w:vMerge w:val="continue"/>
            <w:tcBorders>
              <w:tl2br w:val="nil"/>
              <w:tr2bl w:val="nil"/>
            </w:tcBorders>
            <w:vAlign w:val="center"/>
          </w:tcPr>
          <w:p w14:paraId="3BA6FED1">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24" w:type="dxa"/>
            <w:tcBorders>
              <w:tl2br w:val="nil"/>
              <w:tr2bl w:val="nil"/>
            </w:tcBorders>
            <w:vAlign w:val="center"/>
          </w:tcPr>
          <w:p w14:paraId="265A06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highlight w:val="none"/>
                <w:lang w:val="en-US" w:eastAsia="zh-CN"/>
              </w:rPr>
              <w:t>均值</w:t>
            </w:r>
          </w:p>
        </w:tc>
        <w:tc>
          <w:tcPr>
            <w:tcW w:w="1167" w:type="dxa"/>
            <w:tcBorders>
              <w:tl2br w:val="nil"/>
              <w:tr2bl w:val="nil"/>
            </w:tcBorders>
            <w:vAlign w:val="center"/>
          </w:tcPr>
          <w:p w14:paraId="4DD1F155">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2.65</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vAlign w:val="center"/>
          </w:tcPr>
          <w:p w14:paraId="3DCFC7B4">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sz w:val="21"/>
                <w:szCs w:val="21"/>
                <w:lang w:val="en-US" w:eastAsia="zh-CN"/>
              </w:rPr>
              <w:fldChar w:fldCharType="begin"/>
            </w:r>
            <w:r>
              <w:rPr>
                <w:rFonts w:hint="default"/>
                <w:sz w:val="21"/>
                <w:szCs w:val="21"/>
                <w:lang w:val="en-US" w:eastAsia="zh-CN"/>
              </w:rPr>
              <w:instrText xml:space="preserve"> = average(E3:E5) \* MERGEFORMAT </w:instrText>
            </w:r>
            <w:r>
              <w:rPr>
                <w:rFonts w:hint="default"/>
                <w:sz w:val="21"/>
                <w:szCs w:val="21"/>
                <w:lang w:val="en-US" w:eastAsia="zh-CN"/>
              </w:rPr>
              <w:fldChar w:fldCharType="separate"/>
            </w:r>
            <w:r>
              <w:rPr>
                <w:rFonts w:hint="default"/>
                <w:sz w:val="21"/>
                <w:szCs w:val="21"/>
                <w:lang w:val="en-US" w:eastAsia="zh-CN"/>
              </w:rPr>
              <w:t>5.9</w:t>
            </w:r>
            <w:r>
              <w:rPr>
                <w:rFonts w:hint="default"/>
                <w:sz w:val="21"/>
                <w:szCs w:val="21"/>
                <w:lang w:val="en-US" w:eastAsia="zh-CN"/>
              </w:rPr>
              <w:fldChar w:fldCharType="end"/>
            </w:r>
          </w:p>
        </w:tc>
        <w:tc>
          <w:tcPr>
            <w:tcW w:w="1102" w:type="dxa"/>
            <w:tcBorders>
              <w:tl2br w:val="nil"/>
              <w:tr2bl w:val="nil"/>
            </w:tcBorders>
            <w:vAlign w:val="center"/>
          </w:tcPr>
          <w:p w14:paraId="487601CF">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 xml:space="preserve">0.16 </w:t>
            </w:r>
          </w:p>
        </w:tc>
        <w:tc>
          <w:tcPr>
            <w:tcW w:w="1717" w:type="dxa"/>
            <w:vMerge w:val="continue"/>
            <w:tcBorders>
              <w:tl2br w:val="nil"/>
              <w:tr2bl w:val="nil"/>
            </w:tcBorders>
            <w:vAlign w:val="center"/>
          </w:tcPr>
          <w:p w14:paraId="25386976">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330" w:type="dxa"/>
            <w:vMerge w:val="continue"/>
            <w:tcBorders>
              <w:tl2br w:val="nil"/>
              <w:tr2bl w:val="nil"/>
            </w:tcBorders>
            <w:vAlign w:val="center"/>
          </w:tcPr>
          <w:p w14:paraId="745A0FB7">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06" w:type="dxa"/>
            <w:vMerge w:val="continue"/>
            <w:tcBorders>
              <w:tl2br w:val="nil"/>
              <w:tr2bl w:val="nil"/>
            </w:tcBorders>
            <w:vAlign w:val="center"/>
          </w:tcPr>
          <w:p w14:paraId="7661AD52">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06" w:type="dxa"/>
            <w:vMerge w:val="continue"/>
            <w:tcBorders>
              <w:tl2br w:val="nil"/>
              <w:tr2bl w:val="nil"/>
            </w:tcBorders>
            <w:vAlign w:val="center"/>
          </w:tcPr>
          <w:p w14:paraId="47CABEAF">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07" w:type="dxa"/>
            <w:vMerge w:val="continue"/>
            <w:tcBorders>
              <w:tl2br w:val="nil"/>
              <w:tr2bl w:val="nil"/>
            </w:tcBorders>
            <w:vAlign w:val="center"/>
          </w:tcPr>
          <w:p w14:paraId="1F6DE061">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r>
      <w:tr w14:paraId="58E08D9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2E93BE24">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265" w:type="dxa"/>
            <w:vMerge w:val="restart"/>
            <w:tcBorders>
              <w:tl2br w:val="nil"/>
              <w:tr2bl w:val="nil"/>
            </w:tcBorders>
            <w:vAlign w:val="center"/>
          </w:tcPr>
          <w:p w14:paraId="1DC9C1D7">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1#二级喷淋塔排气筒进口2</w:t>
            </w:r>
          </w:p>
        </w:tc>
        <w:tc>
          <w:tcPr>
            <w:tcW w:w="1212" w:type="dxa"/>
            <w:vMerge w:val="continue"/>
            <w:tcBorders>
              <w:tl2br w:val="nil"/>
              <w:tr2bl w:val="nil"/>
            </w:tcBorders>
            <w:vAlign w:val="center"/>
          </w:tcPr>
          <w:p w14:paraId="569EE557">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24" w:type="dxa"/>
            <w:tcBorders>
              <w:tl2br w:val="nil"/>
              <w:tr2bl w:val="nil"/>
            </w:tcBorders>
            <w:vAlign w:val="center"/>
          </w:tcPr>
          <w:p w14:paraId="1826619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lang w:val="en-US" w:eastAsia="zh-CN"/>
              </w:rPr>
              <w:t>1</w:t>
            </w:r>
          </w:p>
        </w:tc>
        <w:tc>
          <w:tcPr>
            <w:tcW w:w="1167" w:type="dxa"/>
            <w:tcBorders>
              <w:tl2br w:val="nil"/>
              <w:tr2bl w:val="nil"/>
            </w:tcBorders>
            <w:shd w:val="clear" w:color="auto" w:fill="auto"/>
            <w:vAlign w:val="center"/>
          </w:tcPr>
          <w:p w14:paraId="7468821D">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Cs/>
                <w:kern w:val="2"/>
                <w:sz w:val="21"/>
                <w:szCs w:val="21"/>
                <w:shd w:val="clear" w:color="auto" w:fill="FFFFFF"/>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1.71</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vAlign w:val="center"/>
          </w:tcPr>
          <w:p w14:paraId="262D46ED">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5.9</w:t>
            </w:r>
          </w:p>
        </w:tc>
        <w:tc>
          <w:tcPr>
            <w:tcW w:w="1102" w:type="dxa"/>
            <w:tcBorders>
              <w:tl2br w:val="nil"/>
              <w:tr2bl w:val="nil"/>
            </w:tcBorders>
            <w:vAlign w:val="center"/>
          </w:tcPr>
          <w:p w14:paraId="317B42F4">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 xml:space="preserve">0.10 </w:t>
            </w:r>
          </w:p>
        </w:tc>
        <w:tc>
          <w:tcPr>
            <w:tcW w:w="1717" w:type="dxa"/>
            <w:vMerge w:val="continue"/>
            <w:tcBorders>
              <w:tl2br w:val="nil"/>
              <w:tr2bl w:val="nil"/>
            </w:tcBorders>
            <w:vAlign w:val="center"/>
          </w:tcPr>
          <w:p w14:paraId="6C62F4F3">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330" w:type="dxa"/>
            <w:vMerge w:val="restart"/>
            <w:tcBorders>
              <w:tl2br w:val="nil"/>
              <w:tr2bl w:val="nil"/>
            </w:tcBorders>
            <w:shd w:val="clear" w:color="auto" w:fill="auto"/>
            <w:vAlign w:val="center"/>
          </w:tcPr>
          <w:p w14:paraId="213EAD21">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106" w:type="dxa"/>
            <w:vMerge w:val="restart"/>
            <w:tcBorders>
              <w:tl2br w:val="nil"/>
              <w:tr2bl w:val="nil"/>
            </w:tcBorders>
            <w:shd w:val="clear" w:color="auto" w:fill="auto"/>
            <w:vAlign w:val="center"/>
          </w:tcPr>
          <w:p w14:paraId="23AB802F">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shd w:val="clear" w:color="auto" w:fill="auto"/>
            <w:vAlign w:val="center"/>
          </w:tcPr>
          <w:p w14:paraId="714E7FD0">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cs="Times New Roman"/>
                <w:sz w:val="21"/>
                <w:szCs w:val="21"/>
                <w:lang w:val="en-US" w:eastAsia="zh-CN"/>
              </w:rPr>
              <w:t>ND</w:t>
            </w:r>
          </w:p>
        </w:tc>
        <w:tc>
          <w:tcPr>
            <w:tcW w:w="1107" w:type="dxa"/>
            <w:vMerge w:val="restart"/>
            <w:tcBorders>
              <w:tl2br w:val="nil"/>
              <w:tr2bl w:val="nil"/>
            </w:tcBorders>
            <w:shd w:val="clear" w:color="auto" w:fill="auto"/>
            <w:vAlign w:val="center"/>
          </w:tcPr>
          <w:p w14:paraId="2431F559">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cs="Times New Roman"/>
                <w:sz w:val="21"/>
                <w:szCs w:val="21"/>
                <w:lang w:val="en-US" w:eastAsia="zh-CN"/>
              </w:rPr>
              <w:t>/</w:t>
            </w:r>
          </w:p>
        </w:tc>
      </w:tr>
      <w:tr w14:paraId="7290872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5526EAB1">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65" w:type="dxa"/>
            <w:vMerge w:val="continue"/>
            <w:tcBorders>
              <w:tl2br w:val="nil"/>
              <w:tr2bl w:val="nil"/>
            </w:tcBorders>
            <w:vAlign w:val="center"/>
          </w:tcPr>
          <w:p w14:paraId="6EA7C5DB">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12" w:type="dxa"/>
            <w:vMerge w:val="continue"/>
            <w:tcBorders>
              <w:tl2br w:val="nil"/>
              <w:tr2bl w:val="nil"/>
            </w:tcBorders>
            <w:vAlign w:val="center"/>
          </w:tcPr>
          <w:p w14:paraId="7C442D8A">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24" w:type="dxa"/>
            <w:tcBorders>
              <w:tl2br w:val="nil"/>
              <w:tr2bl w:val="nil"/>
            </w:tcBorders>
            <w:vAlign w:val="center"/>
          </w:tcPr>
          <w:p w14:paraId="64683E9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2</w:t>
            </w:r>
          </w:p>
        </w:tc>
        <w:tc>
          <w:tcPr>
            <w:tcW w:w="1167" w:type="dxa"/>
            <w:tcBorders>
              <w:tl2br w:val="nil"/>
              <w:tr2bl w:val="nil"/>
            </w:tcBorders>
            <w:shd w:val="clear" w:color="auto" w:fill="auto"/>
            <w:vAlign w:val="center"/>
          </w:tcPr>
          <w:p w14:paraId="048D048A">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Cs/>
                <w:kern w:val="2"/>
                <w:sz w:val="21"/>
                <w:szCs w:val="21"/>
                <w:shd w:val="clear" w:color="auto" w:fill="FFFFFF"/>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1.72</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vAlign w:val="center"/>
          </w:tcPr>
          <w:p w14:paraId="362D3BE5">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5.6</w:t>
            </w:r>
          </w:p>
        </w:tc>
        <w:tc>
          <w:tcPr>
            <w:tcW w:w="1102" w:type="dxa"/>
            <w:tcBorders>
              <w:tl2br w:val="nil"/>
              <w:tr2bl w:val="nil"/>
            </w:tcBorders>
            <w:vAlign w:val="center"/>
          </w:tcPr>
          <w:p w14:paraId="4AD18D4B">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 xml:space="preserve">0.096 </w:t>
            </w:r>
          </w:p>
        </w:tc>
        <w:tc>
          <w:tcPr>
            <w:tcW w:w="1717" w:type="dxa"/>
            <w:vMerge w:val="continue"/>
            <w:tcBorders>
              <w:tl2br w:val="nil"/>
              <w:tr2bl w:val="nil"/>
            </w:tcBorders>
            <w:vAlign w:val="center"/>
          </w:tcPr>
          <w:p w14:paraId="7006374E">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330" w:type="dxa"/>
            <w:vMerge w:val="continue"/>
            <w:tcBorders>
              <w:tl2br w:val="nil"/>
              <w:tr2bl w:val="nil"/>
            </w:tcBorders>
            <w:vAlign w:val="center"/>
          </w:tcPr>
          <w:p w14:paraId="1205DFA7">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eastAsia="zh-CN"/>
              </w:rPr>
            </w:pPr>
          </w:p>
        </w:tc>
        <w:tc>
          <w:tcPr>
            <w:tcW w:w="1106" w:type="dxa"/>
            <w:vMerge w:val="continue"/>
            <w:tcBorders>
              <w:tl2br w:val="nil"/>
              <w:tr2bl w:val="nil"/>
            </w:tcBorders>
            <w:shd w:val="clear" w:color="auto" w:fill="auto"/>
            <w:vAlign w:val="center"/>
          </w:tcPr>
          <w:p w14:paraId="6D010D5D">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p>
        </w:tc>
        <w:tc>
          <w:tcPr>
            <w:tcW w:w="1106" w:type="dxa"/>
            <w:vMerge w:val="continue"/>
            <w:tcBorders>
              <w:tl2br w:val="nil"/>
              <w:tr2bl w:val="nil"/>
            </w:tcBorders>
            <w:vAlign w:val="center"/>
          </w:tcPr>
          <w:p w14:paraId="1E4D1EAE">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07" w:type="dxa"/>
            <w:vMerge w:val="continue"/>
            <w:tcBorders>
              <w:tl2br w:val="nil"/>
              <w:tr2bl w:val="nil"/>
            </w:tcBorders>
            <w:vAlign w:val="center"/>
          </w:tcPr>
          <w:p w14:paraId="592DCC4F">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r>
      <w:tr w14:paraId="1C2D01F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3985A94F">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65" w:type="dxa"/>
            <w:vMerge w:val="continue"/>
            <w:tcBorders>
              <w:tl2br w:val="nil"/>
              <w:tr2bl w:val="nil"/>
            </w:tcBorders>
            <w:vAlign w:val="center"/>
          </w:tcPr>
          <w:p w14:paraId="3675DC45">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12" w:type="dxa"/>
            <w:vMerge w:val="continue"/>
            <w:tcBorders>
              <w:tl2br w:val="nil"/>
              <w:tr2bl w:val="nil"/>
            </w:tcBorders>
            <w:vAlign w:val="center"/>
          </w:tcPr>
          <w:p w14:paraId="7C3069BA">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24" w:type="dxa"/>
            <w:tcBorders>
              <w:tl2br w:val="nil"/>
              <w:tr2bl w:val="nil"/>
            </w:tcBorders>
            <w:vAlign w:val="center"/>
          </w:tcPr>
          <w:p w14:paraId="0C4EADD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3</w:t>
            </w:r>
          </w:p>
        </w:tc>
        <w:tc>
          <w:tcPr>
            <w:tcW w:w="1167" w:type="dxa"/>
            <w:tcBorders>
              <w:tl2br w:val="nil"/>
              <w:tr2bl w:val="nil"/>
            </w:tcBorders>
            <w:shd w:val="clear" w:color="auto" w:fill="auto"/>
            <w:vAlign w:val="center"/>
          </w:tcPr>
          <w:p w14:paraId="0A8EE5AC">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Cs/>
                <w:kern w:val="2"/>
                <w:sz w:val="21"/>
                <w:szCs w:val="21"/>
                <w:shd w:val="clear" w:color="auto" w:fill="FFFFFF"/>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1.69</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vAlign w:val="center"/>
          </w:tcPr>
          <w:p w14:paraId="57F03ECB">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6.1</w:t>
            </w:r>
          </w:p>
        </w:tc>
        <w:tc>
          <w:tcPr>
            <w:tcW w:w="1102" w:type="dxa"/>
            <w:tcBorders>
              <w:tl2br w:val="nil"/>
              <w:tr2bl w:val="nil"/>
            </w:tcBorders>
            <w:vAlign w:val="center"/>
          </w:tcPr>
          <w:p w14:paraId="15DCAAE0">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 xml:space="preserve">0.10 </w:t>
            </w:r>
          </w:p>
        </w:tc>
        <w:tc>
          <w:tcPr>
            <w:tcW w:w="1717" w:type="dxa"/>
            <w:vMerge w:val="continue"/>
            <w:tcBorders>
              <w:tl2br w:val="nil"/>
              <w:tr2bl w:val="nil"/>
            </w:tcBorders>
            <w:vAlign w:val="center"/>
          </w:tcPr>
          <w:p w14:paraId="59103C8F">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330" w:type="dxa"/>
            <w:vMerge w:val="restart"/>
            <w:tcBorders>
              <w:tl2br w:val="nil"/>
              <w:tr2bl w:val="nil"/>
            </w:tcBorders>
            <w:vAlign w:val="center"/>
          </w:tcPr>
          <w:p w14:paraId="17CD284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均值</w:t>
            </w:r>
          </w:p>
        </w:tc>
        <w:tc>
          <w:tcPr>
            <w:tcW w:w="1106" w:type="dxa"/>
            <w:vMerge w:val="restart"/>
            <w:tcBorders>
              <w:tl2br w:val="nil"/>
              <w:tr2bl w:val="nil"/>
            </w:tcBorders>
            <w:shd w:val="clear" w:color="auto" w:fill="auto"/>
            <w:vAlign w:val="center"/>
          </w:tcPr>
          <w:p w14:paraId="71B08ACD">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vAlign w:val="center"/>
          </w:tcPr>
          <w:p w14:paraId="256D2169">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ND</w:t>
            </w:r>
          </w:p>
        </w:tc>
        <w:tc>
          <w:tcPr>
            <w:tcW w:w="1107" w:type="dxa"/>
            <w:vMerge w:val="restart"/>
            <w:tcBorders>
              <w:tl2br w:val="nil"/>
              <w:tr2bl w:val="nil"/>
            </w:tcBorders>
            <w:vAlign w:val="center"/>
          </w:tcPr>
          <w:p w14:paraId="7E3BF344">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14:paraId="71AFECE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73216C77">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65" w:type="dxa"/>
            <w:vMerge w:val="continue"/>
            <w:tcBorders>
              <w:tl2br w:val="nil"/>
              <w:tr2bl w:val="nil"/>
            </w:tcBorders>
            <w:vAlign w:val="center"/>
          </w:tcPr>
          <w:p w14:paraId="6CCB4E2E">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12" w:type="dxa"/>
            <w:vMerge w:val="continue"/>
            <w:tcBorders>
              <w:tl2br w:val="nil"/>
              <w:tr2bl w:val="nil"/>
            </w:tcBorders>
            <w:vAlign w:val="center"/>
          </w:tcPr>
          <w:p w14:paraId="20297314">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24" w:type="dxa"/>
            <w:tcBorders>
              <w:tl2br w:val="nil"/>
              <w:tr2bl w:val="nil"/>
            </w:tcBorders>
            <w:vAlign w:val="center"/>
          </w:tcPr>
          <w:p w14:paraId="5A86531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highlight w:val="none"/>
                <w:lang w:val="en-US" w:eastAsia="zh-CN"/>
              </w:rPr>
              <w:t>均值</w:t>
            </w:r>
          </w:p>
        </w:tc>
        <w:tc>
          <w:tcPr>
            <w:tcW w:w="1167" w:type="dxa"/>
            <w:tcBorders>
              <w:tl2br w:val="nil"/>
              <w:tr2bl w:val="nil"/>
            </w:tcBorders>
            <w:shd w:val="clear" w:color="auto" w:fill="auto"/>
            <w:vAlign w:val="center"/>
          </w:tcPr>
          <w:p w14:paraId="21F8F2E0">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1.71</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vAlign w:val="center"/>
          </w:tcPr>
          <w:p w14:paraId="23917210">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5.9</w:t>
            </w:r>
          </w:p>
        </w:tc>
        <w:tc>
          <w:tcPr>
            <w:tcW w:w="1102" w:type="dxa"/>
            <w:tcBorders>
              <w:tl2br w:val="nil"/>
              <w:tr2bl w:val="nil"/>
            </w:tcBorders>
            <w:vAlign w:val="center"/>
          </w:tcPr>
          <w:p w14:paraId="5E6E0C60">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 xml:space="preserve">0.10 </w:t>
            </w:r>
          </w:p>
        </w:tc>
        <w:tc>
          <w:tcPr>
            <w:tcW w:w="1717" w:type="dxa"/>
            <w:vMerge w:val="continue"/>
            <w:tcBorders>
              <w:tl2br w:val="nil"/>
              <w:tr2bl w:val="nil"/>
            </w:tcBorders>
            <w:vAlign w:val="center"/>
          </w:tcPr>
          <w:p w14:paraId="50EB1256">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330" w:type="dxa"/>
            <w:vMerge w:val="continue"/>
            <w:tcBorders>
              <w:tl2br w:val="nil"/>
              <w:tr2bl w:val="nil"/>
            </w:tcBorders>
            <w:vAlign w:val="center"/>
          </w:tcPr>
          <w:p w14:paraId="3258CE8D">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eastAsia="zh-CN"/>
              </w:rPr>
            </w:pPr>
          </w:p>
        </w:tc>
        <w:tc>
          <w:tcPr>
            <w:tcW w:w="1106" w:type="dxa"/>
            <w:vMerge w:val="continue"/>
            <w:tcBorders>
              <w:tl2br w:val="nil"/>
              <w:tr2bl w:val="nil"/>
            </w:tcBorders>
            <w:shd w:val="clear" w:color="auto" w:fill="auto"/>
            <w:vAlign w:val="center"/>
          </w:tcPr>
          <w:p w14:paraId="451AF492">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p>
        </w:tc>
        <w:tc>
          <w:tcPr>
            <w:tcW w:w="1106" w:type="dxa"/>
            <w:vMerge w:val="continue"/>
            <w:tcBorders>
              <w:tl2br w:val="nil"/>
              <w:tr2bl w:val="nil"/>
            </w:tcBorders>
            <w:vAlign w:val="center"/>
          </w:tcPr>
          <w:p w14:paraId="2058E91A">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07" w:type="dxa"/>
            <w:vMerge w:val="continue"/>
            <w:tcBorders>
              <w:tl2br w:val="nil"/>
              <w:tr2bl w:val="nil"/>
            </w:tcBorders>
            <w:vAlign w:val="center"/>
          </w:tcPr>
          <w:p w14:paraId="3B303681">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r>
      <w:tr w14:paraId="67F080C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restart"/>
            <w:tcBorders>
              <w:tl2br w:val="nil"/>
              <w:tr2bl w:val="nil"/>
            </w:tcBorders>
            <w:shd w:val="clear" w:color="auto" w:fill="auto"/>
            <w:vAlign w:val="center"/>
          </w:tcPr>
          <w:p w14:paraId="52CCB561">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202</w:t>
            </w:r>
            <w:r>
              <w:rPr>
                <w:rFonts w:hint="eastAsia" w:cs="Times New Roman"/>
                <w:sz w:val="21"/>
                <w:szCs w:val="21"/>
                <w:lang w:val="en-US" w:eastAsia="zh-CN"/>
              </w:rPr>
              <w:t>6.3.7</w:t>
            </w:r>
          </w:p>
        </w:tc>
        <w:tc>
          <w:tcPr>
            <w:tcW w:w="1265" w:type="dxa"/>
            <w:vMerge w:val="restart"/>
            <w:tcBorders>
              <w:tl2br w:val="nil"/>
              <w:tr2bl w:val="nil"/>
            </w:tcBorders>
            <w:shd w:val="clear" w:color="auto" w:fill="auto"/>
            <w:vAlign w:val="center"/>
          </w:tcPr>
          <w:p w14:paraId="3036B9FD">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1#二级喷淋塔排气筒进口1</w:t>
            </w:r>
          </w:p>
        </w:tc>
        <w:tc>
          <w:tcPr>
            <w:tcW w:w="1212" w:type="dxa"/>
            <w:vMerge w:val="restart"/>
            <w:tcBorders>
              <w:tl2br w:val="nil"/>
              <w:tr2bl w:val="nil"/>
            </w:tcBorders>
            <w:vAlign w:val="center"/>
          </w:tcPr>
          <w:p w14:paraId="5AA3915D">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eastAsia" w:cs="Times New Roman"/>
                <w:sz w:val="21"/>
                <w:szCs w:val="21"/>
                <w:lang w:val="en-US" w:eastAsia="zh-CN"/>
              </w:rPr>
              <w:t>氯化氢</w:t>
            </w:r>
          </w:p>
        </w:tc>
        <w:tc>
          <w:tcPr>
            <w:tcW w:w="1124" w:type="dxa"/>
            <w:tcBorders>
              <w:tl2br w:val="nil"/>
              <w:tr2bl w:val="nil"/>
            </w:tcBorders>
            <w:shd w:val="clear" w:color="auto" w:fill="auto"/>
            <w:vAlign w:val="center"/>
          </w:tcPr>
          <w:p w14:paraId="5D0CDF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167" w:type="dxa"/>
            <w:tcBorders>
              <w:tl2br w:val="nil"/>
              <w:tr2bl w:val="nil"/>
            </w:tcBorders>
            <w:shd w:val="clear" w:color="auto" w:fill="auto"/>
            <w:vAlign w:val="center"/>
          </w:tcPr>
          <w:p w14:paraId="6361DF37">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2.68</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shd w:val="clear" w:color="auto" w:fill="auto"/>
            <w:vAlign w:val="center"/>
          </w:tcPr>
          <w:p w14:paraId="78D60EEC">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6.0</w:t>
            </w:r>
          </w:p>
        </w:tc>
        <w:tc>
          <w:tcPr>
            <w:tcW w:w="1102" w:type="dxa"/>
            <w:tcBorders>
              <w:tl2br w:val="nil"/>
              <w:tr2bl w:val="nil"/>
            </w:tcBorders>
            <w:shd w:val="clear" w:color="auto" w:fill="auto"/>
            <w:vAlign w:val="center"/>
          </w:tcPr>
          <w:p w14:paraId="6B337BA1">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 xml:space="preserve">0.16 </w:t>
            </w:r>
          </w:p>
        </w:tc>
        <w:tc>
          <w:tcPr>
            <w:tcW w:w="1717" w:type="dxa"/>
            <w:vMerge w:val="restart"/>
            <w:tcBorders>
              <w:tl2br w:val="nil"/>
              <w:tr2bl w:val="nil"/>
            </w:tcBorders>
            <w:vAlign w:val="center"/>
          </w:tcPr>
          <w:p w14:paraId="41CE5CD0">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1#二级喷淋塔排气筒出口</w:t>
            </w:r>
          </w:p>
        </w:tc>
        <w:tc>
          <w:tcPr>
            <w:tcW w:w="1330" w:type="dxa"/>
            <w:vMerge w:val="restart"/>
            <w:tcBorders>
              <w:tl2br w:val="nil"/>
              <w:tr2bl w:val="nil"/>
            </w:tcBorders>
            <w:shd w:val="clear" w:color="auto" w:fill="auto"/>
            <w:vAlign w:val="center"/>
          </w:tcPr>
          <w:p w14:paraId="7FFCD3F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106" w:type="dxa"/>
            <w:vMerge w:val="restart"/>
            <w:tcBorders>
              <w:tl2br w:val="nil"/>
              <w:tr2bl w:val="nil"/>
            </w:tcBorders>
            <w:shd w:val="clear" w:color="auto" w:fill="auto"/>
            <w:vAlign w:val="center"/>
          </w:tcPr>
          <w:p w14:paraId="23588EA5">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4.51</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shd w:val="clear" w:color="auto" w:fill="auto"/>
            <w:vAlign w:val="center"/>
          </w:tcPr>
          <w:p w14:paraId="501DB8F2">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ND</w:t>
            </w:r>
          </w:p>
        </w:tc>
        <w:tc>
          <w:tcPr>
            <w:tcW w:w="1107" w:type="dxa"/>
            <w:vMerge w:val="restart"/>
            <w:tcBorders>
              <w:tl2br w:val="nil"/>
              <w:tr2bl w:val="nil"/>
            </w:tcBorders>
            <w:vAlign w:val="center"/>
          </w:tcPr>
          <w:p w14:paraId="77F47AB7">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w:t>
            </w:r>
          </w:p>
        </w:tc>
      </w:tr>
      <w:tr w14:paraId="35176E1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3B2499B0">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65" w:type="dxa"/>
            <w:vMerge w:val="continue"/>
            <w:tcBorders>
              <w:tl2br w:val="nil"/>
              <w:tr2bl w:val="nil"/>
            </w:tcBorders>
            <w:vAlign w:val="center"/>
          </w:tcPr>
          <w:p w14:paraId="26F9E3AD">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12" w:type="dxa"/>
            <w:vMerge w:val="continue"/>
            <w:tcBorders>
              <w:tl2br w:val="nil"/>
              <w:tr2bl w:val="nil"/>
            </w:tcBorders>
            <w:vAlign w:val="center"/>
          </w:tcPr>
          <w:p w14:paraId="44E780A0">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24" w:type="dxa"/>
            <w:tcBorders>
              <w:tl2br w:val="nil"/>
              <w:tr2bl w:val="nil"/>
            </w:tcBorders>
            <w:shd w:val="clear" w:color="auto" w:fill="auto"/>
            <w:vAlign w:val="center"/>
          </w:tcPr>
          <w:p w14:paraId="41313C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167" w:type="dxa"/>
            <w:tcBorders>
              <w:tl2br w:val="nil"/>
              <w:tr2bl w:val="nil"/>
            </w:tcBorders>
            <w:shd w:val="clear" w:color="auto" w:fill="auto"/>
            <w:vAlign w:val="center"/>
          </w:tcPr>
          <w:p w14:paraId="2BF09E35">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2.62</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shd w:val="clear" w:color="auto" w:fill="auto"/>
            <w:vAlign w:val="center"/>
          </w:tcPr>
          <w:p w14:paraId="5AA37486">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5.8</w:t>
            </w:r>
          </w:p>
        </w:tc>
        <w:tc>
          <w:tcPr>
            <w:tcW w:w="1102" w:type="dxa"/>
            <w:tcBorders>
              <w:tl2br w:val="nil"/>
              <w:tr2bl w:val="nil"/>
            </w:tcBorders>
            <w:shd w:val="clear" w:color="auto" w:fill="auto"/>
            <w:vAlign w:val="center"/>
          </w:tcPr>
          <w:p w14:paraId="6D21C7E4">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 xml:space="preserve">0.15 </w:t>
            </w:r>
          </w:p>
        </w:tc>
        <w:tc>
          <w:tcPr>
            <w:tcW w:w="1717" w:type="dxa"/>
            <w:vMerge w:val="continue"/>
            <w:tcBorders>
              <w:tl2br w:val="nil"/>
              <w:tr2bl w:val="nil"/>
            </w:tcBorders>
            <w:vAlign w:val="center"/>
          </w:tcPr>
          <w:p w14:paraId="3D1599EF">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330" w:type="dxa"/>
            <w:vMerge w:val="continue"/>
            <w:tcBorders>
              <w:tl2br w:val="nil"/>
              <w:tr2bl w:val="nil"/>
            </w:tcBorders>
            <w:shd w:val="clear" w:color="auto" w:fill="auto"/>
            <w:vAlign w:val="center"/>
          </w:tcPr>
          <w:p w14:paraId="1C9EA654">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106" w:type="dxa"/>
            <w:vMerge w:val="continue"/>
            <w:tcBorders>
              <w:tl2br w:val="nil"/>
              <w:tr2bl w:val="nil"/>
            </w:tcBorders>
            <w:shd w:val="clear" w:color="auto" w:fill="auto"/>
            <w:vAlign w:val="center"/>
          </w:tcPr>
          <w:p w14:paraId="695FBF53">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106" w:type="dxa"/>
            <w:vMerge w:val="continue"/>
            <w:tcBorders>
              <w:tl2br w:val="nil"/>
              <w:tr2bl w:val="nil"/>
            </w:tcBorders>
            <w:shd w:val="clear" w:color="auto" w:fill="auto"/>
            <w:vAlign w:val="center"/>
          </w:tcPr>
          <w:p w14:paraId="686D03DF">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107" w:type="dxa"/>
            <w:vMerge w:val="continue"/>
            <w:tcBorders>
              <w:tl2br w:val="nil"/>
              <w:tr2bl w:val="nil"/>
            </w:tcBorders>
            <w:vAlign w:val="center"/>
          </w:tcPr>
          <w:p w14:paraId="30C45E7D">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r>
      <w:tr w14:paraId="7BDDDF2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39EE5B1F">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65" w:type="dxa"/>
            <w:vMerge w:val="continue"/>
            <w:tcBorders>
              <w:tl2br w:val="nil"/>
              <w:tr2bl w:val="nil"/>
            </w:tcBorders>
            <w:vAlign w:val="center"/>
          </w:tcPr>
          <w:p w14:paraId="068858EE">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12" w:type="dxa"/>
            <w:vMerge w:val="continue"/>
            <w:tcBorders>
              <w:tl2br w:val="nil"/>
              <w:tr2bl w:val="nil"/>
            </w:tcBorders>
            <w:vAlign w:val="center"/>
          </w:tcPr>
          <w:p w14:paraId="5BC753DB">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24" w:type="dxa"/>
            <w:tcBorders>
              <w:tl2br w:val="nil"/>
              <w:tr2bl w:val="nil"/>
            </w:tcBorders>
            <w:shd w:val="clear" w:color="auto" w:fill="auto"/>
            <w:vAlign w:val="center"/>
          </w:tcPr>
          <w:p w14:paraId="7A9BF9C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167" w:type="dxa"/>
            <w:tcBorders>
              <w:tl2br w:val="nil"/>
              <w:tr2bl w:val="nil"/>
            </w:tcBorders>
            <w:shd w:val="clear" w:color="auto" w:fill="auto"/>
            <w:vAlign w:val="center"/>
          </w:tcPr>
          <w:p w14:paraId="536E1043">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2.67</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shd w:val="clear" w:color="auto" w:fill="auto"/>
            <w:vAlign w:val="center"/>
          </w:tcPr>
          <w:p w14:paraId="3A1BE366">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6.2</w:t>
            </w:r>
          </w:p>
        </w:tc>
        <w:tc>
          <w:tcPr>
            <w:tcW w:w="1102" w:type="dxa"/>
            <w:tcBorders>
              <w:tl2br w:val="nil"/>
              <w:tr2bl w:val="nil"/>
            </w:tcBorders>
            <w:shd w:val="clear" w:color="auto" w:fill="auto"/>
            <w:vAlign w:val="center"/>
          </w:tcPr>
          <w:p w14:paraId="0533C852">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 xml:space="preserve">0.17 </w:t>
            </w:r>
          </w:p>
        </w:tc>
        <w:tc>
          <w:tcPr>
            <w:tcW w:w="1717" w:type="dxa"/>
            <w:vMerge w:val="continue"/>
            <w:tcBorders>
              <w:tl2br w:val="nil"/>
              <w:tr2bl w:val="nil"/>
            </w:tcBorders>
            <w:vAlign w:val="center"/>
          </w:tcPr>
          <w:p w14:paraId="03DD6CEB">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330" w:type="dxa"/>
            <w:vMerge w:val="restart"/>
            <w:tcBorders>
              <w:tl2br w:val="nil"/>
              <w:tr2bl w:val="nil"/>
            </w:tcBorders>
            <w:shd w:val="clear" w:color="auto" w:fill="auto"/>
            <w:vAlign w:val="center"/>
          </w:tcPr>
          <w:p w14:paraId="59279C09">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106" w:type="dxa"/>
            <w:vMerge w:val="restart"/>
            <w:tcBorders>
              <w:tl2br w:val="nil"/>
              <w:tr2bl w:val="nil"/>
            </w:tcBorders>
            <w:shd w:val="clear" w:color="auto" w:fill="auto"/>
            <w:vAlign w:val="center"/>
          </w:tcPr>
          <w:p w14:paraId="3315271D">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4.52</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shd w:val="clear" w:color="auto" w:fill="auto"/>
            <w:vAlign w:val="center"/>
          </w:tcPr>
          <w:p w14:paraId="764B0C23">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ND</w:t>
            </w:r>
          </w:p>
        </w:tc>
        <w:tc>
          <w:tcPr>
            <w:tcW w:w="1107" w:type="dxa"/>
            <w:vMerge w:val="restart"/>
            <w:tcBorders>
              <w:tl2br w:val="nil"/>
              <w:tr2bl w:val="nil"/>
            </w:tcBorders>
            <w:vAlign w:val="center"/>
          </w:tcPr>
          <w:p w14:paraId="0D3D2330">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w:t>
            </w:r>
          </w:p>
        </w:tc>
      </w:tr>
      <w:tr w14:paraId="410E60A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52C4C357">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65" w:type="dxa"/>
            <w:vMerge w:val="continue"/>
            <w:tcBorders>
              <w:tl2br w:val="nil"/>
              <w:tr2bl w:val="nil"/>
            </w:tcBorders>
            <w:vAlign w:val="center"/>
          </w:tcPr>
          <w:p w14:paraId="545F5AC1">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12" w:type="dxa"/>
            <w:vMerge w:val="continue"/>
            <w:tcBorders>
              <w:tl2br w:val="nil"/>
              <w:tr2bl w:val="nil"/>
            </w:tcBorders>
            <w:vAlign w:val="center"/>
          </w:tcPr>
          <w:p w14:paraId="48702163">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24" w:type="dxa"/>
            <w:tcBorders>
              <w:tl2br w:val="nil"/>
              <w:tr2bl w:val="nil"/>
            </w:tcBorders>
            <w:shd w:val="clear" w:color="auto" w:fill="auto"/>
            <w:vAlign w:val="center"/>
          </w:tcPr>
          <w:p w14:paraId="4CBB46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r>
              <w:rPr>
                <w:rFonts w:hint="eastAsia" w:ascii="Times New Roman" w:hAnsi="Times New Roman" w:eastAsia="宋体" w:cs="Times New Roman"/>
                <w:color w:val="auto"/>
                <w:sz w:val="21"/>
                <w:szCs w:val="21"/>
                <w:highlight w:val="none"/>
                <w:lang w:val="en-US" w:eastAsia="zh-CN"/>
              </w:rPr>
              <w:t>均值</w:t>
            </w:r>
          </w:p>
        </w:tc>
        <w:tc>
          <w:tcPr>
            <w:tcW w:w="1167" w:type="dxa"/>
            <w:tcBorders>
              <w:tl2br w:val="nil"/>
              <w:tr2bl w:val="nil"/>
            </w:tcBorders>
            <w:shd w:val="clear" w:color="auto" w:fill="auto"/>
            <w:vAlign w:val="center"/>
          </w:tcPr>
          <w:p w14:paraId="4DA82E3B">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2.66</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shd w:val="clear" w:color="auto" w:fill="auto"/>
            <w:vAlign w:val="center"/>
          </w:tcPr>
          <w:p w14:paraId="1D2F3916">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sz w:val="21"/>
                <w:szCs w:val="21"/>
                <w:lang w:val="en-US" w:eastAsia="zh-CN"/>
              </w:rPr>
              <w:fldChar w:fldCharType="begin"/>
            </w:r>
            <w:r>
              <w:rPr>
                <w:rFonts w:hint="default"/>
                <w:sz w:val="21"/>
                <w:szCs w:val="21"/>
                <w:lang w:val="en-US" w:eastAsia="zh-CN"/>
              </w:rPr>
              <w:instrText xml:space="preserve"> = average(E15:E17) \* MERGEFORMAT </w:instrText>
            </w:r>
            <w:r>
              <w:rPr>
                <w:rFonts w:hint="default"/>
                <w:sz w:val="21"/>
                <w:szCs w:val="21"/>
                <w:lang w:val="en-US" w:eastAsia="zh-CN"/>
              </w:rPr>
              <w:fldChar w:fldCharType="separate"/>
            </w:r>
            <w:r>
              <w:rPr>
                <w:rFonts w:hint="default"/>
                <w:sz w:val="21"/>
                <w:szCs w:val="21"/>
                <w:lang w:val="en-US" w:eastAsia="zh-CN"/>
              </w:rPr>
              <w:t>6</w:t>
            </w:r>
            <w:r>
              <w:rPr>
                <w:rFonts w:hint="default"/>
                <w:sz w:val="21"/>
                <w:szCs w:val="21"/>
                <w:lang w:val="en-US" w:eastAsia="zh-CN"/>
              </w:rPr>
              <w:fldChar w:fldCharType="end"/>
            </w:r>
            <w:r>
              <w:rPr>
                <w:rFonts w:hint="eastAsia"/>
                <w:sz w:val="21"/>
                <w:szCs w:val="21"/>
                <w:lang w:val="en-US" w:eastAsia="zh-CN"/>
              </w:rPr>
              <w:t>.0</w:t>
            </w:r>
          </w:p>
        </w:tc>
        <w:tc>
          <w:tcPr>
            <w:tcW w:w="1102" w:type="dxa"/>
            <w:tcBorders>
              <w:tl2br w:val="nil"/>
              <w:tr2bl w:val="nil"/>
            </w:tcBorders>
            <w:shd w:val="clear" w:color="auto" w:fill="auto"/>
            <w:vAlign w:val="center"/>
          </w:tcPr>
          <w:p w14:paraId="45CCFDA1">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 xml:space="preserve">0.16 </w:t>
            </w:r>
          </w:p>
        </w:tc>
        <w:tc>
          <w:tcPr>
            <w:tcW w:w="1717" w:type="dxa"/>
            <w:vMerge w:val="continue"/>
            <w:tcBorders>
              <w:tl2br w:val="nil"/>
              <w:tr2bl w:val="nil"/>
            </w:tcBorders>
            <w:vAlign w:val="center"/>
          </w:tcPr>
          <w:p w14:paraId="1F1198CD">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330" w:type="dxa"/>
            <w:vMerge w:val="continue"/>
            <w:tcBorders>
              <w:tl2br w:val="nil"/>
              <w:tr2bl w:val="nil"/>
            </w:tcBorders>
            <w:shd w:val="clear" w:color="auto" w:fill="auto"/>
            <w:vAlign w:val="center"/>
          </w:tcPr>
          <w:p w14:paraId="7C43FD5D">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106" w:type="dxa"/>
            <w:vMerge w:val="continue"/>
            <w:tcBorders>
              <w:tl2br w:val="nil"/>
              <w:tr2bl w:val="nil"/>
            </w:tcBorders>
            <w:shd w:val="clear" w:color="auto" w:fill="auto"/>
            <w:vAlign w:val="center"/>
          </w:tcPr>
          <w:p w14:paraId="625A2851">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spacing w:val="4"/>
                <w:sz w:val="21"/>
                <w:szCs w:val="21"/>
              </w:rPr>
            </w:pPr>
          </w:p>
        </w:tc>
        <w:tc>
          <w:tcPr>
            <w:tcW w:w="1106" w:type="dxa"/>
            <w:vMerge w:val="continue"/>
            <w:tcBorders>
              <w:tl2br w:val="nil"/>
              <w:tr2bl w:val="nil"/>
            </w:tcBorders>
            <w:shd w:val="clear" w:color="auto" w:fill="auto"/>
            <w:vAlign w:val="center"/>
          </w:tcPr>
          <w:p w14:paraId="26FA38DD">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spacing w:val="-3"/>
                <w:sz w:val="21"/>
                <w:szCs w:val="21"/>
              </w:rPr>
            </w:pPr>
          </w:p>
        </w:tc>
        <w:tc>
          <w:tcPr>
            <w:tcW w:w="1107" w:type="dxa"/>
            <w:vMerge w:val="continue"/>
            <w:tcBorders>
              <w:tl2br w:val="nil"/>
              <w:tr2bl w:val="nil"/>
            </w:tcBorders>
            <w:vAlign w:val="center"/>
          </w:tcPr>
          <w:p w14:paraId="5EC7A654">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r>
      <w:tr w14:paraId="75E5A66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shd w:val="clear" w:color="auto" w:fill="auto"/>
            <w:vAlign w:val="center"/>
          </w:tcPr>
          <w:p w14:paraId="0631334C">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p>
        </w:tc>
        <w:tc>
          <w:tcPr>
            <w:tcW w:w="1265" w:type="dxa"/>
            <w:vMerge w:val="restart"/>
            <w:tcBorders>
              <w:tl2br w:val="nil"/>
              <w:tr2bl w:val="nil"/>
            </w:tcBorders>
            <w:shd w:val="clear" w:color="auto" w:fill="auto"/>
            <w:vAlign w:val="center"/>
          </w:tcPr>
          <w:p w14:paraId="22E79685">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sz w:val="21"/>
                <w:szCs w:val="21"/>
                <w:lang w:eastAsia="zh-CN"/>
              </w:rPr>
              <w:t>1#二级喷淋塔排气筒进口2</w:t>
            </w:r>
          </w:p>
        </w:tc>
        <w:tc>
          <w:tcPr>
            <w:tcW w:w="1212" w:type="dxa"/>
            <w:vMerge w:val="continue"/>
            <w:tcBorders>
              <w:tl2br w:val="nil"/>
              <w:tr2bl w:val="nil"/>
            </w:tcBorders>
            <w:vAlign w:val="center"/>
          </w:tcPr>
          <w:p w14:paraId="435E1566">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24" w:type="dxa"/>
            <w:tcBorders>
              <w:tl2br w:val="nil"/>
              <w:tr2bl w:val="nil"/>
            </w:tcBorders>
            <w:shd w:val="clear" w:color="auto" w:fill="auto"/>
            <w:vAlign w:val="center"/>
          </w:tcPr>
          <w:p w14:paraId="715EB8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167" w:type="dxa"/>
            <w:tcBorders>
              <w:tl2br w:val="nil"/>
              <w:tr2bl w:val="nil"/>
            </w:tcBorders>
            <w:shd w:val="clear" w:color="auto" w:fill="auto"/>
            <w:vAlign w:val="center"/>
          </w:tcPr>
          <w:p w14:paraId="62CD8CB7">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1.69</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shd w:val="clear" w:color="auto" w:fill="auto"/>
            <w:vAlign w:val="center"/>
          </w:tcPr>
          <w:p w14:paraId="3B8A6EDF">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6.0</w:t>
            </w:r>
          </w:p>
        </w:tc>
        <w:tc>
          <w:tcPr>
            <w:tcW w:w="1102" w:type="dxa"/>
            <w:tcBorders>
              <w:tl2br w:val="nil"/>
              <w:tr2bl w:val="nil"/>
            </w:tcBorders>
            <w:shd w:val="clear" w:color="auto" w:fill="auto"/>
            <w:vAlign w:val="center"/>
          </w:tcPr>
          <w:p w14:paraId="34D767F0">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0.10 </w:t>
            </w:r>
          </w:p>
        </w:tc>
        <w:tc>
          <w:tcPr>
            <w:tcW w:w="1717" w:type="dxa"/>
            <w:vMerge w:val="continue"/>
            <w:tcBorders>
              <w:tl2br w:val="nil"/>
              <w:tr2bl w:val="nil"/>
            </w:tcBorders>
            <w:shd w:val="clear" w:color="auto" w:fill="auto"/>
            <w:vAlign w:val="center"/>
          </w:tcPr>
          <w:p w14:paraId="422DE041">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330" w:type="dxa"/>
            <w:vMerge w:val="restart"/>
            <w:tcBorders>
              <w:tl2br w:val="nil"/>
              <w:tr2bl w:val="nil"/>
            </w:tcBorders>
            <w:shd w:val="clear" w:color="auto" w:fill="auto"/>
            <w:vAlign w:val="center"/>
          </w:tcPr>
          <w:p w14:paraId="08716A1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106" w:type="dxa"/>
            <w:vMerge w:val="restart"/>
            <w:tcBorders>
              <w:tl2br w:val="nil"/>
              <w:tr2bl w:val="nil"/>
            </w:tcBorders>
            <w:shd w:val="clear" w:color="auto" w:fill="auto"/>
            <w:vAlign w:val="center"/>
          </w:tcPr>
          <w:p w14:paraId="00F07F85">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4.51</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shd w:val="clear" w:color="auto" w:fill="auto"/>
            <w:vAlign w:val="center"/>
          </w:tcPr>
          <w:p w14:paraId="0B63811D">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ND</w:t>
            </w:r>
          </w:p>
        </w:tc>
        <w:tc>
          <w:tcPr>
            <w:tcW w:w="1107" w:type="dxa"/>
            <w:vMerge w:val="restart"/>
            <w:tcBorders>
              <w:tl2br w:val="nil"/>
              <w:tr2bl w:val="nil"/>
            </w:tcBorders>
            <w:shd w:val="clear" w:color="auto" w:fill="auto"/>
            <w:vAlign w:val="center"/>
          </w:tcPr>
          <w:p w14:paraId="70F3395F">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w:t>
            </w:r>
          </w:p>
        </w:tc>
      </w:tr>
      <w:tr w14:paraId="0B49FA6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2D1C6EBE">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65" w:type="dxa"/>
            <w:vMerge w:val="continue"/>
            <w:tcBorders>
              <w:tl2br w:val="nil"/>
              <w:tr2bl w:val="nil"/>
            </w:tcBorders>
            <w:vAlign w:val="center"/>
          </w:tcPr>
          <w:p w14:paraId="61E4E73B">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12" w:type="dxa"/>
            <w:vMerge w:val="continue"/>
            <w:tcBorders>
              <w:tl2br w:val="nil"/>
              <w:tr2bl w:val="nil"/>
            </w:tcBorders>
            <w:vAlign w:val="center"/>
          </w:tcPr>
          <w:p w14:paraId="5D135B62">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24" w:type="dxa"/>
            <w:tcBorders>
              <w:tl2br w:val="nil"/>
              <w:tr2bl w:val="nil"/>
            </w:tcBorders>
            <w:shd w:val="clear" w:color="auto" w:fill="auto"/>
            <w:vAlign w:val="center"/>
          </w:tcPr>
          <w:p w14:paraId="4A8B061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167" w:type="dxa"/>
            <w:tcBorders>
              <w:tl2br w:val="nil"/>
              <w:tr2bl w:val="nil"/>
            </w:tcBorders>
            <w:shd w:val="clear" w:color="auto" w:fill="auto"/>
            <w:vAlign w:val="center"/>
          </w:tcPr>
          <w:p w14:paraId="26AE86BB">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1.69</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shd w:val="clear" w:color="auto" w:fill="auto"/>
            <w:vAlign w:val="center"/>
          </w:tcPr>
          <w:p w14:paraId="30C55899">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5.7</w:t>
            </w:r>
          </w:p>
        </w:tc>
        <w:tc>
          <w:tcPr>
            <w:tcW w:w="1102" w:type="dxa"/>
            <w:tcBorders>
              <w:tl2br w:val="nil"/>
              <w:tr2bl w:val="nil"/>
            </w:tcBorders>
            <w:shd w:val="clear" w:color="auto" w:fill="auto"/>
            <w:vAlign w:val="center"/>
          </w:tcPr>
          <w:p w14:paraId="4EC8EA25">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0.096 </w:t>
            </w:r>
          </w:p>
        </w:tc>
        <w:tc>
          <w:tcPr>
            <w:tcW w:w="1717" w:type="dxa"/>
            <w:vMerge w:val="continue"/>
            <w:tcBorders>
              <w:tl2br w:val="nil"/>
              <w:tr2bl w:val="nil"/>
            </w:tcBorders>
            <w:shd w:val="clear" w:color="auto" w:fill="auto"/>
            <w:vAlign w:val="center"/>
          </w:tcPr>
          <w:p w14:paraId="2C13845F">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330" w:type="dxa"/>
            <w:vMerge w:val="continue"/>
            <w:tcBorders>
              <w:tl2br w:val="nil"/>
              <w:tr2bl w:val="nil"/>
            </w:tcBorders>
            <w:shd w:val="clear" w:color="auto" w:fill="auto"/>
            <w:vAlign w:val="center"/>
          </w:tcPr>
          <w:p w14:paraId="0C57320A">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106" w:type="dxa"/>
            <w:vMerge w:val="continue"/>
            <w:tcBorders>
              <w:tl2br w:val="nil"/>
              <w:tr2bl w:val="nil"/>
            </w:tcBorders>
            <w:shd w:val="clear" w:color="auto" w:fill="auto"/>
            <w:vAlign w:val="center"/>
          </w:tcPr>
          <w:p w14:paraId="510DACFA">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1106" w:type="dxa"/>
            <w:vMerge w:val="continue"/>
            <w:tcBorders>
              <w:tl2br w:val="nil"/>
              <w:tr2bl w:val="nil"/>
            </w:tcBorders>
            <w:shd w:val="clear" w:color="auto" w:fill="auto"/>
            <w:vAlign w:val="center"/>
          </w:tcPr>
          <w:p w14:paraId="56093118">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107" w:type="dxa"/>
            <w:vMerge w:val="continue"/>
            <w:tcBorders>
              <w:tl2br w:val="nil"/>
              <w:tr2bl w:val="nil"/>
            </w:tcBorders>
            <w:shd w:val="clear" w:color="auto" w:fill="auto"/>
            <w:vAlign w:val="center"/>
          </w:tcPr>
          <w:p w14:paraId="3EC91A35">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r>
      <w:tr w14:paraId="314D23E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32C9ECB3">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65" w:type="dxa"/>
            <w:vMerge w:val="continue"/>
            <w:tcBorders>
              <w:tl2br w:val="nil"/>
              <w:tr2bl w:val="nil"/>
            </w:tcBorders>
            <w:vAlign w:val="center"/>
          </w:tcPr>
          <w:p w14:paraId="0C0DE35B">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12" w:type="dxa"/>
            <w:vMerge w:val="continue"/>
            <w:tcBorders>
              <w:tl2br w:val="nil"/>
              <w:tr2bl w:val="nil"/>
            </w:tcBorders>
            <w:vAlign w:val="center"/>
          </w:tcPr>
          <w:p w14:paraId="4970903B">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24" w:type="dxa"/>
            <w:tcBorders>
              <w:tl2br w:val="nil"/>
              <w:tr2bl w:val="nil"/>
            </w:tcBorders>
            <w:shd w:val="clear" w:color="auto" w:fill="auto"/>
            <w:vAlign w:val="center"/>
          </w:tcPr>
          <w:p w14:paraId="4D3E571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167" w:type="dxa"/>
            <w:tcBorders>
              <w:tl2br w:val="nil"/>
              <w:tr2bl w:val="nil"/>
            </w:tcBorders>
            <w:shd w:val="clear" w:color="auto" w:fill="auto"/>
            <w:vAlign w:val="center"/>
          </w:tcPr>
          <w:p w14:paraId="1A7921B9">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1.65</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shd w:val="clear" w:color="auto" w:fill="auto"/>
            <w:vAlign w:val="center"/>
          </w:tcPr>
          <w:p w14:paraId="2850A2C1">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5.8</w:t>
            </w:r>
          </w:p>
        </w:tc>
        <w:tc>
          <w:tcPr>
            <w:tcW w:w="1102" w:type="dxa"/>
            <w:tcBorders>
              <w:tl2br w:val="nil"/>
              <w:tr2bl w:val="nil"/>
            </w:tcBorders>
            <w:shd w:val="clear" w:color="auto" w:fill="auto"/>
            <w:vAlign w:val="center"/>
          </w:tcPr>
          <w:p w14:paraId="6ED03687">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0.096 </w:t>
            </w:r>
          </w:p>
        </w:tc>
        <w:tc>
          <w:tcPr>
            <w:tcW w:w="1717" w:type="dxa"/>
            <w:vMerge w:val="continue"/>
            <w:tcBorders>
              <w:tl2br w:val="nil"/>
              <w:tr2bl w:val="nil"/>
            </w:tcBorders>
            <w:shd w:val="clear" w:color="auto" w:fill="auto"/>
            <w:vAlign w:val="center"/>
          </w:tcPr>
          <w:p w14:paraId="78B99640">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330" w:type="dxa"/>
            <w:vMerge w:val="restart"/>
            <w:tcBorders>
              <w:tl2br w:val="nil"/>
              <w:tr2bl w:val="nil"/>
            </w:tcBorders>
            <w:shd w:val="clear" w:color="auto" w:fill="auto"/>
            <w:vAlign w:val="center"/>
          </w:tcPr>
          <w:p w14:paraId="732ED79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均值</w:t>
            </w:r>
          </w:p>
        </w:tc>
        <w:tc>
          <w:tcPr>
            <w:tcW w:w="1106" w:type="dxa"/>
            <w:vMerge w:val="restart"/>
            <w:tcBorders>
              <w:tl2br w:val="nil"/>
              <w:tr2bl w:val="nil"/>
            </w:tcBorders>
            <w:shd w:val="clear" w:color="auto" w:fill="auto"/>
            <w:vAlign w:val="center"/>
          </w:tcPr>
          <w:p w14:paraId="38021DC1">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4.51</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shd w:val="clear" w:color="auto" w:fill="auto"/>
            <w:vAlign w:val="center"/>
          </w:tcPr>
          <w:p w14:paraId="04003D36">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ND</w:t>
            </w:r>
          </w:p>
        </w:tc>
        <w:tc>
          <w:tcPr>
            <w:tcW w:w="1107" w:type="dxa"/>
            <w:vMerge w:val="restart"/>
            <w:tcBorders>
              <w:tl2br w:val="nil"/>
              <w:tr2bl w:val="nil"/>
            </w:tcBorders>
            <w:shd w:val="clear" w:color="auto" w:fill="auto"/>
            <w:vAlign w:val="center"/>
          </w:tcPr>
          <w:p w14:paraId="57F39F4D">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w:t>
            </w:r>
          </w:p>
        </w:tc>
      </w:tr>
      <w:tr w14:paraId="3946338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38A67CD4">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65" w:type="dxa"/>
            <w:vMerge w:val="continue"/>
            <w:tcBorders>
              <w:tl2br w:val="nil"/>
              <w:tr2bl w:val="nil"/>
            </w:tcBorders>
            <w:vAlign w:val="center"/>
          </w:tcPr>
          <w:p w14:paraId="62E8E9CC">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12" w:type="dxa"/>
            <w:vMerge w:val="continue"/>
            <w:tcBorders>
              <w:tl2br w:val="nil"/>
              <w:tr2bl w:val="nil"/>
            </w:tcBorders>
            <w:vAlign w:val="center"/>
          </w:tcPr>
          <w:p w14:paraId="1AC08835">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24" w:type="dxa"/>
            <w:tcBorders>
              <w:tl2br w:val="nil"/>
              <w:tr2bl w:val="nil"/>
            </w:tcBorders>
            <w:shd w:val="clear" w:color="auto" w:fill="auto"/>
            <w:vAlign w:val="center"/>
          </w:tcPr>
          <w:p w14:paraId="5B81A5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均值</w:t>
            </w:r>
          </w:p>
        </w:tc>
        <w:tc>
          <w:tcPr>
            <w:tcW w:w="1167" w:type="dxa"/>
            <w:tcBorders>
              <w:tl2br w:val="nil"/>
              <w:tr2bl w:val="nil"/>
            </w:tcBorders>
            <w:shd w:val="clear" w:color="auto" w:fill="auto"/>
            <w:vAlign w:val="center"/>
          </w:tcPr>
          <w:p w14:paraId="4A7E4DD3">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pacing w:val="4"/>
                <w:sz w:val="21"/>
                <w:szCs w:val="21"/>
              </w:rPr>
            </w:pPr>
            <w:r>
              <w:rPr>
                <w:rFonts w:hint="eastAsia" w:ascii="Times New Roman" w:hAnsi="Times New Roman" w:eastAsia="宋体" w:cs="Times New Roman"/>
                <w:i w:val="0"/>
                <w:iCs w:val="0"/>
                <w:color w:val="000000"/>
                <w:kern w:val="0"/>
                <w:sz w:val="21"/>
                <w:szCs w:val="21"/>
                <w:u w:val="none"/>
                <w:lang w:val="en-US" w:eastAsia="zh-CN" w:bidi="ar"/>
              </w:rPr>
              <w:t>1.68</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shd w:val="clear" w:color="auto" w:fill="auto"/>
            <w:vAlign w:val="center"/>
          </w:tcPr>
          <w:p w14:paraId="631DD590">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pacing w:val="-2"/>
                <w:sz w:val="21"/>
                <w:szCs w:val="21"/>
              </w:rPr>
            </w:pPr>
            <w:r>
              <w:rPr>
                <w:rFonts w:hint="eastAsia"/>
                <w:sz w:val="21"/>
                <w:szCs w:val="21"/>
                <w:lang w:val="en-US" w:eastAsia="zh-CN"/>
              </w:rPr>
              <w:t>5.8</w:t>
            </w:r>
          </w:p>
        </w:tc>
        <w:tc>
          <w:tcPr>
            <w:tcW w:w="1102" w:type="dxa"/>
            <w:tcBorders>
              <w:tl2br w:val="nil"/>
              <w:tr2bl w:val="nil"/>
            </w:tcBorders>
            <w:shd w:val="clear" w:color="auto" w:fill="auto"/>
            <w:vAlign w:val="center"/>
          </w:tcPr>
          <w:p w14:paraId="07734756">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rPr>
            </w:pPr>
            <w:r>
              <w:rPr>
                <w:rFonts w:hint="eastAsia"/>
                <w:sz w:val="21"/>
                <w:szCs w:val="21"/>
                <w:lang w:val="en-US" w:eastAsia="zh-CN"/>
              </w:rPr>
              <w:t xml:space="preserve">0.097 </w:t>
            </w:r>
          </w:p>
        </w:tc>
        <w:tc>
          <w:tcPr>
            <w:tcW w:w="1717" w:type="dxa"/>
            <w:vMerge w:val="continue"/>
            <w:tcBorders>
              <w:tl2br w:val="nil"/>
              <w:tr2bl w:val="nil"/>
            </w:tcBorders>
            <w:shd w:val="clear" w:color="auto" w:fill="auto"/>
            <w:vAlign w:val="center"/>
          </w:tcPr>
          <w:p w14:paraId="6150BEAC">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330" w:type="dxa"/>
            <w:vMerge w:val="continue"/>
            <w:tcBorders>
              <w:tl2br w:val="nil"/>
              <w:tr2bl w:val="nil"/>
            </w:tcBorders>
            <w:shd w:val="clear" w:color="auto" w:fill="auto"/>
            <w:vAlign w:val="center"/>
          </w:tcPr>
          <w:p w14:paraId="7A101C83">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106" w:type="dxa"/>
            <w:vMerge w:val="continue"/>
            <w:tcBorders>
              <w:tl2br w:val="nil"/>
              <w:tr2bl w:val="nil"/>
            </w:tcBorders>
            <w:shd w:val="clear" w:color="auto" w:fill="auto"/>
            <w:vAlign w:val="center"/>
          </w:tcPr>
          <w:p w14:paraId="56313B48">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spacing w:val="4"/>
                <w:sz w:val="21"/>
                <w:szCs w:val="21"/>
              </w:rPr>
            </w:pPr>
          </w:p>
        </w:tc>
        <w:tc>
          <w:tcPr>
            <w:tcW w:w="1106" w:type="dxa"/>
            <w:vMerge w:val="continue"/>
            <w:tcBorders>
              <w:tl2br w:val="nil"/>
              <w:tr2bl w:val="nil"/>
            </w:tcBorders>
            <w:shd w:val="clear" w:color="auto" w:fill="auto"/>
            <w:vAlign w:val="center"/>
          </w:tcPr>
          <w:p w14:paraId="4474DBE6">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spacing w:val="2"/>
                <w:sz w:val="21"/>
                <w:szCs w:val="21"/>
              </w:rPr>
            </w:pPr>
          </w:p>
        </w:tc>
        <w:tc>
          <w:tcPr>
            <w:tcW w:w="1107" w:type="dxa"/>
            <w:vMerge w:val="continue"/>
            <w:tcBorders>
              <w:tl2br w:val="nil"/>
              <w:tr2bl w:val="nil"/>
            </w:tcBorders>
            <w:shd w:val="clear" w:color="auto" w:fill="auto"/>
            <w:vAlign w:val="center"/>
          </w:tcPr>
          <w:p w14:paraId="135C5935">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spacing w:val="2"/>
                <w:sz w:val="21"/>
                <w:szCs w:val="21"/>
              </w:rPr>
            </w:pPr>
          </w:p>
        </w:tc>
      </w:tr>
    </w:tbl>
    <w:p w14:paraId="17F87DD0">
      <w:pPr>
        <w:pStyle w:val="28"/>
        <w:ind w:firstLine="482"/>
        <w:rPr>
          <w:rFonts w:hint="default"/>
          <w:b w:val="0"/>
          <w:bCs/>
        </w:rPr>
      </w:pPr>
      <w:r>
        <w:rPr>
          <w:rFonts w:hint="default"/>
          <w:b w:val="0"/>
          <w:bCs/>
        </w:rPr>
        <w:t>表</w:t>
      </w:r>
      <w:r>
        <w:rPr>
          <w:rFonts w:hint="eastAsia"/>
          <w:b w:val="0"/>
          <w:bCs/>
          <w:lang w:val="en-US" w:eastAsia="zh-CN"/>
        </w:rPr>
        <w:t>9-4</w:t>
      </w:r>
      <w:r>
        <w:rPr>
          <w:rFonts w:hint="default"/>
          <w:b w:val="0"/>
          <w:bCs/>
        </w:rPr>
        <w:t xml:space="preserve">   </w:t>
      </w:r>
      <w:r>
        <w:rPr>
          <w:b w:val="0"/>
          <w:bCs/>
        </w:rPr>
        <w:t xml:space="preserve">                             </w:t>
      </w:r>
      <w:r>
        <w:rPr>
          <w:rFonts w:hint="default"/>
          <w:b w:val="0"/>
          <w:bCs/>
        </w:rPr>
        <w:t xml:space="preserve">  </w:t>
      </w:r>
      <w:r>
        <w:rPr>
          <w:b w:val="0"/>
          <w:bCs/>
        </w:rPr>
        <w:t>DA00</w:t>
      </w:r>
      <w:r>
        <w:rPr>
          <w:rFonts w:hint="eastAsia"/>
          <w:b w:val="0"/>
          <w:bCs/>
          <w:lang w:val="en-US" w:eastAsia="zh-CN"/>
        </w:rPr>
        <w:t>2</w:t>
      </w:r>
      <w:r>
        <w:rPr>
          <w:b w:val="0"/>
          <w:bCs/>
        </w:rPr>
        <w:t>排气筒废气排放</w:t>
      </w:r>
      <w:r>
        <w:rPr>
          <w:rFonts w:hint="default"/>
          <w:b w:val="0"/>
          <w:bCs/>
        </w:rPr>
        <w:t>监测结果</w:t>
      </w:r>
    </w:p>
    <w:tbl>
      <w:tblPr>
        <w:tblStyle w:val="30"/>
        <w:tblW w:w="5015"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585"/>
        <w:gridCol w:w="1244"/>
        <w:gridCol w:w="1222"/>
        <w:gridCol w:w="1138"/>
        <w:gridCol w:w="1168"/>
        <w:gridCol w:w="1182"/>
        <w:gridCol w:w="1103"/>
        <w:gridCol w:w="1717"/>
        <w:gridCol w:w="827"/>
        <w:gridCol w:w="1611"/>
        <w:gridCol w:w="1106"/>
        <w:gridCol w:w="1108"/>
      </w:tblGrid>
      <w:tr w14:paraId="6953311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584" w:type="dxa"/>
            <w:tcBorders>
              <w:tl2br w:val="nil"/>
              <w:tr2bl w:val="nil"/>
            </w:tcBorders>
            <w:vAlign w:val="center"/>
          </w:tcPr>
          <w:p w14:paraId="679980A5">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采样日期</w:t>
            </w:r>
          </w:p>
        </w:tc>
        <w:tc>
          <w:tcPr>
            <w:tcW w:w="1243" w:type="dxa"/>
            <w:tcBorders>
              <w:tl2br w:val="nil"/>
              <w:tr2bl w:val="nil"/>
            </w:tcBorders>
            <w:vAlign w:val="center"/>
          </w:tcPr>
          <w:p w14:paraId="5F4027CC">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检测点位</w:t>
            </w:r>
          </w:p>
        </w:tc>
        <w:tc>
          <w:tcPr>
            <w:tcW w:w="1222" w:type="dxa"/>
            <w:tcBorders>
              <w:tl2br w:val="nil"/>
              <w:tr2bl w:val="nil"/>
            </w:tcBorders>
            <w:vAlign w:val="center"/>
          </w:tcPr>
          <w:p w14:paraId="3CC6B287">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检测因子</w:t>
            </w:r>
          </w:p>
        </w:tc>
        <w:tc>
          <w:tcPr>
            <w:tcW w:w="1136" w:type="dxa"/>
            <w:tcBorders>
              <w:tl2br w:val="nil"/>
              <w:tr2bl w:val="nil"/>
            </w:tcBorders>
            <w:vAlign w:val="center"/>
          </w:tcPr>
          <w:p w14:paraId="2E46ED15">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eastAsia" w:ascii="Times New Roman" w:hAnsi="Times New Roman" w:cs="Times New Roman"/>
                <w:b/>
                <w:bCs w:val="0"/>
                <w:sz w:val="21"/>
                <w:szCs w:val="21"/>
                <w:lang w:val="en-US" w:eastAsia="zh-CN"/>
              </w:rPr>
              <w:t>测次</w:t>
            </w:r>
          </w:p>
        </w:tc>
        <w:tc>
          <w:tcPr>
            <w:tcW w:w="1167" w:type="dxa"/>
            <w:tcBorders>
              <w:tl2br w:val="nil"/>
              <w:tr2bl w:val="nil"/>
            </w:tcBorders>
            <w:vAlign w:val="center"/>
          </w:tcPr>
          <w:p w14:paraId="1E05D57C">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标干流量（m</w:t>
            </w:r>
            <w:r>
              <w:rPr>
                <w:rFonts w:hint="default" w:ascii="Times New Roman" w:hAnsi="Times New Roman" w:eastAsia="宋体" w:cs="Times New Roman"/>
                <w:b/>
                <w:bCs w:val="0"/>
                <w:sz w:val="21"/>
                <w:szCs w:val="21"/>
                <w:vertAlign w:val="superscript"/>
              </w:rPr>
              <w:t>3</w:t>
            </w:r>
            <w:r>
              <w:rPr>
                <w:rFonts w:hint="default" w:ascii="Times New Roman" w:hAnsi="Times New Roman" w:eastAsia="宋体" w:cs="Times New Roman"/>
                <w:b/>
                <w:bCs w:val="0"/>
                <w:sz w:val="21"/>
                <w:szCs w:val="21"/>
              </w:rPr>
              <w:t>/h）</w:t>
            </w:r>
          </w:p>
        </w:tc>
        <w:tc>
          <w:tcPr>
            <w:tcW w:w="1181" w:type="dxa"/>
            <w:tcBorders>
              <w:tl2br w:val="nil"/>
              <w:tr2bl w:val="nil"/>
            </w:tcBorders>
            <w:vAlign w:val="center"/>
          </w:tcPr>
          <w:p w14:paraId="25DA7EDC">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排放浓度(mg/m</w:t>
            </w:r>
            <w:r>
              <w:rPr>
                <w:rFonts w:hint="default" w:ascii="Times New Roman" w:hAnsi="Times New Roman" w:eastAsia="宋体" w:cs="Times New Roman"/>
                <w:b/>
                <w:bCs w:val="0"/>
                <w:sz w:val="21"/>
                <w:szCs w:val="21"/>
                <w:vertAlign w:val="superscript"/>
              </w:rPr>
              <w:t>3</w:t>
            </w:r>
            <w:r>
              <w:rPr>
                <w:rFonts w:hint="default" w:ascii="Times New Roman" w:hAnsi="Times New Roman" w:eastAsia="宋体" w:cs="Times New Roman"/>
                <w:b/>
                <w:bCs w:val="0"/>
                <w:sz w:val="21"/>
                <w:szCs w:val="21"/>
              </w:rPr>
              <w:t>)</w:t>
            </w:r>
          </w:p>
        </w:tc>
        <w:tc>
          <w:tcPr>
            <w:tcW w:w="1102" w:type="dxa"/>
            <w:tcBorders>
              <w:tl2br w:val="nil"/>
              <w:tr2bl w:val="nil"/>
            </w:tcBorders>
            <w:vAlign w:val="center"/>
          </w:tcPr>
          <w:p w14:paraId="21068589">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排放速率（kg/h）</w:t>
            </w:r>
          </w:p>
        </w:tc>
        <w:tc>
          <w:tcPr>
            <w:tcW w:w="1717" w:type="dxa"/>
            <w:tcBorders>
              <w:tl2br w:val="nil"/>
              <w:tr2bl w:val="nil"/>
            </w:tcBorders>
            <w:vAlign w:val="center"/>
          </w:tcPr>
          <w:p w14:paraId="1951AA28">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检测点位</w:t>
            </w:r>
          </w:p>
        </w:tc>
        <w:tc>
          <w:tcPr>
            <w:tcW w:w="826" w:type="dxa"/>
            <w:tcBorders>
              <w:tl2br w:val="nil"/>
              <w:tr2bl w:val="nil"/>
            </w:tcBorders>
            <w:vAlign w:val="center"/>
          </w:tcPr>
          <w:p w14:paraId="4057C222">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b/>
                <w:bCs w:val="0"/>
                <w:sz w:val="21"/>
                <w:szCs w:val="21"/>
                <w:lang w:eastAsia="zh-CN"/>
              </w:rPr>
            </w:pPr>
            <w:r>
              <w:rPr>
                <w:rFonts w:hint="eastAsia" w:ascii="Times New Roman" w:hAnsi="Times New Roman" w:cs="Times New Roman"/>
                <w:b/>
                <w:bCs w:val="0"/>
                <w:sz w:val="21"/>
                <w:szCs w:val="21"/>
                <w:lang w:val="en-US" w:eastAsia="zh-CN"/>
              </w:rPr>
              <w:t>测次</w:t>
            </w:r>
          </w:p>
        </w:tc>
        <w:tc>
          <w:tcPr>
            <w:tcW w:w="1610" w:type="dxa"/>
            <w:tcBorders>
              <w:tl2br w:val="nil"/>
              <w:tr2bl w:val="nil"/>
            </w:tcBorders>
            <w:shd w:val="clear" w:color="auto" w:fill="auto"/>
            <w:vAlign w:val="center"/>
          </w:tcPr>
          <w:p w14:paraId="4EEAC262">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kern w:val="2"/>
                <w:sz w:val="21"/>
                <w:szCs w:val="21"/>
                <w:shd w:val="clear" w:color="auto" w:fill="FFFFFF"/>
                <w:lang w:val="en-US" w:eastAsia="zh-CN" w:bidi="ar-SA"/>
              </w:rPr>
            </w:pPr>
            <w:r>
              <w:rPr>
                <w:rFonts w:hint="default" w:ascii="Times New Roman" w:hAnsi="Times New Roman" w:eastAsia="宋体" w:cs="Times New Roman"/>
                <w:b/>
                <w:bCs w:val="0"/>
                <w:sz w:val="21"/>
                <w:szCs w:val="21"/>
              </w:rPr>
              <w:t>标干流量（m</w:t>
            </w:r>
            <w:r>
              <w:rPr>
                <w:rFonts w:hint="default" w:ascii="Times New Roman" w:hAnsi="Times New Roman" w:eastAsia="宋体" w:cs="Times New Roman"/>
                <w:b/>
                <w:bCs w:val="0"/>
                <w:sz w:val="21"/>
                <w:szCs w:val="21"/>
                <w:vertAlign w:val="superscript"/>
              </w:rPr>
              <w:t>3</w:t>
            </w:r>
            <w:r>
              <w:rPr>
                <w:rFonts w:hint="default" w:ascii="Times New Roman" w:hAnsi="Times New Roman" w:eastAsia="宋体" w:cs="Times New Roman"/>
                <w:b/>
                <w:bCs w:val="0"/>
                <w:sz w:val="21"/>
                <w:szCs w:val="21"/>
              </w:rPr>
              <w:t>/h）</w:t>
            </w:r>
          </w:p>
        </w:tc>
        <w:tc>
          <w:tcPr>
            <w:tcW w:w="1106" w:type="dxa"/>
            <w:tcBorders>
              <w:tl2br w:val="nil"/>
              <w:tr2bl w:val="nil"/>
            </w:tcBorders>
            <w:shd w:val="clear" w:color="auto" w:fill="auto"/>
            <w:vAlign w:val="center"/>
          </w:tcPr>
          <w:p w14:paraId="22A6D692">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kern w:val="2"/>
                <w:sz w:val="21"/>
                <w:szCs w:val="21"/>
                <w:shd w:val="clear" w:color="auto" w:fill="FFFFFF"/>
                <w:lang w:val="en-US" w:eastAsia="zh-CN" w:bidi="ar-SA"/>
              </w:rPr>
            </w:pPr>
            <w:r>
              <w:rPr>
                <w:rFonts w:hint="default" w:ascii="Times New Roman" w:hAnsi="Times New Roman" w:eastAsia="宋体" w:cs="Times New Roman"/>
                <w:b/>
                <w:bCs w:val="0"/>
                <w:sz w:val="21"/>
                <w:szCs w:val="21"/>
              </w:rPr>
              <w:t>排放浓度(mg/m</w:t>
            </w:r>
            <w:r>
              <w:rPr>
                <w:rFonts w:hint="default" w:ascii="Times New Roman" w:hAnsi="Times New Roman" w:eastAsia="宋体" w:cs="Times New Roman"/>
                <w:b/>
                <w:bCs w:val="0"/>
                <w:sz w:val="21"/>
                <w:szCs w:val="21"/>
                <w:vertAlign w:val="superscript"/>
              </w:rPr>
              <w:t>3</w:t>
            </w:r>
            <w:r>
              <w:rPr>
                <w:rFonts w:hint="default" w:ascii="Times New Roman" w:hAnsi="Times New Roman" w:eastAsia="宋体" w:cs="Times New Roman"/>
                <w:b/>
                <w:bCs w:val="0"/>
                <w:sz w:val="21"/>
                <w:szCs w:val="21"/>
              </w:rPr>
              <w:t>)</w:t>
            </w:r>
          </w:p>
        </w:tc>
        <w:tc>
          <w:tcPr>
            <w:tcW w:w="1107" w:type="dxa"/>
            <w:tcBorders>
              <w:tl2br w:val="nil"/>
              <w:tr2bl w:val="nil"/>
            </w:tcBorders>
            <w:shd w:val="clear" w:color="auto" w:fill="auto"/>
            <w:vAlign w:val="center"/>
          </w:tcPr>
          <w:p w14:paraId="5551F3EA">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val="0"/>
                <w:kern w:val="2"/>
                <w:sz w:val="21"/>
                <w:szCs w:val="21"/>
                <w:shd w:val="clear" w:color="auto" w:fill="FFFFFF"/>
                <w:lang w:val="en-US" w:eastAsia="zh-CN" w:bidi="ar-SA"/>
              </w:rPr>
            </w:pPr>
            <w:r>
              <w:rPr>
                <w:rFonts w:hint="default" w:ascii="Times New Roman" w:hAnsi="Times New Roman" w:eastAsia="宋体" w:cs="Times New Roman"/>
                <w:b/>
                <w:bCs w:val="0"/>
                <w:sz w:val="21"/>
                <w:szCs w:val="21"/>
              </w:rPr>
              <w:t>排放速率（kg/h）</w:t>
            </w:r>
          </w:p>
        </w:tc>
      </w:tr>
      <w:tr w14:paraId="4B367DA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restart"/>
            <w:tcBorders>
              <w:tl2br w:val="nil"/>
              <w:tr2bl w:val="nil"/>
            </w:tcBorders>
            <w:vAlign w:val="center"/>
          </w:tcPr>
          <w:p w14:paraId="41A388E3">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202</w:t>
            </w:r>
            <w:r>
              <w:rPr>
                <w:rFonts w:hint="default" w:ascii="Times New Roman" w:hAnsi="Times New Roman" w:cs="Times New Roman"/>
                <w:sz w:val="21"/>
                <w:szCs w:val="21"/>
                <w:lang w:val="en-US" w:eastAsia="zh-CN"/>
              </w:rPr>
              <w:t>6.3.6</w:t>
            </w:r>
          </w:p>
        </w:tc>
        <w:tc>
          <w:tcPr>
            <w:tcW w:w="1243" w:type="dxa"/>
            <w:vMerge w:val="restart"/>
            <w:tcBorders>
              <w:tl2br w:val="nil"/>
              <w:tr2bl w:val="nil"/>
            </w:tcBorders>
            <w:vAlign w:val="center"/>
          </w:tcPr>
          <w:p w14:paraId="59894AAF">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eastAsia="zh-CN"/>
              </w:rPr>
              <w:t>#二级喷淋塔排气筒进口1</w:t>
            </w:r>
          </w:p>
        </w:tc>
        <w:tc>
          <w:tcPr>
            <w:tcW w:w="1222" w:type="dxa"/>
            <w:vMerge w:val="restart"/>
            <w:tcBorders>
              <w:tl2br w:val="nil"/>
              <w:tr2bl w:val="nil"/>
            </w:tcBorders>
            <w:vAlign w:val="center"/>
          </w:tcPr>
          <w:p w14:paraId="14D05374">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氯化氢</w:t>
            </w:r>
          </w:p>
        </w:tc>
        <w:tc>
          <w:tcPr>
            <w:tcW w:w="1136" w:type="dxa"/>
            <w:tcBorders>
              <w:tl2br w:val="nil"/>
              <w:tr2bl w:val="nil"/>
            </w:tcBorders>
            <w:vAlign w:val="center"/>
          </w:tcPr>
          <w:p w14:paraId="794CA5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lang w:val="en-US" w:eastAsia="zh-CN"/>
              </w:rPr>
              <w:t>1</w:t>
            </w:r>
          </w:p>
        </w:tc>
        <w:tc>
          <w:tcPr>
            <w:tcW w:w="1167" w:type="dxa"/>
            <w:tcBorders>
              <w:tl2br w:val="nil"/>
              <w:tr2bl w:val="nil"/>
            </w:tcBorders>
            <w:vAlign w:val="center"/>
          </w:tcPr>
          <w:p w14:paraId="4A021F42">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1.96×10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vAlign w:val="center"/>
          </w:tcPr>
          <w:p w14:paraId="7001626E">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5.9</w:t>
            </w:r>
          </w:p>
        </w:tc>
        <w:tc>
          <w:tcPr>
            <w:tcW w:w="1102" w:type="dxa"/>
            <w:tcBorders>
              <w:tl2br w:val="nil"/>
              <w:tr2bl w:val="nil"/>
            </w:tcBorders>
            <w:vAlign w:val="center"/>
          </w:tcPr>
          <w:p w14:paraId="756B9F70">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0.12 </w:t>
            </w:r>
          </w:p>
        </w:tc>
        <w:tc>
          <w:tcPr>
            <w:tcW w:w="1717" w:type="dxa"/>
            <w:vMerge w:val="restart"/>
            <w:tcBorders>
              <w:tl2br w:val="nil"/>
              <w:tr2bl w:val="nil"/>
            </w:tcBorders>
            <w:vAlign w:val="center"/>
          </w:tcPr>
          <w:p w14:paraId="731C5C82">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eastAsia="zh-CN"/>
              </w:rPr>
              <w:t>#二级喷淋塔排气筒出口</w:t>
            </w:r>
          </w:p>
        </w:tc>
        <w:tc>
          <w:tcPr>
            <w:tcW w:w="826" w:type="dxa"/>
            <w:vMerge w:val="restart"/>
            <w:tcBorders>
              <w:tl2br w:val="nil"/>
              <w:tr2bl w:val="nil"/>
            </w:tcBorders>
            <w:vAlign w:val="center"/>
          </w:tcPr>
          <w:p w14:paraId="07361B3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1</w:t>
            </w:r>
          </w:p>
        </w:tc>
        <w:tc>
          <w:tcPr>
            <w:tcW w:w="1610" w:type="dxa"/>
            <w:vMerge w:val="restart"/>
            <w:tcBorders>
              <w:tl2br w:val="nil"/>
              <w:tr2bl w:val="nil"/>
            </w:tcBorders>
            <w:vAlign w:val="center"/>
          </w:tcPr>
          <w:p w14:paraId="6D2116AD">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2.92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vAlign w:val="center"/>
          </w:tcPr>
          <w:p w14:paraId="2829075B">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ND</w:t>
            </w:r>
          </w:p>
        </w:tc>
        <w:tc>
          <w:tcPr>
            <w:tcW w:w="1107" w:type="dxa"/>
            <w:vMerge w:val="restart"/>
            <w:tcBorders>
              <w:tl2br w:val="nil"/>
              <w:tr2bl w:val="nil"/>
            </w:tcBorders>
            <w:vAlign w:val="center"/>
          </w:tcPr>
          <w:p w14:paraId="2B4532AC">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14:paraId="20BD7B3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253524A2">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43" w:type="dxa"/>
            <w:vMerge w:val="continue"/>
            <w:tcBorders>
              <w:tl2br w:val="nil"/>
              <w:tr2bl w:val="nil"/>
            </w:tcBorders>
            <w:vAlign w:val="center"/>
          </w:tcPr>
          <w:p w14:paraId="4BDB06AA">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22" w:type="dxa"/>
            <w:vMerge w:val="continue"/>
            <w:tcBorders>
              <w:tl2br w:val="nil"/>
              <w:tr2bl w:val="nil"/>
            </w:tcBorders>
            <w:vAlign w:val="center"/>
          </w:tcPr>
          <w:p w14:paraId="7F194291">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36" w:type="dxa"/>
            <w:tcBorders>
              <w:tl2br w:val="nil"/>
              <w:tr2bl w:val="nil"/>
            </w:tcBorders>
            <w:vAlign w:val="center"/>
          </w:tcPr>
          <w:p w14:paraId="68F633D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2</w:t>
            </w:r>
          </w:p>
        </w:tc>
        <w:tc>
          <w:tcPr>
            <w:tcW w:w="1167" w:type="dxa"/>
            <w:tcBorders>
              <w:tl2br w:val="nil"/>
              <w:tr2bl w:val="nil"/>
            </w:tcBorders>
            <w:vAlign w:val="center"/>
          </w:tcPr>
          <w:p w14:paraId="0C853AC0">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1.98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vAlign w:val="center"/>
          </w:tcPr>
          <w:p w14:paraId="00DD8430">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5.7</w:t>
            </w:r>
          </w:p>
        </w:tc>
        <w:tc>
          <w:tcPr>
            <w:tcW w:w="1102" w:type="dxa"/>
            <w:tcBorders>
              <w:tl2br w:val="nil"/>
              <w:tr2bl w:val="nil"/>
            </w:tcBorders>
            <w:vAlign w:val="center"/>
          </w:tcPr>
          <w:p w14:paraId="3C786342">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0.11 </w:t>
            </w:r>
          </w:p>
        </w:tc>
        <w:tc>
          <w:tcPr>
            <w:tcW w:w="1717" w:type="dxa"/>
            <w:vMerge w:val="continue"/>
            <w:tcBorders>
              <w:tl2br w:val="nil"/>
              <w:tr2bl w:val="nil"/>
            </w:tcBorders>
            <w:vAlign w:val="center"/>
          </w:tcPr>
          <w:p w14:paraId="31C90B85">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826" w:type="dxa"/>
            <w:vMerge w:val="continue"/>
            <w:tcBorders>
              <w:tl2br w:val="nil"/>
              <w:tr2bl w:val="nil"/>
            </w:tcBorders>
            <w:vAlign w:val="center"/>
          </w:tcPr>
          <w:p w14:paraId="01B177FF">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eastAsia="zh-CN"/>
              </w:rPr>
            </w:pPr>
          </w:p>
        </w:tc>
        <w:tc>
          <w:tcPr>
            <w:tcW w:w="1610" w:type="dxa"/>
            <w:vMerge w:val="continue"/>
            <w:tcBorders>
              <w:tl2br w:val="nil"/>
              <w:tr2bl w:val="nil"/>
            </w:tcBorders>
            <w:vAlign w:val="center"/>
          </w:tcPr>
          <w:p w14:paraId="5E7E1F38">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06" w:type="dxa"/>
            <w:vMerge w:val="continue"/>
            <w:tcBorders>
              <w:tl2br w:val="nil"/>
              <w:tr2bl w:val="nil"/>
            </w:tcBorders>
            <w:vAlign w:val="center"/>
          </w:tcPr>
          <w:p w14:paraId="3DA5FD17">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07" w:type="dxa"/>
            <w:vMerge w:val="continue"/>
            <w:tcBorders>
              <w:tl2br w:val="nil"/>
              <w:tr2bl w:val="nil"/>
            </w:tcBorders>
            <w:vAlign w:val="center"/>
          </w:tcPr>
          <w:p w14:paraId="44B0CEB8">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r>
      <w:tr w14:paraId="7BB2ACD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45D1F569">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43" w:type="dxa"/>
            <w:vMerge w:val="continue"/>
            <w:tcBorders>
              <w:tl2br w:val="nil"/>
              <w:tr2bl w:val="nil"/>
            </w:tcBorders>
            <w:vAlign w:val="center"/>
          </w:tcPr>
          <w:p w14:paraId="14708E83">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22" w:type="dxa"/>
            <w:vMerge w:val="continue"/>
            <w:tcBorders>
              <w:tl2br w:val="nil"/>
              <w:tr2bl w:val="nil"/>
            </w:tcBorders>
            <w:vAlign w:val="center"/>
          </w:tcPr>
          <w:p w14:paraId="3540052A">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36" w:type="dxa"/>
            <w:tcBorders>
              <w:tl2br w:val="nil"/>
              <w:tr2bl w:val="nil"/>
            </w:tcBorders>
            <w:vAlign w:val="center"/>
          </w:tcPr>
          <w:p w14:paraId="3D6F0E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3</w:t>
            </w:r>
          </w:p>
        </w:tc>
        <w:tc>
          <w:tcPr>
            <w:tcW w:w="1167" w:type="dxa"/>
            <w:tcBorders>
              <w:tl2br w:val="nil"/>
              <w:tr2bl w:val="nil"/>
            </w:tcBorders>
            <w:vAlign w:val="center"/>
          </w:tcPr>
          <w:p w14:paraId="6A69C23B">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1.94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vAlign w:val="center"/>
          </w:tcPr>
          <w:p w14:paraId="6FDF96D1">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6.0</w:t>
            </w:r>
          </w:p>
        </w:tc>
        <w:tc>
          <w:tcPr>
            <w:tcW w:w="1102" w:type="dxa"/>
            <w:tcBorders>
              <w:tl2br w:val="nil"/>
              <w:tr2bl w:val="nil"/>
            </w:tcBorders>
            <w:vAlign w:val="center"/>
          </w:tcPr>
          <w:p w14:paraId="3F727258">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0.12 </w:t>
            </w:r>
          </w:p>
        </w:tc>
        <w:tc>
          <w:tcPr>
            <w:tcW w:w="1717" w:type="dxa"/>
            <w:vMerge w:val="continue"/>
            <w:tcBorders>
              <w:tl2br w:val="nil"/>
              <w:tr2bl w:val="nil"/>
            </w:tcBorders>
            <w:vAlign w:val="center"/>
          </w:tcPr>
          <w:p w14:paraId="7F18B5CE">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826" w:type="dxa"/>
            <w:vMerge w:val="restart"/>
            <w:tcBorders>
              <w:tl2br w:val="nil"/>
              <w:tr2bl w:val="nil"/>
            </w:tcBorders>
            <w:vAlign w:val="center"/>
          </w:tcPr>
          <w:p w14:paraId="47B3738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2</w:t>
            </w:r>
          </w:p>
        </w:tc>
        <w:tc>
          <w:tcPr>
            <w:tcW w:w="1610" w:type="dxa"/>
            <w:vMerge w:val="restart"/>
            <w:tcBorders>
              <w:tl2br w:val="nil"/>
              <w:tr2bl w:val="nil"/>
            </w:tcBorders>
            <w:vAlign w:val="center"/>
          </w:tcPr>
          <w:p w14:paraId="323F6F04">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2.96</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vAlign w:val="center"/>
          </w:tcPr>
          <w:p w14:paraId="5BF32931">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ND</w:t>
            </w:r>
          </w:p>
        </w:tc>
        <w:tc>
          <w:tcPr>
            <w:tcW w:w="1107" w:type="dxa"/>
            <w:vMerge w:val="restart"/>
            <w:tcBorders>
              <w:tl2br w:val="nil"/>
              <w:tr2bl w:val="nil"/>
            </w:tcBorders>
            <w:vAlign w:val="center"/>
          </w:tcPr>
          <w:p w14:paraId="6E30D579">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14:paraId="017F302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02670923">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43" w:type="dxa"/>
            <w:vMerge w:val="continue"/>
            <w:tcBorders>
              <w:tl2br w:val="nil"/>
              <w:tr2bl w:val="nil"/>
            </w:tcBorders>
            <w:vAlign w:val="center"/>
          </w:tcPr>
          <w:p w14:paraId="50979706">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22" w:type="dxa"/>
            <w:vMerge w:val="continue"/>
            <w:tcBorders>
              <w:tl2br w:val="nil"/>
              <w:tr2bl w:val="nil"/>
            </w:tcBorders>
            <w:vAlign w:val="center"/>
          </w:tcPr>
          <w:p w14:paraId="2C58D6E5">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36" w:type="dxa"/>
            <w:tcBorders>
              <w:tl2br w:val="nil"/>
              <w:tr2bl w:val="nil"/>
            </w:tcBorders>
            <w:vAlign w:val="center"/>
          </w:tcPr>
          <w:p w14:paraId="24148A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lang w:val="en-US" w:eastAsia="zh-CN"/>
              </w:rPr>
              <w:t>均值</w:t>
            </w:r>
          </w:p>
        </w:tc>
        <w:tc>
          <w:tcPr>
            <w:tcW w:w="1167" w:type="dxa"/>
            <w:tcBorders>
              <w:tl2br w:val="nil"/>
              <w:tr2bl w:val="nil"/>
            </w:tcBorders>
            <w:vAlign w:val="center"/>
          </w:tcPr>
          <w:p w14:paraId="6AB9C937">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fldChar w:fldCharType="begin"/>
            </w:r>
            <w:r>
              <w:rPr>
                <w:rFonts w:hint="default" w:ascii="Times New Roman" w:hAnsi="Times New Roman" w:eastAsia="宋体" w:cs="Times New Roman"/>
                <w:i w:val="0"/>
                <w:iCs w:val="0"/>
                <w:color w:val="000000"/>
                <w:kern w:val="0"/>
                <w:sz w:val="21"/>
                <w:szCs w:val="21"/>
                <w:u w:val="none"/>
                <w:lang w:val="en-US" w:eastAsia="zh-CN" w:bidi="ar"/>
              </w:rPr>
              <w:instrText xml:space="preserve"> = average(D3:D5) \* MERGEFORMAT </w:instrText>
            </w:r>
            <w:r>
              <w:rPr>
                <w:rFonts w:hint="default" w:ascii="Times New Roman" w:hAnsi="Times New Roman" w:eastAsia="宋体" w:cs="Times New Roman"/>
                <w:i w:val="0"/>
                <w:iCs w:val="0"/>
                <w:color w:val="000000"/>
                <w:kern w:val="0"/>
                <w:sz w:val="21"/>
                <w:szCs w:val="21"/>
                <w:u w:val="none"/>
                <w:lang w:val="en-US" w:eastAsia="zh-CN" w:bidi="ar"/>
              </w:rPr>
              <w:fldChar w:fldCharType="separate"/>
            </w:r>
            <w:r>
              <w:rPr>
                <w:rFonts w:hint="default" w:ascii="Times New Roman" w:hAnsi="Times New Roman" w:eastAsia="宋体" w:cs="Times New Roman"/>
                <w:i w:val="0"/>
                <w:iCs w:val="0"/>
                <w:color w:val="000000"/>
                <w:kern w:val="0"/>
                <w:sz w:val="21"/>
                <w:szCs w:val="21"/>
                <w:u w:val="none"/>
                <w:lang w:val="en-US" w:eastAsia="zh-CN" w:bidi="ar"/>
              </w:rPr>
              <w:t>1.96</w:t>
            </w:r>
            <w:r>
              <w:rPr>
                <w:rFonts w:hint="default" w:ascii="Times New Roman" w:hAnsi="Times New Roman" w:eastAsia="宋体" w:cs="Times New Roman"/>
                <w:i w:val="0"/>
                <w:iCs w:val="0"/>
                <w:color w:val="000000"/>
                <w:kern w:val="0"/>
                <w:sz w:val="21"/>
                <w:szCs w:val="21"/>
                <w:u w:val="none"/>
                <w:lang w:val="en-US" w:eastAsia="zh-CN" w:bidi="ar"/>
              </w:rPr>
              <w:fldChar w:fldCharType="end"/>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vAlign w:val="center"/>
          </w:tcPr>
          <w:p w14:paraId="0579AF3F">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5.9</w:t>
            </w:r>
          </w:p>
        </w:tc>
        <w:tc>
          <w:tcPr>
            <w:tcW w:w="1102" w:type="dxa"/>
            <w:tcBorders>
              <w:tl2br w:val="nil"/>
              <w:tr2bl w:val="nil"/>
            </w:tcBorders>
            <w:vAlign w:val="center"/>
          </w:tcPr>
          <w:p w14:paraId="35CC17F0">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0.12 </w:t>
            </w:r>
          </w:p>
        </w:tc>
        <w:tc>
          <w:tcPr>
            <w:tcW w:w="1717" w:type="dxa"/>
            <w:vMerge w:val="continue"/>
            <w:tcBorders>
              <w:tl2br w:val="nil"/>
              <w:tr2bl w:val="nil"/>
            </w:tcBorders>
            <w:vAlign w:val="center"/>
          </w:tcPr>
          <w:p w14:paraId="77B80239">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826" w:type="dxa"/>
            <w:vMerge w:val="continue"/>
            <w:tcBorders>
              <w:tl2br w:val="nil"/>
              <w:tr2bl w:val="nil"/>
            </w:tcBorders>
            <w:vAlign w:val="center"/>
          </w:tcPr>
          <w:p w14:paraId="72C66955">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610" w:type="dxa"/>
            <w:vMerge w:val="continue"/>
            <w:tcBorders>
              <w:tl2br w:val="nil"/>
              <w:tr2bl w:val="nil"/>
            </w:tcBorders>
            <w:vAlign w:val="center"/>
          </w:tcPr>
          <w:p w14:paraId="3EBE260A">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06" w:type="dxa"/>
            <w:vMerge w:val="continue"/>
            <w:tcBorders>
              <w:tl2br w:val="nil"/>
              <w:tr2bl w:val="nil"/>
            </w:tcBorders>
            <w:vAlign w:val="center"/>
          </w:tcPr>
          <w:p w14:paraId="624AE01E">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07" w:type="dxa"/>
            <w:vMerge w:val="continue"/>
            <w:tcBorders>
              <w:tl2br w:val="nil"/>
              <w:tr2bl w:val="nil"/>
            </w:tcBorders>
            <w:vAlign w:val="center"/>
          </w:tcPr>
          <w:p w14:paraId="749BEC19">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r>
      <w:tr w14:paraId="6379D4C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491C2558">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243" w:type="dxa"/>
            <w:vMerge w:val="restart"/>
            <w:tcBorders>
              <w:tl2br w:val="nil"/>
              <w:tr2bl w:val="nil"/>
            </w:tcBorders>
            <w:vAlign w:val="center"/>
          </w:tcPr>
          <w:p w14:paraId="1422D564">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eastAsia="zh-CN"/>
              </w:rPr>
              <w:t>#二级喷淋塔排气筒进口2</w:t>
            </w:r>
          </w:p>
        </w:tc>
        <w:tc>
          <w:tcPr>
            <w:tcW w:w="1222" w:type="dxa"/>
            <w:vMerge w:val="continue"/>
            <w:tcBorders>
              <w:tl2br w:val="nil"/>
              <w:tr2bl w:val="nil"/>
            </w:tcBorders>
            <w:vAlign w:val="center"/>
          </w:tcPr>
          <w:p w14:paraId="16316263">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36" w:type="dxa"/>
            <w:tcBorders>
              <w:tl2br w:val="nil"/>
              <w:tr2bl w:val="nil"/>
            </w:tcBorders>
            <w:vAlign w:val="center"/>
          </w:tcPr>
          <w:p w14:paraId="4407D5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lang w:val="en-US" w:eastAsia="zh-CN"/>
              </w:rPr>
              <w:t>1</w:t>
            </w:r>
          </w:p>
        </w:tc>
        <w:tc>
          <w:tcPr>
            <w:tcW w:w="1167" w:type="dxa"/>
            <w:tcBorders>
              <w:tl2br w:val="nil"/>
              <w:tr2bl w:val="nil"/>
            </w:tcBorders>
            <w:shd w:val="clear" w:color="auto" w:fill="auto"/>
            <w:vAlign w:val="center"/>
          </w:tcPr>
          <w:p w14:paraId="56C8105C">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8.66</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181" w:type="dxa"/>
            <w:tcBorders>
              <w:tl2br w:val="nil"/>
              <w:tr2bl w:val="nil"/>
            </w:tcBorders>
            <w:vAlign w:val="center"/>
          </w:tcPr>
          <w:p w14:paraId="32A3BB9E">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6.0</w:t>
            </w:r>
          </w:p>
        </w:tc>
        <w:tc>
          <w:tcPr>
            <w:tcW w:w="1102" w:type="dxa"/>
            <w:tcBorders>
              <w:tl2br w:val="nil"/>
              <w:tr2bl w:val="nil"/>
            </w:tcBorders>
            <w:vAlign w:val="center"/>
          </w:tcPr>
          <w:p w14:paraId="4536366C">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0.052 </w:t>
            </w:r>
          </w:p>
        </w:tc>
        <w:tc>
          <w:tcPr>
            <w:tcW w:w="1717" w:type="dxa"/>
            <w:vMerge w:val="continue"/>
            <w:tcBorders>
              <w:tl2br w:val="nil"/>
              <w:tr2bl w:val="nil"/>
            </w:tcBorders>
            <w:vAlign w:val="center"/>
          </w:tcPr>
          <w:p w14:paraId="2AB60695">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826" w:type="dxa"/>
            <w:vMerge w:val="restart"/>
            <w:tcBorders>
              <w:tl2br w:val="nil"/>
              <w:tr2bl w:val="nil"/>
            </w:tcBorders>
            <w:shd w:val="clear" w:color="auto" w:fill="auto"/>
            <w:vAlign w:val="center"/>
          </w:tcPr>
          <w:p w14:paraId="3391196C">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610" w:type="dxa"/>
            <w:vMerge w:val="restart"/>
            <w:tcBorders>
              <w:tl2br w:val="nil"/>
              <w:tr2bl w:val="nil"/>
            </w:tcBorders>
            <w:shd w:val="clear" w:color="auto" w:fill="auto"/>
            <w:vAlign w:val="center"/>
          </w:tcPr>
          <w:p w14:paraId="27BD02D4">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shd w:val="clear" w:color="auto" w:fill="auto"/>
            <w:vAlign w:val="center"/>
          </w:tcPr>
          <w:p w14:paraId="68FD8319">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cs="Times New Roman"/>
                <w:sz w:val="21"/>
                <w:szCs w:val="21"/>
                <w:lang w:val="en-US" w:eastAsia="zh-CN"/>
              </w:rPr>
              <w:t>ND</w:t>
            </w:r>
          </w:p>
        </w:tc>
        <w:tc>
          <w:tcPr>
            <w:tcW w:w="1107" w:type="dxa"/>
            <w:vMerge w:val="restart"/>
            <w:tcBorders>
              <w:tl2br w:val="nil"/>
              <w:tr2bl w:val="nil"/>
            </w:tcBorders>
            <w:shd w:val="clear" w:color="auto" w:fill="auto"/>
            <w:vAlign w:val="center"/>
          </w:tcPr>
          <w:p w14:paraId="21CCEAD7">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cs="Times New Roman"/>
                <w:sz w:val="21"/>
                <w:szCs w:val="21"/>
                <w:lang w:val="en-US" w:eastAsia="zh-CN"/>
              </w:rPr>
              <w:t>/</w:t>
            </w:r>
          </w:p>
        </w:tc>
      </w:tr>
      <w:tr w14:paraId="2B05BF7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57FF16F4">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43" w:type="dxa"/>
            <w:vMerge w:val="continue"/>
            <w:tcBorders>
              <w:tl2br w:val="nil"/>
              <w:tr2bl w:val="nil"/>
            </w:tcBorders>
            <w:vAlign w:val="center"/>
          </w:tcPr>
          <w:p w14:paraId="54F93FDC">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22" w:type="dxa"/>
            <w:vMerge w:val="continue"/>
            <w:tcBorders>
              <w:tl2br w:val="nil"/>
              <w:tr2bl w:val="nil"/>
            </w:tcBorders>
            <w:vAlign w:val="center"/>
          </w:tcPr>
          <w:p w14:paraId="60B5773F">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36" w:type="dxa"/>
            <w:tcBorders>
              <w:tl2br w:val="nil"/>
              <w:tr2bl w:val="nil"/>
            </w:tcBorders>
            <w:vAlign w:val="center"/>
          </w:tcPr>
          <w:p w14:paraId="6A78763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2</w:t>
            </w:r>
          </w:p>
        </w:tc>
        <w:tc>
          <w:tcPr>
            <w:tcW w:w="1167" w:type="dxa"/>
            <w:tcBorders>
              <w:tl2br w:val="nil"/>
              <w:tr2bl w:val="nil"/>
            </w:tcBorders>
            <w:shd w:val="clear" w:color="auto" w:fill="auto"/>
            <w:vAlign w:val="center"/>
          </w:tcPr>
          <w:p w14:paraId="35B1A553">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9.25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181" w:type="dxa"/>
            <w:tcBorders>
              <w:tl2br w:val="nil"/>
              <w:tr2bl w:val="nil"/>
            </w:tcBorders>
            <w:vAlign w:val="center"/>
          </w:tcPr>
          <w:p w14:paraId="101475AF">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5.8</w:t>
            </w:r>
          </w:p>
        </w:tc>
        <w:tc>
          <w:tcPr>
            <w:tcW w:w="1102" w:type="dxa"/>
            <w:tcBorders>
              <w:tl2br w:val="nil"/>
              <w:tr2bl w:val="nil"/>
            </w:tcBorders>
            <w:vAlign w:val="center"/>
          </w:tcPr>
          <w:p w14:paraId="15D31E78">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0.054 </w:t>
            </w:r>
          </w:p>
        </w:tc>
        <w:tc>
          <w:tcPr>
            <w:tcW w:w="1717" w:type="dxa"/>
            <w:vMerge w:val="continue"/>
            <w:tcBorders>
              <w:tl2br w:val="nil"/>
              <w:tr2bl w:val="nil"/>
            </w:tcBorders>
            <w:vAlign w:val="center"/>
          </w:tcPr>
          <w:p w14:paraId="13D60B75">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826" w:type="dxa"/>
            <w:vMerge w:val="continue"/>
            <w:tcBorders>
              <w:tl2br w:val="nil"/>
              <w:tr2bl w:val="nil"/>
            </w:tcBorders>
            <w:vAlign w:val="center"/>
          </w:tcPr>
          <w:p w14:paraId="483FD60E">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eastAsia="zh-CN"/>
              </w:rPr>
            </w:pPr>
          </w:p>
        </w:tc>
        <w:tc>
          <w:tcPr>
            <w:tcW w:w="1610" w:type="dxa"/>
            <w:vMerge w:val="continue"/>
            <w:tcBorders>
              <w:tl2br w:val="nil"/>
              <w:tr2bl w:val="nil"/>
            </w:tcBorders>
            <w:shd w:val="clear" w:color="auto" w:fill="auto"/>
            <w:vAlign w:val="center"/>
          </w:tcPr>
          <w:p w14:paraId="32C92A20">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p>
        </w:tc>
        <w:tc>
          <w:tcPr>
            <w:tcW w:w="1106" w:type="dxa"/>
            <w:vMerge w:val="continue"/>
            <w:tcBorders>
              <w:tl2br w:val="nil"/>
              <w:tr2bl w:val="nil"/>
            </w:tcBorders>
            <w:vAlign w:val="center"/>
          </w:tcPr>
          <w:p w14:paraId="31B55C46">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07" w:type="dxa"/>
            <w:vMerge w:val="continue"/>
            <w:tcBorders>
              <w:tl2br w:val="nil"/>
              <w:tr2bl w:val="nil"/>
            </w:tcBorders>
            <w:vAlign w:val="center"/>
          </w:tcPr>
          <w:p w14:paraId="37344279">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r>
      <w:tr w14:paraId="59934F2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414C1647">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43" w:type="dxa"/>
            <w:vMerge w:val="continue"/>
            <w:tcBorders>
              <w:tl2br w:val="nil"/>
              <w:tr2bl w:val="nil"/>
            </w:tcBorders>
            <w:vAlign w:val="center"/>
          </w:tcPr>
          <w:p w14:paraId="20CF445D">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22" w:type="dxa"/>
            <w:vMerge w:val="continue"/>
            <w:tcBorders>
              <w:tl2br w:val="nil"/>
              <w:tr2bl w:val="nil"/>
            </w:tcBorders>
            <w:vAlign w:val="center"/>
          </w:tcPr>
          <w:p w14:paraId="64279ECF">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36" w:type="dxa"/>
            <w:tcBorders>
              <w:tl2br w:val="nil"/>
              <w:tr2bl w:val="nil"/>
            </w:tcBorders>
            <w:vAlign w:val="center"/>
          </w:tcPr>
          <w:p w14:paraId="04C0113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3</w:t>
            </w:r>
          </w:p>
        </w:tc>
        <w:tc>
          <w:tcPr>
            <w:tcW w:w="1167" w:type="dxa"/>
            <w:tcBorders>
              <w:tl2br w:val="nil"/>
              <w:tr2bl w:val="nil"/>
            </w:tcBorders>
            <w:shd w:val="clear" w:color="auto" w:fill="auto"/>
            <w:vAlign w:val="center"/>
          </w:tcPr>
          <w:p w14:paraId="3B54BDE9">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181" w:type="dxa"/>
            <w:tcBorders>
              <w:tl2br w:val="nil"/>
              <w:tr2bl w:val="nil"/>
            </w:tcBorders>
            <w:vAlign w:val="center"/>
          </w:tcPr>
          <w:p w14:paraId="19B01E78">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5.5</w:t>
            </w:r>
          </w:p>
        </w:tc>
        <w:tc>
          <w:tcPr>
            <w:tcW w:w="1102" w:type="dxa"/>
            <w:tcBorders>
              <w:tl2br w:val="nil"/>
              <w:tr2bl w:val="nil"/>
            </w:tcBorders>
            <w:vAlign w:val="center"/>
          </w:tcPr>
          <w:p w14:paraId="1A8A301D">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0.050 </w:t>
            </w:r>
          </w:p>
        </w:tc>
        <w:tc>
          <w:tcPr>
            <w:tcW w:w="1717" w:type="dxa"/>
            <w:vMerge w:val="continue"/>
            <w:tcBorders>
              <w:tl2br w:val="nil"/>
              <w:tr2bl w:val="nil"/>
            </w:tcBorders>
            <w:vAlign w:val="center"/>
          </w:tcPr>
          <w:p w14:paraId="201BB47C">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826" w:type="dxa"/>
            <w:vMerge w:val="restart"/>
            <w:tcBorders>
              <w:tl2br w:val="nil"/>
              <w:tr2bl w:val="nil"/>
            </w:tcBorders>
            <w:vAlign w:val="center"/>
          </w:tcPr>
          <w:p w14:paraId="377F932E">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highlight w:val="none"/>
                <w:lang w:val="en-US" w:eastAsia="zh-CN"/>
              </w:rPr>
              <w:t>均值</w:t>
            </w:r>
          </w:p>
        </w:tc>
        <w:tc>
          <w:tcPr>
            <w:tcW w:w="1610" w:type="dxa"/>
            <w:vMerge w:val="restart"/>
            <w:tcBorders>
              <w:tl2br w:val="nil"/>
              <w:tr2bl w:val="nil"/>
            </w:tcBorders>
            <w:shd w:val="clear" w:color="auto" w:fill="auto"/>
            <w:vAlign w:val="center"/>
          </w:tcPr>
          <w:p w14:paraId="0A180DC6">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vAlign w:val="center"/>
          </w:tcPr>
          <w:p w14:paraId="5DFF9351">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ND</w:t>
            </w:r>
          </w:p>
        </w:tc>
        <w:tc>
          <w:tcPr>
            <w:tcW w:w="1107" w:type="dxa"/>
            <w:vMerge w:val="restart"/>
            <w:tcBorders>
              <w:tl2br w:val="nil"/>
              <w:tr2bl w:val="nil"/>
            </w:tcBorders>
            <w:vAlign w:val="center"/>
          </w:tcPr>
          <w:p w14:paraId="68E13097">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14:paraId="2D19B72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1B99C0C3">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43" w:type="dxa"/>
            <w:vMerge w:val="continue"/>
            <w:tcBorders>
              <w:tl2br w:val="nil"/>
              <w:tr2bl w:val="nil"/>
            </w:tcBorders>
            <w:vAlign w:val="center"/>
          </w:tcPr>
          <w:p w14:paraId="76E46D76">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22" w:type="dxa"/>
            <w:vMerge w:val="continue"/>
            <w:tcBorders>
              <w:tl2br w:val="nil"/>
              <w:tr2bl w:val="nil"/>
            </w:tcBorders>
            <w:vAlign w:val="center"/>
          </w:tcPr>
          <w:p w14:paraId="572E3EEC">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136" w:type="dxa"/>
            <w:tcBorders>
              <w:tl2br w:val="nil"/>
              <w:tr2bl w:val="nil"/>
            </w:tcBorders>
            <w:vAlign w:val="center"/>
          </w:tcPr>
          <w:p w14:paraId="148510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lang w:val="en-US" w:eastAsia="zh-CN"/>
              </w:rPr>
              <w:t>均值</w:t>
            </w:r>
          </w:p>
        </w:tc>
        <w:tc>
          <w:tcPr>
            <w:tcW w:w="1167" w:type="dxa"/>
            <w:tcBorders>
              <w:tl2br w:val="nil"/>
              <w:tr2bl w:val="nil"/>
            </w:tcBorders>
            <w:shd w:val="clear" w:color="auto" w:fill="auto"/>
            <w:vAlign w:val="center"/>
          </w:tcPr>
          <w:p w14:paraId="45DA9F11">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181" w:type="dxa"/>
            <w:tcBorders>
              <w:tl2br w:val="nil"/>
              <w:tr2bl w:val="nil"/>
            </w:tcBorders>
            <w:vAlign w:val="center"/>
          </w:tcPr>
          <w:p w14:paraId="7D5B151D">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5.8</w:t>
            </w:r>
          </w:p>
        </w:tc>
        <w:tc>
          <w:tcPr>
            <w:tcW w:w="1102" w:type="dxa"/>
            <w:tcBorders>
              <w:tl2br w:val="nil"/>
              <w:tr2bl w:val="nil"/>
            </w:tcBorders>
            <w:vAlign w:val="center"/>
          </w:tcPr>
          <w:p w14:paraId="14C577E3">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0.052 </w:t>
            </w:r>
          </w:p>
        </w:tc>
        <w:tc>
          <w:tcPr>
            <w:tcW w:w="1717" w:type="dxa"/>
            <w:vMerge w:val="continue"/>
            <w:tcBorders>
              <w:tl2br w:val="nil"/>
              <w:tr2bl w:val="nil"/>
            </w:tcBorders>
            <w:vAlign w:val="center"/>
          </w:tcPr>
          <w:p w14:paraId="3D33D796">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826" w:type="dxa"/>
            <w:vMerge w:val="continue"/>
            <w:tcBorders>
              <w:tl2br w:val="nil"/>
              <w:tr2bl w:val="nil"/>
            </w:tcBorders>
            <w:vAlign w:val="center"/>
          </w:tcPr>
          <w:p w14:paraId="06C2918C">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eastAsia="zh-CN"/>
              </w:rPr>
            </w:pPr>
          </w:p>
        </w:tc>
        <w:tc>
          <w:tcPr>
            <w:tcW w:w="1610" w:type="dxa"/>
            <w:vMerge w:val="continue"/>
            <w:tcBorders>
              <w:tl2br w:val="nil"/>
              <w:tr2bl w:val="nil"/>
            </w:tcBorders>
            <w:shd w:val="clear" w:color="auto" w:fill="auto"/>
            <w:vAlign w:val="center"/>
          </w:tcPr>
          <w:p w14:paraId="020DACF5">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p>
        </w:tc>
        <w:tc>
          <w:tcPr>
            <w:tcW w:w="1106" w:type="dxa"/>
            <w:vMerge w:val="continue"/>
            <w:tcBorders>
              <w:tl2br w:val="nil"/>
              <w:tr2bl w:val="nil"/>
            </w:tcBorders>
            <w:vAlign w:val="center"/>
          </w:tcPr>
          <w:p w14:paraId="22AD065D">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07" w:type="dxa"/>
            <w:vMerge w:val="continue"/>
            <w:tcBorders>
              <w:tl2br w:val="nil"/>
              <w:tr2bl w:val="nil"/>
            </w:tcBorders>
            <w:vAlign w:val="center"/>
          </w:tcPr>
          <w:p w14:paraId="198B1C12">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r>
      <w:tr w14:paraId="78FF1EC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restart"/>
            <w:tcBorders>
              <w:tl2br w:val="nil"/>
              <w:tr2bl w:val="nil"/>
            </w:tcBorders>
            <w:shd w:val="clear" w:color="auto" w:fill="auto"/>
            <w:vAlign w:val="center"/>
          </w:tcPr>
          <w:p w14:paraId="27EC40DD">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202</w:t>
            </w:r>
            <w:r>
              <w:rPr>
                <w:rFonts w:hint="default" w:ascii="Times New Roman" w:hAnsi="Times New Roman" w:cs="Times New Roman"/>
                <w:sz w:val="21"/>
                <w:szCs w:val="21"/>
                <w:lang w:val="en-US" w:eastAsia="zh-CN"/>
              </w:rPr>
              <w:t>6.3.7</w:t>
            </w:r>
          </w:p>
        </w:tc>
        <w:tc>
          <w:tcPr>
            <w:tcW w:w="1243" w:type="dxa"/>
            <w:vMerge w:val="restart"/>
            <w:tcBorders>
              <w:tl2br w:val="nil"/>
              <w:tr2bl w:val="nil"/>
            </w:tcBorders>
            <w:shd w:val="clear" w:color="auto" w:fill="auto"/>
            <w:vAlign w:val="center"/>
          </w:tcPr>
          <w:p w14:paraId="2523A71E">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eastAsia="zh-CN"/>
              </w:rPr>
              <w:t>#二级喷淋塔排气筒进口1</w:t>
            </w:r>
          </w:p>
        </w:tc>
        <w:tc>
          <w:tcPr>
            <w:tcW w:w="1222" w:type="dxa"/>
            <w:vMerge w:val="restart"/>
            <w:tcBorders>
              <w:tl2br w:val="nil"/>
              <w:tr2bl w:val="nil"/>
            </w:tcBorders>
            <w:vAlign w:val="center"/>
          </w:tcPr>
          <w:p w14:paraId="0CF3371E">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氯化氢</w:t>
            </w:r>
          </w:p>
        </w:tc>
        <w:tc>
          <w:tcPr>
            <w:tcW w:w="1136" w:type="dxa"/>
            <w:tcBorders>
              <w:tl2br w:val="nil"/>
              <w:tr2bl w:val="nil"/>
            </w:tcBorders>
            <w:shd w:val="clear" w:color="auto" w:fill="auto"/>
            <w:vAlign w:val="center"/>
          </w:tcPr>
          <w:p w14:paraId="254D42C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167" w:type="dxa"/>
            <w:tcBorders>
              <w:tl2br w:val="nil"/>
              <w:tr2bl w:val="nil"/>
            </w:tcBorders>
            <w:shd w:val="clear" w:color="auto" w:fill="auto"/>
            <w:vAlign w:val="center"/>
          </w:tcPr>
          <w:p w14:paraId="145B20B8">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shd w:val="clear" w:color="auto" w:fill="auto"/>
            <w:vAlign w:val="center"/>
          </w:tcPr>
          <w:p w14:paraId="4BBAB5CB">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6.5</w:t>
            </w:r>
          </w:p>
        </w:tc>
        <w:tc>
          <w:tcPr>
            <w:tcW w:w="1102" w:type="dxa"/>
            <w:tcBorders>
              <w:tl2br w:val="nil"/>
              <w:tr2bl w:val="nil"/>
            </w:tcBorders>
            <w:shd w:val="clear" w:color="auto" w:fill="auto"/>
            <w:vAlign w:val="center"/>
          </w:tcPr>
          <w:p w14:paraId="0564EDB0">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0.13 </w:t>
            </w:r>
          </w:p>
        </w:tc>
        <w:tc>
          <w:tcPr>
            <w:tcW w:w="1717" w:type="dxa"/>
            <w:vMerge w:val="restart"/>
            <w:tcBorders>
              <w:tl2br w:val="nil"/>
              <w:tr2bl w:val="nil"/>
            </w:tcBorders>
            <w:vAlign w:val="center"/>
          </w:tcPr>
          <w:p w14:paraId="1208F734">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eastAsia="zh-CN"/>
              </w:rPr>
              <w:t>#二级喷淋塔排气筒出口</w:t>
            </w:r>
          </w:p>
        </w:tc>
        <w:tc>
          <w:tcPr>
            <w:tcW w:w="826" w:type="dxa"/>
            <w:vMerge w:val="restart"/>
            <w:tcBorders>
              <w:tl2br w:val="nil"/>
              <w:tr2bl w:val="nil"/>
            </w:tcBorders>
            <w:shd w:val="clear" w:color="auto" w:fill="auto"/>
            <w:vAlign w:val="center"/>
          </w:tcPr>
          <w:p w14:paraId="14004863">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610" w:type="dxa"/>
            <w:vMerge w:val="restart"/>
            <w:tcBorders>
              <w:tl2br w:val="nil"/>
              <w:tr2bl w:val="nil"/>
            </w:tcBorders>
            <w:shd w:val="clear" w:color="auto" w:fill="auto"/>
            <w:vAlign w:val="center"/>
          </w:tcPr>
          <w:p w14:paraId="764502D0">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shd w:val="clear" w:color="auto" w:fill="auto"/>
            <w:vAlign w:val="center"/>
          </w:tcPr>
          <w:p w14:paraId="2C41CDFE">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ND</w:t>
            </w:r>
          </w:p>
        </w:tc>
        <w:tc>
          <w:tcPr>
            <w:tcW w:w="1107" w:type="dxa"/>
            <w:vMerge w:val="restart"/>
            <w:tcBorders>
              <w:tl2br w:val="nil"/>
              <w:tr2bl w:val="nil"/>
            </w:tcBorders>
            <w:vAlign w:val="center"/>
          </w:tcPr>
          <w:p w14:paraId="2F734CB1">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14:paraId="7648B04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1FCAE52D">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43" w:type="dxa"/>
            <w:vMerge w:val="continue"/>
            <w:tcBorders>
              <w:tl2br w:val="nil"/>
              <w:tr2bl w:val="nil"/>
            </w:tcBorders>
            <w:vAlign w:val="center"/>
          </w:tcPr>
          <w:p w14:paraId="7B0C6E6A">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22" w:type="dxa"/>
            <w:vMerge w:val="continue"/>
            <w:tcBorders>
              <w:tl2br w:val="nil"/>
              <w:tr2bl w:val="nil"/>
            </w:tcBorders>
            <w:vAlign w:val="center"/>
          </w:tcPr>
          <w:p w14:paraId="392E49EB">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36" w:type="dxa"/>
            <w:tcBorders>
              <w:tl2br w:val="nil"/>
              <w:tr2bl w:val="nil"/>
            </w:tcBorders>
            <w:shd w:val="clear" w:color="auto" w:fill="auto"/>
            <w:vAlign w:val="center"/>
          </w:tcPr>
          <w:p w14:paraId="71CC40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167" w:type="dxa"/>
            <w:tcBorders>
              <w:tl2br w:val="nil"/>
              <w:tr2bl w:val="nil"/>
            </w:tcBorders>
            <w:shd w:val="clear" w:color="auto" w:fill="auto"/>
            <w:vAlign w:val="center"/>
          </w:tcPr>
          <w:p w14:paraId="5E839103">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shd w:val="clear" w:color="auto" w:fill="auto"/>
            <w:vAlign w:val="center"/>
          </w:tcPr>
          <w:p w14:paraId="3732FC93">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6.5</w:t>
            </w:r>
          </w:p>
        </w:tc>
        <w:tc>
          <w:tcPr>
            <w:tcW w:w="1102" w:type="dxa"/>
            <w:tcBorders>
              <w:tl2br w:val="nil"/>
              <w:tr2bl w:val="nil"/>
            </w:tcBorders>
            <w:shd w:val="clear" w:color="auto" w:fill="auto"/>
            <w:vAlign w:val="center"/>
          </w:tcPr>
          <w:p w14:paraId="4990BB97">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0.13 </w:t>
            </w:r>
          </w:p>
        </w:tc>
        <w:tc>
          <w:tcPr>
            <w:tcW w:w="1717" w:type="dxa"/>
            <w:vMerge w:val="continue"/>
            <w:tcBorders>
              <w:tl2br w:val="nil"/>
              <w:tr2bl w:val="nil"/>
            </w:tcBorders>
            <w:vAlign w:val="center"/>
          </w:tcPr>
          <w:p w14:paraId="1B5024F5">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826" w:type="dxa"/>
            <w:vMerge w:val="continue"/>
            <w:tcBorders>
              <w:tl2br w:val="nil"/>
              <w:tr2bl w:val="nil"/>
            </w:tcBorders>
            <w:shd w:val="clear" w:color="auto" w:fill="auto"/>
            <w:vAlign w:val="center"/>
          </w:tcPr>
          <w:p w14:paraId="10AD857A">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610" w:type="dxa"/>
            <w:vMerge w:val="continue"/>
            <w:tcBorders>
              <w:tl2br w:val="nil"/>
              <w:tr2bl w:val="nil"/>
            </w:tcBorders>
            <w:shd w:val="clear" w:color="auto" w:fill="auto"/>
            <w:vAlign w:val="center"/>
          </w:tcPr>
          <w:p w14:paraId="515A1C1F">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106" w:type="dxa"/>
            <w:vMerge w:val="continue"/>
            <w:tcBorders>
              <w:tl2br w:val="nil"/>
              <w:tr2bl w:val="nil"/>
            </w:tcBorders>
            <w:shd w:val="clear" w:color="auto" w:fill="auto"/>
            <w:vAlign w:val="center"/>
          </w:tcPr>
          <w:p w14:paraId="50C7D602">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107" w:type="dxa"/>
            <w:vMerge w:val="continue"/>
            <w:tcBorders>
              <w:tl2br w:val="nil"/>
              <w:tr2bl w:val="nil"/>
            </w:tcBorders>
            <w:vAlign w:val="center"/>
          </w:tcPr>
          <w:p w14:paraId="57A73DDD">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r>
      <w:tr w14:paraId="62343E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5E432DB6">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43" w:type="dxa"/>
            <w:vMerge w:val="continue"/>
            <w:tcBorders>
              <w:tl2br w:val="nil"/>
              <w:tr2bl w:val="nil"/>
            </w:tcBorders>
            <w:vAlign w:val="center"/>
          </w:tcPr>
          <w:p w14:paraId="4BDD0561">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22" w:type="dxa"/>
            <w:vMerge w:val="continue"/>
            <w:tcBorders>
              <w:tl2br w:val="nil"/>
              <w:tr2bl w:val="nil"/>
            </w:tcBorders>
            <w:vAlign w:val="center"/>
          </w:tcPr>
          <w:p w14:paraId="7E88BBFA">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36" w:type="dxa"/>
            <w:tcBorders>
              <w:tl2br w:val="nil"/>
              <w:tr2bl w:val="nil"/>
            </w:tcBorders>
            <w:shd w:val="clear" w:color="auto" w:fill="auto"/>
            <w:vAlign w:val="center"/>
          </w:tcPr>
          <w:p w14:paraId="561171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167" w:type="dxa"/>
            <w:tcBorders>
              <w:tl2br w:val="nil"/>
              <w:tr2bl w:val="nil"/>
            </w:tcBorders>
            <w:shd w:val="clear" w:color="auto" w:fill="auto"/>
            <w:vAlign w:val="center"/>
          </w:tcPr>
          <w:p w14:paraId="0C6B4ABA">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shd w:val="clear" w:color="auto" w:fill="auto"/>
            <w:vAlign w:val="center"/>
          </w:tcPr>
          <w:p w14:paraId="69AAC48F">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6.0</w:t>
            </w:r>
          </w:p>
        </w:tc>
        <w:tc>
          <w:tcPr>
            <w:tcW w:w="1102" w:type="dxa"/>
            <w:tcBorders>
              <w:tl2br w:val="nil"/>
              <w:tr2bl w:val="nil"/>
            </w:tcBorders>
            <w:shd w:val="clear" w:color="auto" w:fill="auto"/>
            <w:vAlign w:val="center"/>
          </w:tcPr>
          <w:p w14:paraId="75EF2E5D">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0.12 </w:t>
            </w:r>
          </w:p>
        </w:tc>
        <w:tc>
          <w:tcPr>
            <w:tcW w:w="1717" w:type="dxa"/>
            <w:vMerge w:val="continue"/>
            <w:tcBorders>
              <w:tl2br w:val="nil"/>
              <w:tr2bl w:val="nil"/>
            </w:tcBorders>
            <w:vAlign w:val="center"/>
          </w:tcPr>
          <w:p w14:paraId="2DB0BDB3">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826" w:type="dxa"/>
            <w:vMerge w:val="restart"/>
            <w:tcBorders>
              <w:tl2br w:val="nil"/>
              <w:tr2bl w:val="nil"/>
            </w:tcBorders>
            <w:shd w:val="clear" w:color="auto" w:fill="auto"/>
            <w:vAlign w:val="center"/>
          </w:tcPr>
          <w:p w14:paraId="1A9FDC8D">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610" w:type="dxa"/>
            <w:vMerge w:val="restart"/>
            <w:tcBorders>
              <w:tl2br w:val="nil"/>
              <w:tr2bl w:val="nil"/>
            </w:tcBorders>
            <w:shd w:val="clear" w:color="auto" w:fill="auto"/>
            <w:vAlign w:val="center"/>
          </w:tcPr>
          <w:p w14:paraId="110DAC75">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shd w:val="clear" w:color="auto" w:fill="auto"/>
            <w:vAlign w:val="center"/>
          </w:tcPr>
          <w:p w14:paraId="4E85EED2">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ND</w:t>
            </w:r>
          </w:p>
        </w:tc>
        <w:tc>
          <w:tcPr>
            <w:tcW w:w="1107" w:type="dxa"/>
            <w:vMerge w:val="restart"/>
            <w:tcBorders>
              <w:tl2br w:val="nil"/>
              <w:tr2bl w:val="nil"/>
            </w:tcBorders>
            <w:vAlign w:val="center"/>
          </w:tcPr>
          <w:p w14:paraId="2A17B10B">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14:paraId="56BD0B3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2B5028D0">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43" w:type="dxa"/>
            <w:vMerge w:val="continue"/>
            <w:tcBorders>
              <w:tl2br w:val="nil"/>
              <w:tr2bl w:val="nil"/>
            </w:tcBorders>
            <w:vAlign w:val="center"/>
          </w:tcPr>
          <w:p w14:paraId="5C59F2C6">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22" w:type="dxa"/>
            <w:vMerge w:val="continue"/>
            <w:tcBorders>
              <w:tl2br w:val="nil"/>
              <w:tr2bl w:val="nil"/>
            </w:tcBorders>
            <w:vAlign w:val="center"/>
          </w:tcPr>
          <w:p w14:paraId="37BBF53E">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36" w:type="dxa"/>
            <w:tcBorders>
              <w:tl2br w:val="nil"/>
              <w:tr2bl w:val="nil"/>
            </w:tcBorders>
            <w:shd w:val="clear" w:color="auto" w:fill="auto"/>
            <w:vAlign w:val="center"/>
          </w:tcPr>
          <w:p w14:paraId="64D0D62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eastAsia="宋体" w:cs="Times New Roman"/>
                <w:color w:val="auto"/>
                <w:sz w:val="21"/>
                <w:szCs w:val="21"/>
                <w:highlight w:val="none"/>
                <w:lang w:val="en-US" w:eastAsia="zh-CN"/>
              </w:rPr>
              <w:t>均值</w:t>
            </w:r>
          </w:p>
        </w:tc>
        <w:tc>
          <w:tcPr>
            <w:tcW w:w="1167" w:type="dxa"/>
            <w:tcBorders>
              <w:tl2br w:val="nil"/>
              <w:tr2bl w:val="nil"/>
            </w:tcBorders>
            <w:shd w:val="clear" w:color="auto" w:fill="auto"/>
            <w:vAlign w:val="center"/>
          </w:tcPr>
          <w:p w14:paraId="20130AFD">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1.97</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81" w:type="dxa"/>
            <w:tcBorders>
              <w:tl2br w:val="nil"/>
              <w:tr2bl w:val="nil"/>
            </w:tcBorders>
            <w:shd w:val="clear" w:color="auto" w:fill="auto"/>
            <w:vAlign w:val="center"/>
          </w:tcPr>
          <w:p w14:paraId="4F65E16C">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6.3</w:t>
            </w:r>
          </w:p>
        </w:tc>
        <w:tc>
          <w:tcPr>
            <w:tcW w:w="1102" w:type="dxa"/>
            <w:tcBorders>
              <w:tl2br w:val="nil"/>
              <w:tr2bl w:val="nil"/>
            </w:tcBorders>
            <w:shd w:val="clear" w:color="auto" w:fill="auto"/>
            <w:vAlign w:val="center"/>
          </w:tcPr>
          <w:p w14:paraId="095204BF">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0.12 </w:t>
            </w:r>
          </w:p>
        </w:tc>
        <w:tc>
          <w:tcPr>
            <w:tcW w:w="1717" w:type="dxa"/>
            <w:vMerge w:val="continue"/>
            <w:tcBorders>
              <w:tl2br w:val="nil"/>
              <w:tr2bl w:val="nil"/>
            </w:tcBorders>
            <w:vAlign w:val="center"/>
          </w:tcPr>
          <w:p w14:paraId="7703F08F">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826" w:type="dxa"/>
            <w:vMerge w:val="continue"/>
            <w:tcBorders>
              <w:tl2br w:val="nil"/>
              <w:tr2bl w:val="nil"/>
            </w:tcBorders>
            <w:shd w:val="clear" w:color="auto" w:fill="auto"/>
            <w:vAlign w:val="center"/>
          </w:tcPr>
          <w:p w14:paraId="4FB685B7">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610" w:type="dxa"/>
            <w:vMerge w:val="continue"/>
            <w:tcBorders>
              <w:tl2br w:val="nil"/>
              <w:tr2bl w:val="nil"/>
            </w:tcBorders>
            <w:shd w:val="clear" w:color="auto" w:fill="auto"/>
            <w:vAlign w:val="center"/>
          </w:tcPr>
          <w:p w14:paraId="017F470C">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spacing w:val="4"/>
                <w:sz w:val="21"/>
                <w:szCs w:val="21"/>
              </w:rPr>
            </w:pPr>
          </w:p>
        </w:tc>
        <w:tc>
          <w:tcPr>
            <w:tcW w:w="1106" w:type="dxa"/>
            <w:vMerge w:val="continue"/>
            <w:tcBorders>
              <w:tl2br w:val="nil"/>
              <w:tr2bl w:val="nil"/>
            </w:tcBorders>
            <w:shd w:val="clear" w:color="auto" w:fill="auto"/>
            <w:vAlign w:val="center"/>
          </w:tcPr>
          <w:p w14:paraId="6EB6D96A">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spacing w:val="-3"/>
                <w:sz w:val="21"/>
                <w:szCs w:val="21"/>
              </w:rPr>
            </w:pPr>
          </w:p>
        </w:tc>
        <w:tc>
          <w:tcPr>
            <w:tcW w:w="1107" w:type="dxa"/>
            <w:vMerge w:val="continue"/>
            <w:tcBorders>
              <w:tl2br w:val="nil"/>
              <w:tr2bl w:val="nil"/>
            </w:tcBorders>
            <w:vAlign w:val="center"/>
          </w:tcPr>
          <w:p w14:paraId="1CC6AEC5">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r>
      <w:tr w14:paraId="5A0980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shd w:val="clear" w:color="auto" w:fill="auto"/>
            <w:vAlign w:val="center"/>
          </w:tcPr>
          <w:p w14:paraId="373F13A1">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p>
        </w:tc>
        <w:tc>
          <w:tcPr>
            <w:tcW w:w="1243" w:type="dxa"/>
            <w:vMerge w:val="restart"/>
            <w:tcBorders>
              <w:tl2br w:val="nil"/>
              <w:tr2bl w:val="nil"/>
            </w:tcBorders>
            <w:shd w:val="clear" w:color="auto" w:fill="auto"/>
            <w:vAlign w:val="center"/>
          </w:tcPr>
          <w:p w14:paraId="7DD587A3">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shd w:val="clear" w:color="auto" w:fill="FFFFFF"/>
                <w:lang w:val="en-US" w:eastAsia="zh-CN" w:bidi="ar-SA"/>
              </w:rPr>
            </w:pP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eastAsia="zh-CN"/>
              </w:rPr>
              <w:t>#二级喷淋塔排气筒进口2</w:t>
            </w:r>
          </w:p>
        </w:tc>
        <w:tc>
          <w:tcPr>
            <w:tcW w:w="1222" w:type="dxa"/>
            <w:vMerge w:val="continue"/>
            <w:tcBorders>
              <w:tl2br w:val="nil"/>
              <w:tr2bl w:val="nil"/>
            </w:tcBorders>
            <w:vAlign w:val="center"/>
          </w:tcPr>
          <w:p w14:paraId="2385B77E">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36" w:type="dxa"/>
            <w:tcBorders>
              <w:tl2br w:val="nil"/>
              <w:tr2bl w:val="nil"/>
            </w:tcBorders>
            <w:shd w:val="clear" w:color="auto" w:fill="auto"/>
            <w:vAlign w:val="center"/>
          </w:tcPr>
          <w:p w14:paraId="5D444AF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167" w:type="dxa"/>
            <w:tcBorders>
              <w:tl2br w:val="nil"/>
              <w:tr2bl w:val="nil"/>
            </w:tcBorders>
            <w:shd w:val="clear" w:color="auto" w:fill="auto"/>
            <w:vAlign w:val="center"/>
          </w:tcPr>
          <w:p w14:paraId="6267609F">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8.67</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181" w:type="dxa"/>
            <w:tcBorders>
              <w:tl2br w:val="nil"/>
              <w:tr2bl w:val="nil"/>
            </w:tcBorders>
            <w:shd w:val="clear" w:color="auto" w:fill="auto"/>
            <w:vAlign w:val="center"/>
          </w:tcPr>
          <w:p w14:paraId="7EF41FE9">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6.7</w:t>
            </w:r>
          </w:p>
        </w:tc>
        <w:tc>
          <w:tcPr>
            <w:tcW w:w="1102" w:type="dxa"/>
            <w:tcBorders>
              <w:tl2br w:val="nil"/>
              <w:tr2bl w:val="nil"/>
            </w:tcBorders>
            <w:shd w:val="clear" w:color="auto" w:fill="auto"/>
            <w:vAlign w:val="center"/>
          </w:tcPr>
          <w:p w14:paraId="023DF42C">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 xml:space="preserve">0.058 </w:t>
            </w:r>
          </w:p>
        </w:tc>
        <w:tc>
          <w:tcPr>
            <w:tcW w:w="1717" w:type="dxa"/>
            <w:vMerge w:val="continue"/>
            <w:tcBorders>
              <w:tl2br w:val="nil"/>
              <w:tr2bl w:val="nil"/>
            </w:tcBorders>
            <w:shd w:val="clear" w:color="auto" w:fill="auto"/>
            <w:vAlign w:val="center"/>
          </w:tcPr>
          <w:p w14:paraId="1661CC70">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826" w:type="dxa"/>
            <w:vMerge w:val="restart"/>
            <w:tcBorders>
              <w:tl2br w:val="nil"/>
              <w:tr2bl w:val="nil"/>
            </w:tcBorders>
            <w:shd w:val="clear" w:color="auto" w:fill="auto"/>
            <w:vAlign w:val="center"/>
          </w:tcPr>
          <w:p w14:paraId="74469F8D">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610" w:type="dxa"/>
            <w:vMerge w:val="restart"/>
            <w:tcBorders>
              <w:tl2br w:val="nil"/>
              <w:tr2bl w:val="nil"/>
            </w:tcBorders>
            <w:shd w:val="clear" w:color="auto" w:fill="auto"/>
            <w:vAlign w:val="center"/>
          </w:tcPr>
          <w:p w14:paraId="5912A7D6">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shd w:val="clear" w:color="auto" w:fill="auto"/>
            <w:vAlign w:val="center"/>
          </w:tcPr>
          <w:p w14:paraId="39DA49E1">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ND</w:t>
            </w:r>
          </w:p>
        </w:tc>
        <w:tc>
          <w:tcPr>
            <w:tcW w:w="1107" w:type="dxa"/>
            <w:vMerge w:val="restart"/>
            <w:tcBorders>
              <w:tl2br w:val="nil"/>
              <w:tr2bl w:val="nil"/>
            </w:tcBorders>
            <w:shd w:val="clear" w:color="auto" w:fill="auto"/>
            <w:vAlign w:val="center"/>
          </w:tcPr>
          <w:p w14:paraId="2E33CAFA">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w:t>
            </w:r>
          </w:p>
        </w:tc>
      </w:tr>
      <w:tr w14:paraId="39F8D09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54050709">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43" w:type="dxa"/>
            <w:vMerge w:val="continue"/>
            <w:tcBorders>
              <w:tl2br w:val="nil"/>
              <w:tr2bl w:val="nil"/>
            </w:tcBorders>
            <w:vAlign w:val="center"/>
          </w:tcPr>
          <w:p w14:paraId="7660A57D">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22" w:type="dxa"/>
            <w:vMerge w:val="continue"/>
            <w:tcBorders>
              <w:tl2br w:val="nil"/>
              <w:tr2bl w:val="nil"/>
            </w:tcBorders>
            <w:vAlign w:val="center"/>
          </w:tcPr>
          <w:p w14:paraId="21037C0B">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36" w:type="dxa"/>
            <w:tcBorders>
              <w:tl2br w:val="nil"/>
              <w:tr2bl w:val="nil"/>
            </w:tcBorders>
            <w:shd w:val="clear" w:color="auto" w:fill="auto"/>
            <w:vAlign w:val="center"/>
          </w:tcPr>
          <w:p w14:paraId="4106A8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167" w:type="dxa"/>
            <w:tcBorders>
              <w:tl2br w:val="nil"/>
              <w:tr2bl w:val="nil"/>
            </w:tcBorders>
            <w:shd w:val="clear" w:color="auto" w:fill="auto"/>
            <w:vAlign w:val="center"/>
          </w:tcPr>
          <w:p w14:paraId="6FCD8F39">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181" w:type="dxa"/>
            <w:tcBorders>
              <w:tl2br w:val="nil"/>
              <w:tr2bl w:val="nil"/>
            </w:tcBorders>
            <w:shd w:val="clear" w:color="auto" w:fill="auto"/>
            <w:vAlign w:val="center"/>
          </w:tcPr>
          <w:p w14:paraId="6D656E68">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6.7</w:t>
            </w:r>
          </w:p>
        </w:tc>
        <w:tc>
          <w:tcPr>
            <w:tcW w:w="1102" w:type="dxa"/>
            <w:tcBorders>
              <w:tl2br w:val="nil"/>
              <w:tr2bl w:val="nil"/>
            </w:tcBorders>
            <w:shd w:val="clear" w:color="auto" w:fill="auto"/>
            <w:vAlign w:val="center"/>
          </w:tcPr>
          <w:p w14:paraId="0B9DBF6F">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 xml:space="preserve"> 0.060 </w:t>
            </w:r>
          </w:p>
        </w:tc>
        <w:tc>
          <w:tcPr>
            <w:tcW w:w="1717" w:type="dxa"/>
            <w:vMerge w:val="continue"/>
            <w:tcBorders>
              <w:tl2br w:val="nil"/>
              <w:tr2bl w:val="nil"/>
            </w:tcBorders>
            <w:shd w:val="clear" w:color="auto" w:fill="auto"/>
            <w:vAlign w:val="center"/>
          </w:tcPr>
          <w:p w14:paraId="3C0B95D4">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826" w:type="dxa"/>
            <w:vMerge w:val="continue"/>
            <w:tcBorders>
              <w:tl2br w:val="nil"/>
              <w:tr2bl w:val="nil"/>
            </w:tcBorders>
            <w:shd w:val="clear" w:color="auto" w:fill="auto"/>
            <w:vAlign w:val="center"/>
          </w:tcPr>
          <w:p w14:paraId="190A133A">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610" w:type="dxa"/>
            <w:vMerge w:val="continue"/>
            <w:tcBorders>
              <w:tl2br w:val="nil"/>
              <w:tr2bl w:val="nil"/>
            </w:tcBorders>
            <w:shd w:val="clear" w:color="auto" w:fill="auto"/>
            <w:vAlign w:val="center"/>
          </w:tcPr>
          <w:p w14:paraId="366D86C5">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106" w:type="dxa"/>
            <w:vMerge w:val="continue"/>
            <w:tcBorders>
              <w:tl2br w:val="nil"/>
              <w:tr2bl w:val="nil"/>
            </w:tcBorders>
            <w:shd w:val="clear" w:color="auto" w:fill="auto"/>
            <w:vAlign w:val="center"/>
          </w:tcPr>
          <w:p w14:paraId="25C2BA28">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107" w:type="dxa"/>
            <w:vMerge w:val="continue"/>
            <w:tcBorders>
              <w:tl2br w:val="nil"/>
              <w:tr2bl w:val="nil"/>
            </w:tcBorders>
            <w:shd w:val="clear" w:color="auto" w:fill="auto"/>
            <w:vAlign w:val="center"/>
          </w:tcPr>
          <w:p w14:paraId="4FF55DD2">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r>
      <w:tr w14:paraId="0486B13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42798029">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43" w:type="dxa"/>
            <w:vMerge w:val="continue"/>
            <w:tcBorders>
              <w:tl2br w:val="nil"/>
              <w:tr2bl w:val="nil"/>
            </w:tcBorders>
            <w:vAlign w:val="center"/>
          </w:tcPr>
          <w:p w14:paraId="7B073161">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22" w:type="dxa"/>
            <w:vMerge w:val="continue"/>
            <w:tcBorders>
              <w:tl2br w:val="nil"/>
              <w:tr2bl w:val="nil"/>
            </w:tcBorders>
            <w:vAlign w:val="center"/>
          </w:tcPr>
          <w:p w14:paraId="7B079070">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36" w:type="dxa"/>
            <w:tcBorders>
              <w:tl2br w:val="nil"/>
              <w:tr2bl w:val="nil"/>
            </w:tcBorders>
            <w:shd w:val="clear" w:color="auto" w:fill="auto"/>
            <w:vAlign w:val="center"/>
          </w:tcPr>
          <w:p w14:paraId="4DF8BE7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167" w:type="dxa"/>
            <w:tcBorders>
              <w:tl2br w:val="nil"/>
              <w:tr2bl w:val="nil"/>
            </w:tcBorders>
            <w:shd w:val="clear" w:color="auto" w:fill="auto"/>
            <w:vAlign w:val="center"/>
          </w:tcPr>
          <w:p w14:paraId="55A83207">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9.07</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181" w:type="dxa"/>
            <w:tcBorders>
              <w:tl2br w:val="nil"/>
              <w:tr2bl w:val="nil"/>
            </w:tcBorders>
            <w:shd w:val="clear" w:color="auto" w:fill="auto"/>
            <w:vAlign w:val="center"/>
          </w:tcPr>
          <w:p w14:paraId="7D23E8CF">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6.2</w:t>
            </w:r>
          </w:p>
        </w:tc>
        <w:tc>
          <w:tcPr>
            <w:tcW w:w="1102" w:type="dxa"/>
            <w:tcBorders>
              <w:tl2br w:val="nil"/>
              <w:tr2bl w:val="nil"/>
            </w:tcBorders>
            <w:shd w:val="clear" w:color="auto" w:fill="auto"/>
            <w:vAlign w:val="center"/>
          </w:tcPr>
          <w:p w14:paraId="5CF29752">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 xml:space="preserve"> 0.056 </w:t>
            </w:r>
          </w:p>
        </w:tc>
        <w:tc>
          <w:tcPr>
            <w:tcW w:w="1717" w:type="dxa"/>
            <w:vMerge w:val="continue"/>
            <w:tcBorders>
              <w:tl2br w:val="nil"/>
              <w:tr2bl w:val="nil"/>
            </w:tcBorders>
            <w:shd w:val="clear" w:color="auto" w:fill="auto"/>
            <w:vAlign w:val="center"/>
          </w:tcPr>
          <w:p w14:paraId="01EAF5BA">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826" w:type="dxa"/>
            <w:vMerge w:val="restart"/>
            <w:tcBorders>
              <w:tl2br w:val="nil"/>
              <w:tr2bl w:val="nil"/>
            </w:tcBorders>
            <w:shd w:val="clear" w:color="auto" w:fill="auto"/>
            <w:vAlign w:val="center"/>
          </w:tcPr>
          <w:p w14:paraId="5B7ABE5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均值</w:t>
            </w:r>
          </w:p>
        </w:tc>
        <w:tc>
          <w:tcPr>
            <w:tcW w:w="1610" w:type="dxa"/>
            <w:vMerge w:val="restart"/>
            <w:tcBorders>
              <w:tl2br w:val="nil"/>
              <w:tr2bl w:val="nil"/>
            </w:tcBorders>
            <w:shd w:val="clear" w:color="auto" w:fill="auto"/>
            <w:vAlign w:val="center"/>
          </w:tcPr>
          <w:p w14:paraId="0AF9F42E">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06" w:type="dxa"/>
            <w:vMerge w:val="restart"/>
            <w:tcBorders>
              <w:tl2br w:val="nil"/>
              <w:tr2bl w:val="nil"/>
            </w:tcBorders>
            <w:shd w:val="clear" w:color="auto" w:fill="auto"/>
            <w:vAlign w:val="center"/>
          </w:tcPr>
          <w:p w14:paraId="0FBB5F89">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ND</w:t>
            </w:r>
          </w:p>
        </w:tc>
        <w:tc>
          <w:tcPr>
            <w:tcW w:w="1107" w:type="dxa"/>
            <w:vMerge w:val="restart"/>
            <w:tcBorders>
              <w:tl2br w:val="nil"/>
              <w:tr2bl w:val="nil"/>
            </w:tcBorders>
            <w:shd w:val="clear" w:color="auto" w:fill="auto"/>
            <w:vAlign w:val="center"/>
          </w:tcPr>
          <w:p w14:paraId="6B578B2D">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w:t>
            </w:r>
          </w:p>
        </w:tc>
      </w:tr>
      <w:tr w14:paraId="526155E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4" w:type="dxa"/>
            <w:vMerge w:val="continue"/>
            <w:tcBorders>
              <w:tl2br w:val="nil"/>
              <w:tr2bl w:val="nil"/>
            </w:tcBorders>
            <w:vAlign w:val="center"/>
          </w:tcPr>
          <w:p w14:paraId="7E218183">
            <w:pPr>
              <w:pStyle w:val="2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sz w:val="21"/>
                <w:szCs w:val="21"/>
              </w:rPr>
            </w:pPr>
          </w:p>
        </w:tc>
        <w:tc>
          <w:tcPr>
            <w:tcW w:w="1243" w:type="dxa"/>
            <w:vMerge w:val="continue"/>
            <w:tcBorders>
              <w:tl2br w:val="nil"/>
              <w:tr2bl w:val="nil"/>
            </w:tcBorders>
            <w:vAlign w:val="center"/>
          </w:tcPr>
          <w:p w14:paraId="40569487">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22" w:type="dxa"/>
            <w:vMerge w:val="continue"/>
            <w:tcBorders>
              <w:tl2br w:val="nil"/>
              <w:tr2bl w:val="nil"/>
            </w:tcBorders>
            <w:vAlign w:val="center"/>
          </w:tcPr>
          <w:p w14:paraId="2B5181D8">
            <w:pPr>
              <w:pStyle w:val="2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136" w:type="dxa"/>
            <w:tcBorders>
              <w:tl2br w:val="nil"/>
              <w:tr2bl w:val="nil"/>
            </w:tcBorders>
            <w:shd w:val="clear" w:color="auto" w:fill="auto"/>
            <w:vAlign w:val="center"/>
          </w:tcPr>
          <w:p w14:paraId="4A2D75C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均值</w:t>
            </w:r>
          </w:p>
        </w:tc>
        <w:tc>
          <w:tcPr>
            <w:tcW w:w="1167" w:type="dxa"/>
            <w:tcBorders>
              <w:tl2br w:val="nil"/>
              <w:tr2bl w:val="nil"/>
            </w:tcBorders>
            <w:shd w:val="clear" w:color="auto" w:fill="auto"/>
            <w:vAlign w:val="center"/>
          </w:tcPr>
          <w:p w14:paraId="24569839">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spacing w:val="4"/>
                <w:sz w:val="21"/>
                <w:szCs w:val="21"/>
              </w:rPr>
            </w:pPr>
            <w:r>
              <w:rPr>
                <w:rFonts w:hint="default" w:ascii="Times New Roman" w:hAnsi="Times New Roman" w:eastAsia="宋体" w:cs="Times New Roman"/>
                <w:i w:val="0"/>
                <w:iCs w:val="0"/>
                <w:color w:val="000000"/>
                <w:kern w:val="0"/>
                <w:sz w:val="21"/>
                <w:szCs w:val="21"/>
                <w:u w:val="none"/>
                <w:lang w:val="en-US" w:eastAsia="zh-CN" w:bidi="ar"/>
              </w:rPr>
              <w:t>8.90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181" w:type="dxa"/>
            <w:tcBorders>
              <w:tl2br w:val="nil"/>
              <w:tr2bl w:val="nil"/>
            </w:tcBorders>
            <w:shd w:val="clear" w:color="auto" w:fill="auto"/>
            <w:vAlign w:val="center"/>
          </w:tcPr>
          <w:p w14:paraId="3F6D510B">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pacing w:val="-2"/>
                <w:sz w:val="21"/>
                <w:szCs w:val="21"/>
              </w:rPr>
            </w:pPr>
            <w:r>
              <w:rPr>
                <w:rFonts w:hint="default" w:ascii="Times New Roman" w:hAnsi="Times New Roman" w:cs="Times New Roman"/>
                <w:sz w:val="21"/>
                <w:szCs w:val="21"/>
                <w:lang w:val="en-US" w:eastAsia="zh-CN"/>
              </w:rPr>
              <w:t>6.5</w:t>
            </w:r>
          </w:p>
        </w:tc>
        <w:tc>
          <w:tcPr>
            <w:tcW w:w="1102" w:type="dxa"/>
            <w:tcBorders>
              <w:tl2br w:val="nil"/>
              <w:tr2bl w:val="nil"/>
            </w:tcBorders>
            <w:shd w:val="clear" w:color="auto" w:fill="auto"/>
            <w:vAlign w:val="center"/>
          </w:tcPr>
          <w:p w14:paraId="64206D0A">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 xml:space="preserve"> 0.058 </w:t>
            </w:r>
          </w:p>
        </w:tc>
        <w:tc>
          <w:tcPr>
            <w:tcW w:w="1717" w:type="dxa"/>
            <w:vMerge w:val="continue"/>
            <w:tcBorders>
              <w:tl2br w:val="nil"/>
              <w:tr2bl w:val="nil"/>
            </w:tcBorders>
            <w:shd w:val="clear" w:color="auto" w:fill="auto"/>
            <w:vAlign w:val="center"/>
          </w:tcPr>
          <w:p w14:paraId="1E4A3BF6">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826" w:type="dxa"/>
            <w:vMerge w:val="continue"/>
            <w:tcBorders>
              <w:tl2br w:val="nil"/>
              <w:tr2bl w:val="nil"/>
            </w:tcBorders>
            <w:shd w:val="clear" w:color="auto" w:fill="auto"/>
            <w:vAlign w:val="center"/>
          </w:tcPr>
          <w:p w14:paraId="7775FB49">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610" w:type="dxa"/>
            <w:vMerge w:val="continue"/>
            <w:tcBorders>
              <w:tl2br w:val="nil"/>
              <w:tr2bl w:val="nil"/>
            </w:tcBorders>
            <w:shd w:val="clear" w:color="auto" w:fill="auto"/>
            <w:vAlign w:val="center"/>
          </w:tcPr>
          <w:p w14:paraId="527C4C23">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spacing w:val="4"/>
                <w:sz w:val="21"/>
                <w:szCs w:val="21"/>
              </w:rPr>
            </w:pPr>
          </w:p>
        </w:tc>
        <w:tc>
          <w:tcPr>
            <w:tcW w:w="1106" w:type="dxa"/>
            <w:vMerge w:val="continue"/>
            <w:tcBorders>
              <w:tl2br w:val="nil"/>
              <w:tr2bl w:val="nil"/>
            </w:tcBorders>
            <w:shd w:val="clear" w:color="auto" w:fill="auto"/>
            <w:vAlign w:val="center"/>
          </w:tcPr>
          <w:p w14:paraId="4D53B5C4">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spacing w:val="2"/>
                <w:sz w:val="21"/>
                <w:szCs w:val="21"/>
              </w:rPr>
            </w:pPr>
          </w:p>
        </w:tc>
        <w:tc>
          <w:tcPr>
            <w:tcW w:w="1107" w:type="dxa"/>
            <w:vMerge w:val="continue"/>
            <w:tcBorders>
              <w:tl2br w:val="nil"/>
              <w:tr2bl w:val="nil"/>
            </w:tcBorders>
            <w:shd w:val="clear" w:color="auto" w:fill="auto"/>
            <w:vAlign w:val="center"/>
          </w:tcPr>
          <w:p w14:paraId="466F2131">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spacing w:val="2"/>
                <w:sz w:val="21"/>
                <w:szCs w:val="21"/>
              </w:rPr>
            </w:pPr>
          </w:p>
        </w:tc>
      </w:tr>
    </w:tbl>
    <w:p w14:paraId="5D3FDF9D">
      <w:pPr>
        <w:keepNext w:val="0"/>
        <w:keepLines w:val="0"/>
        <w:pageBreakBefore w:val="0"/>
        <w:widowControl w:val="0"/>
        <w:kinsoku/>
        <w:wordWrap/>
        <w:overflowPunct/>
        <w:topLinePunct w:val="0"/>
        <w:autoSpaceDE/>
        <w:autoSpaceDN/>
        <w:bidi w:val="0"/>
        <w:adjustRightInd/>
        <w:snapToGrid w:val="0"/>
        <w:spacing w:line="520" w:lineRule="exact"/>
        <w:ind w:left="0" w:right="0" w:firstLine="504"/>
        <w:jc w:val="both"/>
        <w:textAlignment w:val="auto"/>
        <w:rPr>
          <w:rFonts w:ascii="黑体" w:hAnsi="黑体" w:eastAsia="黑体" w:cs="黑体"/>
          <w:sz w:val="24"/>
          <w:szCs w:val="24"/>
        </w:rPr>
      </w:pPr>
      <w:r>
        <w:t>由</w:t>
      </w:r>
      <w:r>
        <w:rPr>
          <w:rFonts w:hint="eastAsia"/>
        </w:rPr>
        <w:t>上</w:t>
      </w:r>
      <w:r>
        <w:t>表可知，</w:t>
      </w:r>
      <w:r>
        <w:rPr>
          <w:rFonts w:ascii="宋体" w:hAnsi="宋体" w:eastAsia="宋体" w:cs="宋体"/>
          <w:spacing w:val="-2"/>
          <w:sz w:val="24"/>
          <w:szCs w:val="24"/>
        </w:rPr>
        <w:t>该项目</w:t>
      </w:r>
      <w:r>
        <w:rPr>
          <w:rFonts w:hint="eastAsia" w:ascii="宋体" w:hAnsi="宋体" w:eastAsia="宋体" w:cs="宋体"/>
          <w:spacing w:val="-2"/>
          <w:sz w:val="24"/>
          <w:szCs w:val="24"/>
        </w:rPr>
        <w:t>电镀生产线产生的氯化氢经二级喷淋塔处理后，</w:t>
      </w:r>
      <w:r>
        <w:rPr>
          <w:rFonts w:hint="default" w:ascii="Times New Roman" w:hAnsi="Times New Roman" w:cs="Times New Roman"/>
          <w:spacing w:val="-2"/>
          <w:sz w:val="24"/>
          <w:szCs w:val="24"/>
          <w:lang w:val="en-US" w:eastAsia="zh-CN"/>
        </w:rPr>
        <w:t>DA001</w:t>
      </w:r>
      <w:r>
        <w:rPr>
          <w:rFonts w:hint="eastAsia" w:cs="Times New Roman"/>
          <w:spacing w:val="-2"/>
          <w:sz w:val="24"/>
          <w:szCs w:val="24"/>
          <w:lang w:val="en-US" w:eastAsia="zh-CN"/>
        </w:rPr>
        <w:t>、DA002</w:t>
      </w:r>
      <w:r>
        <w:rPr>
          <w:rFonts w:hint="eastAsia" w:ascii="宋体" w:hAnsi="宋体" w:cs="宋体"/>
          <w:spacing w:val="-2"/>
          <w:sz w:val="24"/>
          <w:szCs w:val="24"/>
          <w:lang w:val="en-US" w:eastAsia="zh-CN"/>
        </w:rPr>
        <w:t>排放的</w:t>
      </w:r>
      <w:r>
        <w:rPr>
          <w:rFonts w:ascii="宋体" w:hAnsi="宋体" w:eastAsia="宋体" w:cs="宋体"/>
          <w:spacing w:val="-2"/>
          <w:sz w:val="24"/>
          <w:szCs w:val="24"/>
        </w:rPr>
        <w:t>废气污染物</w:t>
      </w:r>
      <w:r>
        <w:rPr>
          <w:rFonts w:hint="eastAsia" w:ascii="宋体" w:hAnsi="宋体" w:cs="宋体"/>
          <w:spacing w:val="-2"/>
          <w:sz w:val="24"/>
          <w:szCs w:val="24"/>
          <w:lang w:val="en-US" w:eastAsia="zh-CN"/>
        </w:rPr>
        <w:t>氯化氢</w:t>
      </w:r>
      <w:r>
        <w:rPr>
          <w:rFonts w:ascii="宋体" w:hAnsi="宋体" w:eastAsia="宋体" w:cs="宋体"/>
          <w:spacing w:val="3"/>
          <w:sz w:val="24"/>
          <w:szCs w:val="24"/>
        </w:rPr>
        <w:t>出口浓度</w:t>
      </w:r>
      <w:r>
        <w:rPr>
          <w:rFonts w:hint="eastAsia" w:ascii="宋体" w:hAnsi="宋体" w:cs="宋体"/>
          <w:spacing w:val="3"/>
          <w:sz w:val="24"/>
          <w:szCs w:val="24"/>
          <w:lang w:val="en-US" w:eastAsia="zh-CN"/>
        </w:rPr>
        <w:t>均未检出</w:t>
      </w:r>
      <w:r>
        <w:rPr>
          <w:rFonts w:ascii="宋体" w:hAnsi="宋体" w:eastAsia="宋体" w:cs="宋体"/>
          <w:spacing w:val="3"/>
          <w:sz w:val="24"/>
          <w:szCs w:val="24"/>
        </w:rPr>
        <w:t>，</w:t>
      </w:r>
      <w:r>
        <w:rPr>
          <w:rFonts w:hint="default" w:ascii="Times New Roman" w:hAnsi="Times New Roman" w:eastAsia="宋体" w:cs="Times New Roman"/>
          <w:spacing w:val="3"/>
          <w:sz w:val="24"/>
          <w:szCs w:val="24"/>
          <w:u w:val="none" w:color="auto"/>
        </w:rPr>
        <w:t>能够满足《电镀污染物排放标准》（</w:t>
      </w:r>
      <w:r>
        <w:rPr>
          <w:rFonts w:hint="default" w:ascii="Times New Roman" w:hAnsi="Times New Roman" w:eastAsia="宋体" w:cs="Times New Roman"/>
          <w:sz w:val="24"/>
          <w:szCs w:val="24"/>
          <w:u w:val="none" w:color="auto"/>
        </w:rPr>
        <w:t>GB</w:t>
      </w:r>
      <w:r>
        <w:rPr>
          <w:rFonts w:hint="default" w:ascii="Times New Roman" w:hAnsi="Times New Roman" w:eastAsia="宋体" w:cs="Times New Roman"/>
          <w:spacing w:val="3"/>
          <w:sz w:val="24"/>
          <w:szCs w:val="24"/>
          <w:u w:val="none" w:color="auto"/>
        </w:rPr>
        <w:t>21900-2008）表五氯化氢有组织排</w:t>
      </w:r>
      <w:r>
        <w:rPr>
          <w:rFonts w:hint="default" w:ascii="Times New Roman" w:hAnsi="Times New Roman" w:eastAsia="宋体" w:cs="Times New Roman"/>
          <w:spacing w:val="4"/>
          <w:sz w:val="24"/>
          <w:szCs w:val="24"/>
          <w:u w:val="none" w:color="auto"/>
        </w:rPr>
        <w:t xml:space="preserve">放浓度限值（30 </w:t>
      </w:r>
      <w:r>
        <w:rPr>
          <w:rFonts w:hint="default" w:ascii="Times New Roman" w:hAnsi="Times New Roman" w:eastAsia="宋体" w:cs="Times New Roman"/>
          <w:sz w:val="24"/>
          <w:szCs w:val="24"/>
          <w:u w:val="none" w:color="auto"/>
        </w:rPr>
        <w:t>mg</w:t>
      </w:r>
      <w:r>
        <w:rPr>
          <w:rFonts w:hint="default" w:ascii="Times New Roman" w:hAnsi="Times New Roman" w:eastAsia="宋体" w:cs="Times New Roman"/>
          <w:spacing w:val="4"/>
          <w:sz w:val="24"/>
          <w:szCs w:val="24"/>
          <w:u w:val="none" w:color="auto"/>
        </w:rPr>
        <w:t>/m</w:t>
      </w:r>
      <w:r>
        <w:rPr>
          <w:rFonts w:hint="eastAsia" w:ascii="Times New Roman" w:hAnsi="Times New Roman" w:eastAsia="宋体" w:cs="Times New Roman"/>
          <w:spacing w:val="4"/>
          <w:sz w:val="24"/>
          <w:szCs w:val="24"/>
          <w:u w:val="none" w:color="auto"/>
          <w:vertAlign w:val="superscript"/>
          <w:lang w:val="en-US" w:eastAsia="zh-CN"/>
        </w:rPr>
        <w:t>3</w:t>
      </w:r>
      <w:r>
        <w:rPr>
          <w:rFonts w:hint="default" w:ascii="Times New Roman" w:hAnsi="Times New Roman" w:eastAsia="宋体" w:cs="Times New Roman"/>
          <w:spacing w:val="4"/>
          <w:sz w:val="24"/>
          <w:szCs w:val="24"/>
          <w:u w:val="none" w:color="auto"/>
        </w:rPr>
        <w:t>）的要求，同时还满足《河南省重污染天气重点行业应急减排</w:t>
      </w:r>
      <w:r>
        <w:rPr>
          <w:rFonts w:hint="default" w:ascii="Times New Roman" w:hAnsi="Times New Roman" w:eastAsia="宋体" w:cs="Times New Roman"/>
          <w:spacing w:val="18"/>
          <w:sz w:val="24"/>
          <w:szCs w:val="24"/>
          <w:u w:val="none" w:color="auto"/>
        </w:rPr>
        <w:t>措施制定技术指南》</w:t>
      </w:r>
      <w:r>
        <w:rPr>
          <w:rFonts w:hint="default" w:ascii="Times New Roman" w:hAnsi="Times New Roman" w:eastAsia="宋体" w:cs="Times New Roman"/>
          <w:spacing w:val="-62"/>
          <w:sz w:val="24"/>
          <w:szCs w:val="24"/>
          <w:u w:val="none" w:color="auto"/>
        </w:rPr>
        <w:t xml:space="preserve"> </w:t>
      </w:r>
      <w:r>
        <w:rPr>
          <w:rFonts w:hint="default" w:ascii="Times New Roman" w:hAnsi="Times New Roman" w:eastAsia="宋体" w:cs="Times New Roman"/>
          <w:spacing w:val="18"/>
          <w:sz w:val="24"/>
          <w:szCs w:val="24"/>
          <w:u w:val="none" w:color="auto"/>
        </w:rPr>
        <w:t>金属表面处理及热处理</w:t>
      </w:r>
      <w:r>
        <w:rPr>
          <w:rFonts w:hint="default" w:ascii="Times New Roman" w:hAnsi="Times New Roman" w:eastAsia="宋体" w:cs="Times New Roman"/>
          <w:spacing w:val="17"/>
          <w:sz w:val="24"/>
          <w:szCs w:val="24"/>
          <w:u w:val="none" w:color="auto"/>
        </w:rPr>
        <w:t>加工行业</w:t>
      </w:r>
      <w:r>
        <w:rPr>
          <w:rFonts w:hint="default" w:ascii="Times New Roman" w:hAnsi="Times New Roman" w:eastAsia="宋体" w:cs="Times New Roman"/>
          <w:spacing w:val="-34"/>
          <w:sz w:val="24"/>
          <w:szCs w:val="24"/>
          <w:u w:val="none" w:color="auto"/>
        </w:rPr>
        <w:t xml:space="preserve"> </w:t>
      </w:r>
      <w:r>
        <w:rPr>
          <w:rFonts w:hint="default" w:ascii="Times New Roman" w:hAnsi="Times New Roman" w:eastAsia="宋体" w:cs="Times New Roman"/>
          <w:spacing w:val="17"/>
          <w:sz w:val="24"/>
          <w:szCs w:val="24"/>
          <w:u w:val="none" w:color="auto"/>
        </w:rPr>
        <w:t>A级指标限值（氯化氢10</w:t>
      </w:r>
      <w:r>
        <w:rPr>
          <w:rFonts w:hint="default" w:ascii="Times New Roman" w:hAnsi="Times New Roman" w:eastAsia="宋体" w:cs="Times New Roman"/>
          <w:sz w:val="24"/>
          <w:szCs w:val="24"/>
          <w:u w:val="none" w:color="auto"/>
        </w:rPr>
        <w:t xml:space="preserve"> mg</w:t>
      </w:r>
      <w:r>
        <w:rPr>
          <w:rFonts w:hint="default" w:ascii="Times New Roman" w:hAnsi="Times New Roman" w:eastAsia="宋体" w:cs="Times New Roman"/>
          <w:spacing w:val="4"/>
          <w:sz w:val="24"/>
          <w:szCs w:val="24"/>
          <w:u w:val="none" w:color="auto"/>
        </w:rPr>
        <w:t>/m</w:t>
      </w:r>
      <w:r>
        <w:rPr>
          <w:rFonts w:hint="eastAsia" w:ascii="Times New Roman" w:hAnsi="Times New Roman" w:eastAsia="宋体" w:cs="Times New Roman"/>
          <w:spacing w:val="4"/>
          <w:sz w:val="24"/>
          <w:szCs w:val="24"/>
          <w:u w:val="none" w:color="auto"/>
          <w:vertAlign w:val="superscript"/>
          <w:lang w:val="en-US" w:eastAsia="zh-CN"/>
        </w:rPr>
        <w:t>3</w:t>
      </w:r>
      <w:r>
        <w:rPr>
          <w:rFonts w:hint="default" w:ascii="Times New Roman" w:hAnsi="Times New Roman" w:eastAsia="宋体" w:cs="Times New Roman"/>
          <w:spacing w:val="-9"/>
          <w:position w:val="8"/>
          <w:sz w:val="24"/>
          <w:szCs w:val="24"/>
          <w:u w:val="none" w:color="auto"/>
        </w:rPr>
        <w:t xml:space="preserve"> </w:t>
      </w:r>
      <w:r>
        <w:rPr>
          <w:rFonts w:hint="default" w:ascii="Times New Roman" w:hAnsi="Times New Roman" w:eastAsia="宋体" w:cs="Times New Roman"/>
          <w:sz w:val="24"/>
          <w:szCs w:val="24"/>
          <w:u w:val="none" w:color="auto"/>
        </w:rPr>
        <w:t>）的要求。</w:t>
      </w:r>
    </w:p>
    <w:p w14:paraId="7EFFA451">
      <w:pPr>
        <w:keepNext w:val="0"/>
        <w:keepLines w:val="0"/>
        <w:pageBreakBefore w:val="0"/>
        <w:widowControl w:val="0"/>
        <w:kinsoku/>
        <w:wordWrap/>
        <w:overflowPunct/>
        <w:topLinePunct w:val="0"/>
        <w:autoSpaceDE/>
        <w:autoSpaceDN/>
        <w:bidi w:val="0"/>
        <w:adjustRightInd/>
        <w:snapToGrid w:val="0"/>
        <w:spacing w:before="49" w:line="460" w:lineRule="exact"/>
        <w:ind w:left="23" w:right="68" w:firstLine="484"/>
        <w:jc w:val="both"/>
        <w:textAlignment w:val="auto"/>
        <w:rPr>
          <w:rFonts w:ascii="宋体" w:hAnsi="宋体" w:eastAsia="宋体" w:cs="宋体"/>
          <w:sz w:val="24"/>
          <w:szCs w:val="24"/>
        </w:rPr>
      </w:pPr>
    </w:p>
    <w:p w14:paraId="3656C5E0">
      <w:pPr>
        <w:pStyle w:val="28"/>
        <w:ind w:firstLine="482"/>
        <w:rPr>
          <w:rFonts w:hint="default"/>
          <w:b w:val="0"/>
          <w:bCs/>
        </w:rPr>
      </w:pPr>
    </w:p>
    <w:p w14:paraId="66C0B2E4">
      <w:pPr>
        <w:keepNext w:val="0"/>
        <w:keepLines w:val="0"/>
        <w:pageBreakBefore w:val="0"/>
        <w:widowControl w:val="0"/>
        <w:kinsoku/>
        <w:wordWrap/>
        <w:overflowPunct/>
        <w:topLinePunct w:val="0"/>
        <w:autoSpaceDE/>
        <w:autoSpaceDN/>
        <w:bidi w:val="0"/>
        <w:adjustRightInd/>
        <w:snapToGrid w:val="0"/>
        <w:spacing w:line="420" w:lineRule="exact"/>
        <w:ind w:left="0" w:right="0" w:firstLine="484"/>
        <w:jc w:val="both"/>
        <w:textAlignment w:val="auto"/>
        <w:rPr>
          <w:rFonts w:hint="eastAsia" w:ascii="宋体" w:hAnsi="宋体" w:eastAsia="宋体" w:cs="宋体"/>
          <w:spacing w:val="-2"/>
          <w:sz w:val="24"/>
          <w:szCs w:val="24"/>
          <w:lang w:eastAsia="zh-CN"/>
        </w:rPr>
        <w:sectPr>
          <w:pgSz w:w="16838" w:h="11906" w:orient="landscape"/>
          <w:pgMar w:top="1800" w:right="1440" w:bottom="1800" w:left="1440" w:header="851" w:footer="992" w:gutter="0"/>
          <w:pgNumType w:fmt="decimal"/>
          <w:cols w:space="425" w:num="1"/>
          <w:docGrid w:type="lines" w:linePitch="312" w:charSpace="0"/>
        </w:sectPr>
      </w:pPr>
    </w:p>
    <w:p w14:paraId="69477259">
      <w:pPr>
        <w:pStyle w:val="28"/>
        <w:ind w:firstLine="482"/>
        <w:rPr>
          <w:rFonts w:hint="default"/>
          <w:b w:val="0"/>
          <w:bCs/>
        </w:rPr>
      </w:pPr>
      <w:r>
        <w:rPr>
          <w:rFonts w:hint="default"/>
          <w:b w:val="0"/>
          <w:bCs/>
        </w:rPr>
        <w:t>表</w:t>
      </w:r>
      <w:r>
        <w:rPr>
          <w:rFonts w:hint="eastAsia"/>
          <w:b w:val="0"/>
          <w:bCs/>
          <w:lang w:val="en-US" w:eastAsia="zh-CN"/>
        </w:rPr>
        <w:t>9-4</w:t>
      </w:r>
      <w:r>
        <w:rPr>
          <w:rFonts w:hint="default"/>
          <w:b w:val="0"/>
          <w:bCs/>
        </w:rPr>
        <w:t xml:space="preserve"> </w:t>
      </w:r>
      <w:r>
        <w:rPr>
          <w:b w:val="0"/>
          <w:bCs/>
        </w:rPr>
        <w:t xml:space="preserve">   </w:t>
      </w:r>
      <w:r>
        <w:rPr>
          <w:rFonts w:hint="eastAsia"/>
          <w:b w:val="0"/>
          <w:bCs/>
          <w:lang w:val="en-US" w:eastAsia="zh-CN"/>
        </w:rPr>
        <w:t xml:space="preserve">  </w:t>
      </w:r>
      <w:r>
        <w:rPr>
          <w:rFonts w:hint="default"/>
          <w:b w:val="0"/>
          <w:bCs/>
        </w:rPr>
        <w:t xml:space="preserve">  </w:t>
      </w:r>
      <w:r>
        <w:rPr>
          <w:b w:val="0"/>
          <w:bCs/>
        </w:rPr>
        <w:t>DA00</w:t>
      </w:r>
      <w:r>
        <w:rPr>
          <w:rFonts w:hint="eastAsia"/>
          <w:b w:val="0"/>
          <w:bCs/>
          <w:lang w:val="en-US" w:eastAsia="zh-CN"/>
        </w:rPr>
        <w:t>3</w:t>
      </w:r>
      <w:r>
        <w:rPr>
          <w:b w:val="0"/>
          <w:bCs/>
        </w:rPr>
        <w:t>排气筒废气排放</w:t>
      </w:r>
      <w:r>
        <w:rPr>
          <w:rFonts w:hint="default"/>
          <w:b w:val="0"/>
          <w:bCs/>
        </w:rPr>
        <w:t>监测结果</w:t>
      </w:r>
    </w:p>
    <w:tbl>
      <w:tblPr>
        <w:tblStyle w:val="20"/>
        <w:tblW w:w="50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900"/>
        <w:gridCol w:w="834"/>
        <w:gridCol w:w="1066"/>
        <w:gridCol w:w="1053"/>
        <w:gridCol w:w="986"/>
        <w:gridCol w:w="948"/>
        <w:gridCol w:w="978"/>
        <w:gridCol w:w="1156"/>
      </w:tblGrid>
      <w:tr w14:paraId="5AD8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restart"/>
            <w:tcBorders>
              <w:tl2br w:val="nil"/>
              <w:tr2bl w:val="nil"/>
            </w:tcBorders>
            <w:noWrap w:val="0"/>
            <w:vAlign w:val="center"/>
          </w:tcPr>
          <w:p w14:paraId="597E334E">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日期</w:t>
            </w:r>
          </w:p>
        </w:tc>
        <w:tc>
          <w:tcPr>
            <w:tcW w:w="518" w:type="pct"/>
            <w:vMerge w:val="restart"/>
            <w:tcBorders>
              <w:tl2br w:val="nil"/>
              <w:tr2bl w:val="nil"/>
            </w:tcBorders>
            <w:noWrap w:val="0"/>
            <w:vAlign w:val="center"/>
          </w:tcPr>
          <w:p w14:paraId="3D0EF62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点位</w:t>
            </w:r>
          </w:p>
        </w:tc>
        <w:tc>
          <w:tcPr>
            <w:tcW w:w="480" w:type="pct"/>
            <w:vMerge w:val="restart"/>
            <w:tcBorders>
              <w:tl2br w:val="nil"/>
              <w:tr2bl w:val="nil"/>
            </w:tcBorders>
            <w:noWrap w:val="0"/>
            <w:vAlign w:val="center"/>
          </w:tcPr>
          <w:p w14:paraId="2ABCA4E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测次</w:t>
            </w:r>
          </w:p>
        </w:tc>
        <w:tc>
          <w:tcPr>
            <w:tcW w:w="614" w:type="pct"/>
            <w:vMerge w:val="restart"/>
            <w:tcBorders>
              <w:tl2br w:val="nil"/>
              <w:tr2bl w:val="nil"/>
            </w:tcBorders>
            <w:noWrap w:val="0"/>
            <w:vAlign w:val="center"/>
          </w:tcPr>
          <w:p w14:paraId="4227CFFE">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废气</w:t>
            </w:r>
            <w:r>
              <w:rPr>
                <w:rFonts w:hint="default" w:ascii="Times New Roman" w:hAnsi="Times New Roman" w:eastAsia="宋体" w:cs="Times New Roman"/>
                <w:b/>
                <w:bCs/>
                <w:color w:val="auto"/>
                <w:sz w:val="21"/>
                <w:szCs w:val="21"/>
                <w:highlight w:val="none"/>
              </w:rPr>
              <w:t>量</w:t>
            </w:r>
          </w:p>
          <w:p w14:paraId="4E463F9B">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/h)</w:t>
            </w:r>
          </w:p>
        </w:tc>
        <w:tc>
          <w:tcPr>
            <w:tcW w:w="1174" w:type="pct"/>
            <w:gridSpan w:val="2"/>
            <w:tcBorders>
              <w:tl2br w:val="nil"/>
              <w:tr2bl w:val="nil"/>
            </w:tcBorders>
            <w:noWrap w:val="0"/>
            <w:vAlign w:val="center"/>
          </w:tcPr>
          <w:p w14:paraId="64C2BBC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氨</w:t>
            </w:r>
          </w:p>
        </w:tc>
        <w:tc>
          <w:tcPr>
            <w:tcW w:w="1109" w:type="pct"/>
            <w:gridSpan w:val="2"/>
            <w:tcBorders>
              <w:tl2br w:val="nil"/>
              <w:tr2bl w:val="nil"/>
            </w:tcBorders>
            <w:noWrap w:val="0"/>
            <w:vAlign w:val="center"/>
          </w:tcPr>
          <w:p w14:paraId="4B3BD6E3">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硫化氢</w:t>
            </w:r>
          </w:p>
        </w:tc>
        <w:tc>
          <w:tcPr>
            <w:tcW w:w="666" w:type="pct"/>
            <w:vMerge w:val="restart"/>
            <w:tcBorders>
              <w:tl2br w:val="nil"/>
              <w:tr2bl w:val="nil"/>
            </w:tcBorders>
            <w:noWrap w:val="0"/>
            <w:vAlign w:val="center"/>
          </w:tcPr>
          <w:p w14:paraId="5C56E8B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臭气浓度</w:t>
            </w:r>
          </w:p>
          <w:p w14:paraId="0BC66FCC">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（无量纲）</w:t>
            </w:r>
          </w:p>
        </w:tc>
      </w:tr>
      <w:tr w14:paraId="5164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1915C579">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518" w:type="pct"/>
            <w:vMerge w:val="continue"/>
            <w:tcBorders>
              <w:tl2br w:val="nil"/>
              <w:tr2bl w:val="nil"/>
            </w:tcBorders>
            <w:noWrap w:val="0"/>
            <w:vAlign w:val="center"/>
          </w:tcPr>
          <w:p w14:paraId="15511C68">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480" w:type="pct"/>
            <w:vMerge w:val="continue"/>
            <w:tcBorders>
              <w:tl2br w:val="nil"/>
              <w:tr2bl w:val="nil"/>
            </w:tcBorders>
            <w:noWrap w:val="0"/>
            <w:vAlign w:val="center"/>
          </w:tcPr>
          <w:p w14:paraId="5A8ABBC6">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614" w:type="pct"/>
            <w:vMerge w:val="continue"/>
            <w:tcBorders>
              <w:tl2br w:val="nil"/>
              <w:tr2bl w:val="nil"/>
            </w:tcBorders>
            <w:noWrap w:val="0"/>
            <w:vAlign w:val="center"/>
          </w:tcPr>
          <w:p w14:paraId="1791988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606" w:type="pct"/>
            <w:tcBorders>
              <w:tl2br w:val="nil"/>
              <w:tr2bl w:val="nil"/>
            </w:tcBorders>
            <w:noWrap w:val="0"/>
            <w:vAlign w:val="center"/>
          </w:tcPr>
          <w:p w14:paraId="1785801C">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p>
          <w:p w14:paraId="0D4BCAE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p w14:paraId="5D144B5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568" w:type="pct"/>
            <w:tcBorders>
              <w:tl2br w:val="nil"/>
              <w:tr2bl w:val="nil"/>
            </w:tcBorders>
            <w:noWrap w:val="0"/>
            <w:vAlign w:val="center"/>
          </w:tcPr>
          <w:p w14:paraId="1F7AD419">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w:t>
            </w:r>
          </w:p>
          <w:p w14:paraId="4051C4A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速率</w:t>
            </w:r>
          </w:p>
          <w:p w14:paraId="4CC69481">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546" w:type="pct"/>
            <w:tcBorders>
              <w:tl2br w:val="nil"/>
              <w:tr2bl w:val="nil"/>
            </w:tcBorders>
            <w:noWrap w:val="0"/>
            <w:vAlign w:val="center"/>
          </w:tcPr>
          <w:p w14:paraId="61D9E151">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p>
          <w:p w14:paraId="23FD174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p w14:paraId="2D1BD47D">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563" w:type="pct"/>
            <w:tcBorders>
              <w:tl2br w:val="nil"/>
              <w:tr2bl w:val="nil"/>
            </w:tcBorders>
            <w:noWrap w:val="0"/>
            <w:vAlign w:val="center"/>
          </w:tcPr>
          <w:p w14:paraId="7CF20A4C">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w:t>
            </w:r>
          </w:p>
          <w:p w14:paraId="77006C26">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速率</w:t>
            </w:r>
          </w:p>
          <w:p w14:paraId="1F3717F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66" w:type="pct"/>
            <w:vMerge w:val="continue"/>
            <w:tcBorders>
              <w:tl2br w:val="nil"/>
              <w:tr2bl w:val="nil"/>
            </w:tcBorders>
            <w:noWrap w:val="0"/>
            <w:vAlign w:val="center"/>
          </w:tcPr>
          <w:p w14:paraId="3D732E43">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p>
        </w:tc>
      </w:tr>
      <w:tr w14:paraId="40D6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restart"/>
            <w:tcBorders>
              <w:tl2br w:val="nil"/>
              <w:tr2bl w:val="nil"/>
            </w:tcBorders>
            <w:noWrap w:val="0"/>
            <w:vAlign w:val="center"/>
          </w:tcPr>
          <w:p w14:paraId="0CE23FB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lang w:val="en-US" w:eastAsia="zh-CN"/>
              </w:rPr>
              <w:t>2026-3-6</w:t>
            </w:r>
          </w:p>
        </w:tc>
        <w:tc>
          <w:tcPr>
            <w:tcW w:w="518" w:type="pct"/>
            <w:vMerge w:val="restart"/>
            <w:tcBorders>
              <w:tl2br w:val="nil"/>
              <w:tr2bl w:val="nil"/>
            </w:tcBorders>
            <w:noWrap w:val="0"/>
            <w:vAlign w:val="center"/>
          </w:tcPr>
          <w:p w14:paraId="2A163BF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生物除臭系统</w:t>
            </w:r>
            <w:r>
              <w:rPr>
                <w:rFonts w:hint="default" w:ascii="Times New Roman" w:hAnsi="Times New Roman" w:eastAsia="宋体" w:cs="Times New Roman"/>
                <w:color w:val="auto"/>
                <w:sz w:val="21"/>
                <w:szCs w:val="21"/>
                <w:lang w:val="en-US" w:eastAsia="zh-CN"/>
              </w:rPr>
              <w:t>排气筒</w:t>
            </w:r>
          </w:p>
          <w:p w14:paraId="4CE4E97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进口</w:t>
            </w:r>
          </w:p>
        </w:tc>
        <w:tc>
          <w:tcPr>
            <w:tcW w:w="480" w:type="pct"/>
            <w:tcBorders>
              <w:tl2br w:val="nil"/>
              <w:tr2bl w:val="nil"/>
            </w:tcBorders>
            <w:noWrap w:val="0"/>
            <w:vAlign w:val="center"/>
          </w:tcPr>
          <w:p w14:paraId="17CB808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614" w:type="pct"/>
            <w:tcBorders>
              <w:tl2br w:val="nil"/>
              <w:tr2bl w:val="nil"/>
            </w:tcBorders>
            <w:noWrap w:val="0"/>
            <w:vAlign w:val="center"/>
          </w:tcPr>
          <w:p w14:paraId="484A312D">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4.61×10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69B06798">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4.75</w:t>
            </w:r>
          </w:p>
        </w:tc>
        <w:tc>
          <w:tcPr>
            <w:tcW w:w="568" w:type="pct"/>
            <w:tcBorders>
              <w:tl2br w:val="nil"/>
              <w:tr2bl w:val="nil"/>
            </w:tcBorders>
            <w:noWrap w:val="0"/>
            <w:vAlign w:val="center"/>
          </w:tcPr>
          <w:p w14:paraId="5C0072D3">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0.022 </w:t>
            </w:r>
          </w:p>
        </w:tc>
        <w:tc>
          <w:tcPr>
            <w:tcW w:w="546" w:type="pct"/>
            <w:tcBorders>
              <w:tl2br w:val="nil"/>
              <w:tr2bl w:val="nil"/>
            </w:tcBorders>
            <w:noWrap w:val="0"/>
            <w:vAlign w:val="center"/>
          </w:tcPr>
          <w:p w14:paraId="36267167">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0.234</w:t>
            </w:r>
          </w:p>
        </w:tc>
        <w:tc>
          <w:tcPr>
            <w:tcW w:w="563" w:type="pct"/>
            <w:tcBorders>
              <w:tl2br w:val="nil"/>
              <w:tr2bl w:val="nil"/>
            </w:tcBorders>
            <w:noWrap w:val="0"/>
            <w:vAlign w:val="center"/>
          </w:tcPr>
          <w:p w14:paraId="2EB0D5E7">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66" w:type="pct"/>
            <w:tcBorders>
              <w:tl2br w:val="nil"/>
              <w:tr2bl w:val="nil"/>
            </w:tcBorders>
            <w:noWrap w:val="0"/>
            <w:vAlign w:val="center"/>
          </w:tcPr>
          <w:p w14:paraId="5F14F917">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1738</w:t>
            </w:r>
          </w:p>
        </w:tc>
      </w:tr>
      <w:tr w14:paraId="706C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45A4A4E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18" w:type="pct"/>
            <w:vMerge w:val="continue"/>
            <w:tcBorders>
              <w:tl2br w:val="nil"/>
              <w:tr2bl w:val="nil"/>
            </w:tcBorders>
            <w:noWrap w:val="0"/>
            <w:vAlign w:val="center"/>
          </w:tcPr>
          <w:p w14:paraId="48B9B23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80" w:type="pct"/>
            <w:tcBorders>
              <w:tl2br w:val="nil"/>
              <w:tr2bl w:val="nil"/>
            </w:tcBorders>
            <w:noWrap w:val="0"/>
            <w:vAlign w:val="center"/>
          </w:tcPr>
          <w:p w14:paraId="0B801F33">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614" w:type="pct"/>
            <w:tcBorders>
              <w:tl2br w:val="nil"/>
              <w:tr2bl w:val="nil"/>
            </w:tcBorders>
            <w:noWrap w:val="0"/>
            <w:vAlign w:val="center"/>
          </w:tcPr>
          <w:p w14:paraId="0E4F1A34">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4D0BFE20">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4.86</w:t>
            </w:r>
          </w:p>
        </w:tc>
        <w:tc>
          <w:tcPr>
            <w:tcW w:w="568" w:type="pct"/>
            <w:tcBorders>
              <w:tl2br w:val="nil"/>
              <w:tr2bl w:val="nil"/>
            </w:tcBorders>
            <w:noWrap w:val="0"/>
            <w:vAlign w:val="center"/>
          </w:tcPr>
          <w:p w14:paraId="384BAD39">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0.022 </w:t>
            </w:r>
          </w:p>
        </w:tc>
        <w:tc>
          <w:tcPr>
            <w:tcW w:w="546" w:type="pct"/>
            <w:tcBorders>
              <w:tl2br w:val="nil"/>
              <w:tr2bl w:val="nil"/>
            </w:tcBorders>
            <w:noWrap w:val="0"/>
            <w:vAlign w:val="center"/>
          </w:tcPr>
          <w:p w14:paraId="6A143ADF">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0.238</w:t>
            </w:r>
          </w:p>
        </w:tc>
        <w:tc>
          <w:tcPr>
            <w:tcW w:w="563" w:type="pct"/>
            <w:tcBorders>
              <w:tl2br w:val="nil"/>
              <w:tr2bl w:val="nil"/>
            </w:tcBorders>
            <w:noWrap w:val="0"/>
            <w:vAlign w:val="center"/>
          </w:tcPr>
          <w:p w14:paraId="2CB2CC1B">
            <w:pPr>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66" w:type="pct"/>
            <w:tcBorders>
              <w:tl2br w:val="nil"/>
              <w:tr2bl w:val="nil"/>
            </w:tcBorders>
            <w:noWrap w:val="0"/>
            <w:vAlign w:val="center"/>
          </w:tcPr>
          <w:p w14:paraId="19D266DD">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1514</w:t>
            </w:r>
          </w:p>
        </w:tc>
      </w:tr>
      <w:tr w14:paraId="3068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69328797">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18" w:type="pct"/>
            <w:vMerge w:val="continue"/>
            <w:tcBorders>
              <w:tl2br w:val="nil"/>
              <w:tr2bl w:val="nil"/>
            </w:tcBorders>
            <w:noWrap w:val="0"/>
            <w:vAlign w:val="center"/>
          </w:tcPr>
          <w:p w14:paraId="7ADF7FF9">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80" w:type="pct"/>
            <w:tcBorders>
              <w:tl2br w:val="nil"/>
              <w:tr2bl w:val="nil"/>
            </w:tcBorders>
            <w:noWrap w:val="0"/>
            <w:vAlign w:val="center"/>
          </w:tcPr>
          <w:p w14:paraId="52B322BD">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614" w:type="pct"/>
            <w:tcBorders>
              <w:tl2br w:val="nil"/>
              <w:tr2bl w:val="nil"/>
            </w:tcBorders>
            <w:noWrap w:val="0"/>
            <w:vAlign w:val="center"/>
          </w:tcPr>
          <w:p w14:paraId="4844F91A">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4FAAF6C1">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4.83</w:t>
            </w:r>
          </w:p>
        </w:tc>
        <w:tc>
          <w:tcPr>
            <w:tcW w:w="568" w:type="pct"/>
            <w:tcBorders>
              <w:tl2br w:val="nil"/>
              <w:tr2bl w:val="nil"/>
            </w:tcBorders>
            <w:noWrap w:val="0"/>
            <w:vAlign w:val="center"/>
          </w:tcPr>
          <w:p w14:paraId="23767614">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0.022 </w:t>
            </w:r>
          </w:p>
        </w:tc>
        <w:tc>
          <w:tcPr>
            <w:tcW w:w="546" w:type="pct"/>
            <w:tcBorders>
              <w:tl2br w:val="nil"/>
              <w:tr2bl w:val="nil"/>
            </w:tcBorders>
            <w:noWrap w:val="0"/>
            <w:vAlign w:val="center"/>
          </w:tcPr>
          <w:p w14:paraId="073A1C41">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0.232</w:t>
            </w:r>
          </w:p>
        </w:tc>
        <w:tc>
          <w:tcPr>
            <w:tcW w:w="563" w:type="pct"/>
            <w:tcBorders>
              <w:tl2br w:val="nil"/>
              <w:tr2bl w:val="nil"/>
            </w:tcBorders>
            <w:noWrap w:val="0"/>
            <w:vAlign w:val="center"/>
          </w:tcPr>
          <w:p w14:paraId="7BA4D053">
            <w:pPr>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66" w:type="pct"/>
            <w:tcBorders>
              <w:tl2br w:val="nil"/>
              <w:tr2bl w:val="nil"/>
            </w:tcBorders>
            <w:noWrap w:val="0"/>
            <w:vAlign w:val="center"/>
          </w:tcPr>
          <w:p w14:paraId="60E61BB4">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1318</w:t>
            </w:r>
          </w:p>
        </w:tc>
      </w:tr>
      <w:tr w14:paraId="679C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62EE1B38">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18" w:type="pct"/>
            <w:vMerge w:val="continue"/>
            <w:tcBorders>
              <w:tl2br w:val="nil"/>
              <w:tr2bl w:val="nil"/>
            </w:tcBorders>
            <w:noWrap w:val="0"/>
            <w:vAlign w:val="center"/>
          </w:tcPr>
          <w:p w14:paraId="1BC809D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80" w:type="pct"/>
            <w:tcBorders>
              <w:tl2br w:val="nil"/>
              <w:tr2bl w:val="nil"/>
            </w:tcBorders>
            <w:noWrap w:val="0"/>
            <w:vAlign w:val="center"/>
          </w:tcPr>
          <w:p w14:paraId="0B06091E">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614" w:type="pct"/>
            <w:tcBorders>
              <w:tl2br w:val="nil"/>
              <w:tr2bl w:val="nil"/>
            </w:tcBorders>
            <w:noWrap w:val="0"/>
            <w:vAlign w:val="center"/>
          </w:tcPr>
          <w:p w14:paraId="468F2750">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618BFC05">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4.81</w:t>
            </w:r>
          </w:p>
        </w:tc>
        <w:tc>
          <w:tcPr>
            <w:tcW w:w="568" w:type="pct"/>
            <w:tcBorders>
              <w:tl2br w:val="nil"/>
              <w:tr2bl w:val="nil"/>
            </w:tcBorders>
            <w:noWrap w:val="0"/>
            <w:vAlign w:val="center"/>
          </w:tcPr>
          <w:p w14:paraId="6CF8E99F">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0.022 </w:t>
            </w:r>
          </w:p>
        </w:tc>
        <w:tc>
          <w:tcPr>
            <w:tcW w:w="546" w:type="pct"/>
            <w:tcBorders>
              <w:tl2br w:val="nil"/>
              <w:tr2bl w:val="nil"/>
            </w:tcBorders>
            <w:noWrap w:val="0"/>
            <w:vAlign w:val="center"/>
          </w:tcPr>
          <w:p w14:paraId="0C2384A4">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0.235</w:t>
            </w:r>
          </w:p>
        </w:tc>
        <w:tc>
          <w:tcPr>
            <w:tcW w:w="563" w:type="pct"/>
            <w:tcBorders>
              <w:tl2br w:val="nil"/>
              <w:tr2bl w:val="nil"/>
            </w:tcBorders>
            <w:noWrap w:val="0"/>
            <w:vAlign w:val="center"/>
          </w:tcPr>
          <w:p w14:paraId="07F1C556">
            <w:pPr>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66" w:type="pct"/>
            <w:tcBorders>
              <w:tl2br w:val="nil"/>
              <w:tr2bl w:val="nil"/>
            </w:tcBorders>
            <w:noWrap w:val="0"/>
            <w:vAlign w:val="center"/>
          </w:tcPr>
          <w:p w14:paraId="75D9F161">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1523</w:t>
            </w:r>
          </w:p>
        </w:tc>
      </w:tr>
      <w:tr w14:paraId="2C07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4814C4C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18" w:type="pct"/>
            <w:vMerge w:val="restart"/>
            <w:tcBorders>
              <w:tl2br w:val="nil"/>
              <w:tr2bl w:val="nil"/>
            </w:tcBorders>
            <w:noWrap w:val="0"/>
            <w:vAlign w:val="center"/>
          </w:tcPr>
          <w:p w14:paraId="425D7BA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生物除臭系统</w:t>
            </w:r>
            <w:r>
              <w:rPr>
                <w:rFonts w:hint="default" w:ascii="Times New Roman" w:hAnsi="Times New Roman" w:eastAsia="宋体" w:cs="Times New Roman"/>
                <w:color w:val="auto"/>
                <w:sz w:val="21"/>
                <w:szCs w:val="21"/>
                <w:lang w:val="en-US" w:eastAsia="zh-CN"/>
              </w:rPr>
              <w:t>排气筒</w:t>
            </w:r>
          </w:p>
          <w:p w14:paraId="0EC8E71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出口</w:t>
            </w:r>
          </w:p>
        </w:tc>
        <w:tc>
          <w:tcPr>
            <w:tcW w:w="480" w:type="pct"/>
            <w:tcBorders>
              <w:tl2br w:val="nil"/>
              <w:tr2bl w:val="nil"/>
            </w:tcBorders>
            <w:noWrap w:val="0"/>
            <w:vAlign w:val="center"/>
          </w:tcPr>
          <w:p w14:paraId="65AA552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14" w:type="pct"/>
            <w:tcBorders>
              <w:tl2br w:val="nil"/>
              <w:tr2bl w:val="nil"/>
            </w:tcBorders>
            <w:noWrap w:val="0"/>
            <w:vAlign w:val="center"/>
          </w:tcPr>
          <w:p w14:paraId="00A44D70">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4CB18944">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0.98</w:t>
            </w:r>
          </w:p>
        </w:tc>
        <w:tc>
          <w:tcPr>
            <w:tcW w:w="568" w:type="pct"/>
            <w:tcBorders>
              <w:tl2br w:val="nil"/>
              <w:tr2bl w:val="nil"/>
            </w:tcBorders>
            <w:noWrap w:val="0"/>
            <w:vAlign w:val="center"/>
          </w:tcPr>
          <w:p w14:paraId="428DC4CA">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546" w:type="pct"/>
            <w:tcBorders>
              <w:tl2br w:val="nil"/>
              <w:tr2bl w:val="nil"/>
            </w:tcBorders>
            <w:noWrap w:val="0"/>
            <w:vAlign w:val="center"/>
          </w:tcPr>
          <w:p w14:paraId="26F873DE">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0.095</w:t>
            </w:r>
          </w:p>
        </w:tc>
        <w:tc>
          <w:tcPr>
            <w:tcW w:w="563" w:type="pct"/>
            <w:tcBorders>
              <w:tl2br w:val="nil"/>
              <w:tr2bl w:val="nil"/>
            </w:tcBorders>
            <w:noWrap w:val="0"/>
            <w:vAlign w:val="center"/>
          </w:tcPr>
          <w:p w14:paraId="33C99702">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5.2×10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666" w:type="pct"/>
            <w:tcBorders>
              <w:tl2br w:val="nil"/>
              <w:tr2bl w:val="nil"/>
            </w:tcBorders>
            <w:noWrap w:val="0"/>
            <w:vAlign w:val="center"/>
          </w:tcPr>
          <w:p w14:paraId="6AC8FB8C">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851</w:t>
            </w:r>
          </w:p>
        </w:tc>
      </w:tr>
      <w:tr w14:paraId="7A1D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31186E2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18" w:type="pct"/>
            <w:vMerge w:val="continue"/>
            <w:tcBorders>
              <w:tl2br w:val="nil"/>
              <w:tr2bl w:val="nil"/>
            </w:tcBorders>
            <w:noWrap w:val="0"/>
            <w:vAlign w:val="center"/>
          </w:tcPr>
          <w:p w14:paraId="65ACD6C7">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80" w:type="pct"/>
            <w:tcBorders>
              <w:tl2br w:val="nil"/>
              <w:tr2bl w:val="nil"/>
            </w:tcBorders>
            <w:noWrap w:val="0"/>
            <w:vAlign w:val="center"/>
          </w:tcPr>
          <w:p w14:paraId="44603C2B">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14" w:type="pct"/>
            <w:tcBorders>
              <w:tl2br w:val="nil"/>
              <w:tr2bl w:val="nil"/>
            </w:tcBorders>
            <w:noWrap w:val="0"/>
            <w:vAlign w:val="center"/>
          </w:tcPr>
          <w:p w14:paraId="15012C44">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43CE7A4B">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0.90</w:t>
            </w:r>
          </w:p>
        </w:tc>
        <w:tc>
          <w:tcPr>
            <w:tcW w:w="568" w:type="pct"/>
            <w:tcBorders>
              <w:tl2br w:val="nil"/>
              <w:tr2bl w:val="nil"/>
            </w:tcBorders>
            <w:noWrap w:val="0"/>
            <w:vAlign w:val="center"/>
          </w:tcPr>
          <w:p w14:paraId="2D8DADC1">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546" w:type="pct"/>
            <w:tcBorders>
              <w:tl2br w:val="nil"/>
              <w:tr2bl w:val="nil"/>
            </w:tcBorders>
            <w:noWrap w:val="0"/>
            <w:vAlign w:val="center"/>
          </w:tcPr>
          <w:p w14:paraId="3235C83F">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0.094</w:t>
            </w:r>
          </w:p>
        </w:tc>
        <w:tc>
          <w:tcPr>
            <w:tcW w:w="563" w:type="pct"/>
            <w:tcBorders>
              <w:tl2br w:val="nil"/>
              <w:tr2bl w:val="nil"/>
            </w:tcBorders>
            <w:noWrap w:val="0"/>
            <w:vAlign w:val="center"/>
          </w:tcPr>
          <w:p w14:paraId="05A80D86">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666" w:type="pct"/>
            <w:tcBorders>
              <w:tl2br w:val="nil"/>
              <w:tr2bl w:val="nil"/>
            </w:tcBorders>
            <w:noWrap w:val="0"/>
            <w:vAlign w:val="center"/>
          </w:tcPr>
          <w:p w14:paraId="37F6F880">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724</w:t>
            </w:r>
          </w:p>
        </w:tc>
      </w:tr>
      <w:tr w14:paraId="7183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11CD93F8">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18" w:type="pct"/>
            <w:vMerge w:val="continue"/>
            <w:tcBorders>
              <w:tl2br w:val="nil"/>
              <w:tr2bl w:val="nil"/>
            </w:tcBorders>
            <w:noWrap w:val="0"/>
            <w:vAlign w:val="center"/>
          </w:tcPr>
          <w:p w14:paraId="2284F1D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80" w:type="pct"/>
            <w:tcBorders>
              <w:tl2br w:val="nil"/>
              <w:tr2bl w:val="nil"/>
            </w:tcBorders>
            <w:noWrap w:val="0"/>
            <w:vAlign w:val="center"/>
          </w:tcPr>
          <w:p w14:paraId="3E582B7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14" w:type="pct"/>
            <w:tcBorders>
              <w:tl2br w:val="nil"/>
              <w:tr2bl w:val="nil"/>
            </w:tcBorders>
            <w:noWrap w:val="0"/>
            <w:vAlign w:val="center"/>
          </w:tcPr>
          <w:p w14:paraId="2ECD7738">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4E198677">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0.93</w:t>
            </w:r>
          </w:p>
        </w:tc>
        <w:tc>
          <w:tcPr>
            <w:tcW w:w="568" w:type="pct"/>
            <w:tcBorders>
              <w:tl2br w:val="nil"/>
              <w:tr2bl w:val="nil"/>
            </w:tcBorders>
            <w:noWrap w:val="0"/>
            <w:vAlign w:val="center"/>
          </w:tcPr>
          <w:p w14:paraId="289619B8">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546" w:type="pct"/>
            <w:tcBorders>
              <w:tl2br w:val="nil"/>
              <w:tr2bl w:val="nil"/>
            </w:tcBorders>
            <w:noWrap w:val="0"/>
            <w:vAlign w:val="center"/>
          </w:tcPr>
          <w:p w14:paraId="3333A577">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0.093</w:t>
            </w:r>
          </w:p>
        </w:tc>
        <w:tc>
          <w:tcPr>
            <w:tcW w:w="563" w:type="pct"/>
            <w:tcBorders>
              <w:tl2br w:val="nil"/>
              <w:tr2bl w:val="nil"/>
            </w:tcBorders>
            <w:noWrap w:val="0"/>
            <w:vAlign w:val="center"/>
          </w:tcPr>
          <w:p w14:paraId="47C9354F">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666" w:type="pct"/>
            <w:tcBorders>
              <w:tl2br w:val="nil"/>
              <w:tr2bl w:val="nil"/>
            </w:tcBorders>
            <w:noWrap w:val="0"/>
            <w:vAlign w:val="center"/>
          </w:tcPr>
          <w:p w14:paraId="58C7B754">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631</w:t>
            </w:r>
          </w:p>
        </w:tc>
      </w:tr>
      <w:tr w14:paraId="6C63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25584DCE">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18" w:type="pct"/>
            <w:vMerge w:val="continue"/>
            <w:tcBorders>
              <w:tl2br w:val="nil"/>
              <w:tr2bl w:val="nil"/>
            </w:tcBorders>
            <w:noWrap w:val="0"/>
            <w:vAlign w:val="center"/>
          </w:tcPr>
          <w:p w14:paraId="042B6A67">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80" w:type="pct"/>
            <w:tcBorders>
              <w:tl2br w:val="nil"/>
              <w:tr2bl w:val="nil"/>
            </w:tcBorders>
            <w:noWrap w:val="0"/>
            <w:vAlign w:val="center"/>
          </w:tcPr>
          <w:p w14:paraId="19CA1CC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614" w:type="pct"/>
            <w:tcBorders>
              <w:tl2br w:val="nil"/>
              <w:tr2bl w:val="nil"/>
            </w:tcBorders>
            <w:noWrap w:val="0"/>
            <w:vAlign w:val="center"/>
          </w:tcPr>
          <w:p w14:paraId="261181FF">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fldChar w:fldCharType="begin"/>
            </w:r>
            <w:r>
              <w:rPr>
                <w:rFonts w:hint="default" w:ascii="Times New Roman" w:hAnsi="Times New Roman" w:eastAsia="宋体" w:cs="Times New Roman"/>
                <w:i w:val="0"/>
                <w:iCs w:val="0"/>
                <w:color w:val="000000"/>
                <w:kern w:val="0"/>
                <w:sz w:val="21"/>
                <w:szCs w:val="21"/>
                <w:u w:val="none"/>
                <w:lang w:val="en-US" w:eastAsia="zh-CN" w:bidi="ar"/>
              </w:rPr>
              <w:instrText xml:space="preserve"> = average(D7:D9) \* MERGEFORMAT </w:instrText>
            </w:r>
            <w:r>
              <w:rPr>
                <w:rFonts w:hint="default" w:ascii="Times New Roman" w:hAnsi="Times New Roman" w:eastAsia="宋体" w:cs="Times New Roman"/>
                <w:i w:val="0"/>
                <w:iCs w:val="0"/>
                <w:color w:val="000000"/>
                <w:kern w:val="0"/>
                <w:sz w:val="21"/>
                <w:szCs w:val="21"/>
                <w:u w:val="none"/>
                <w:lang w:val="en-US" w:eastAsia="zh-CN" w:bidi="ar"/>
              </w:rPr>
              <w:fldChar w:fldCharType="separate"/>
            </w:r>
            <w:r>
              <w:rPr>
                <w:rFonts w:hint="default" w:ascii="Times New Roman" w:hAnsi="Times New Roman" w:eastAsia="宋体" w:cs="Times New Roman"/>
                <w:i w:val="0"/>
                <w:iCs w:val="0"/>
                <w:color w:val="000000"/>
                <w:kern w:val="0"/>
                <w:sz w:val="21"/>
                <w:szCs w:val="21"/>
                <w:u w:val="none"/>
                <w:lang w:val="en-US" w:eastAsia="zh-CN" w:bidi="ar"/>
              </w:rPr>
              <w:t>5.49</w:t>
            </w:r>
            <w:r>
              <w:rPr>
                <w:rFonts w:hint="default" w:ascii="Times New Roman" w:hAnsi="Times New Roman" w:eastAsia="宋体" w:cs="Times New Roman"/>
                <w:i w:val="0"/>
                <w:iCs w:val="0"/>
                <w:color w:val="000000"/>
                <w:kern w:val="0"/>
                <w:sz w:val="21"/>
                <w:szCs w:val="21"/>
                <w:u w:val="none"/>
                <w:lang w:val="en-US" w:eastAsia="zh-CN" w:bidi="ar"/>
              </w:rPr>
              <w:fldChar w:fldCharType="end"/>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71391C88">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0.94</w:t>
            </w:r>
          </w:p>
        </w:tc>
        <w:tc>
          <w:tcPr>
            <w:tcW w:w="568" w:type="pct"/>
            <w:tcBorders>
              <w:tl2br w:val="nil"/>
              <w:tr2bl w:val="nil"/>
            </w:tcBorders>
            <w:noWrap w:val="0"/>
            <w:vAlign w:val="center"/>
          </w:tcPr>
          <w:p w14:paraId="196B224A">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546" w:type="pct"/>
            <w:tcBorders>
              <w:tl2br w:val="nil"/>
              <w:tr2bl w:val="nil"/>
            </w:tcBorders>
            <w:noWrap w:val="0"/>
            <w:vAlign w:val="center"/>
          </w:tcPr>
          <w:p w14:paraId="5D900F30">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0.094</w:t>
            </w:r>
          </w:p>
        </w:tc>
        <w:tc>
          <w:tcPr>
            <w:tcW w:w="563" w:type="pct"/>
            <w:tcBorders>
              <w:tl2br w:val="nil"/>
              <w:tr2bl w:val="nil"/>
            </w:tcBorders>
            <w:noWrap w:val="0"/>
            <w:vAlign w:val="center"/>
          </w:tcPr>
          <w:p w14:paraId="4D466E5E">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666" w:type="pct"/>
            <w:tcBorders>
              <w:tl2br w:val="nil"/>
              <w:tr2bl w:val="nil"/>
            </w:tcBorders>
            <w:noWrap w:val="0"/>
            <w:vAlign w:val="center"/>
          </w:tcPr>
          <w:p w14:paraId="631CB989">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735</w:t>
            </w:r>
          </w:p>
        </w:tc>
      </w:tr>
      <w:tr w14:paraId="675B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restart"/>
            <w:tcBorders>
              <w:tl2br w:val="nil"/>
              <w:tr2bl w:val="nil"/>
            </w:tcBorders>
            <w:noWrap w:val="0"/>
            <w:vAlign w:val="center"/>
          </w:tcPr>
          <w:p w14:paraId="13C2631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2026-3-7</w:t>
            </w:r>
          </w:p>
        </w:tc>
        <w:tc>
          <w:tcPr>
            <w:tcW w:w="518" w:type="pct"/>
            <w:vMerge w:val="restart"/>
            <w:tcBorders>
              <w:tl2br w:val="nil"/>
              <w:tr2bl w:val="nil"/>
            </w:tcBorders>
            <w:noWrap w:val="0"/>
            <w:vAlign w:val="center"/>
          </w:tcPr>
          <w:p w14:paraId="2AF2D3C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生物除臭系统</w:t>
            </w:r>
            <w:r>
              <w:rPr>
                <w:rFonts w:hint="default" w:ascii="Times New Roman" w:hAnsi="Times New Roman" w:eastAsia="宋体" w:cs="Times New Roman"/>
                <w:color w:val="auto"/>
                <w:sz w:val="21"/>
                <w:szCs w:val="21"/>
                <w:lang w:val="en-US" w:eastAsia="zh-CN"/>
              </w:rPr>
              <w:t>排气筒</w:t>
            </w:r>
          </w:p>
          <w:p w14:paraId="6AEBE1F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进口</w:t>
            </w:r>
          </w:p>
        </w:tc>
        <w:tc>
          <w:tcPr>
            <w:tcW w:w="480" w:type="pct"/>
            <w:tcBorders>
              <w:tl2br w:val="nil"/>
              <w:tr2bl w:val="nil"/>
            </w:tcBorders>
            <w:noWrap w:val="0"/>
            <w:vAlign w:val="center"/>
          </w:tcPr>
          <w:p w14:paraId="00E5E111">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14" w:type="pct"/>
            <w:tcBorders>
              <w:tl2br w:val="nil"/>
              <w:tr2bl w:val="nil"/>
            </w:tcBorders>
            <w:noWrap w:val="0"/>
            <w:vAlign w:val="center"/>
          </w:tcPr>
          <w:p w14:paraId="175837E8">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4.49</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499DDC0E">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4.96</w:t>
            </w:r>
          </w:p>
        </w:tc>
        <w:tc>
          <w:tcPr>
            <w:tcW w:w="568" w:type="pct"/>
            <w:tcBorders>
              <w:tl2br w:val="nil"/>
              <w:tr2bl w:val="nil"/>
            </w:tcBorders>
            <w:noWrap w:val="0"/>
            <w:vAlign w:val="center"/>
          </w:tcPr>
          <w:p w14:paraId="72A9DE72">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0.022 </w:t>
            </w:r>
          </w:p>
        </w:tc>
        <w:tc>
          <w:tcPr>
            <w:tcW w:w="546" w:type="pct"/>
            <w:tcBorders>
              <w:tl2br w:val="nil"/>
              <w:tr2bl w:val="nil"/>
            </w:tcBorders>
            <w:noWrap w:val="0"/>
            <w:vAlign w:val="center"/>
          </w:tcPr>
          <w:p w14:paraId="65E81285">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0.245</w:t>
            </w:r>
          </w:p>
        </w:tc>
        <w:tc>
          <w:tcPr>
            <w:tcW w:w="563" w:type="pct"/>
            <w:tcBorders>
              <w:tl2br w:val="nil"/>
              <w:tr2bl w:val="nil"/>
            </w:tcBorders>
            <w:noWrap w:val="0"/>
            <w:vAlign w:val="center"/>
          </w:tcPr>
          <w:p w14:paraId="2E7CCF71">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66" w:type="pct"/>
            <w:tcBorders>
              <w:tl2br w:val="nil"/>
              <w:tr2bl w:val="nil"/>
            </w:tcBorders>
            <w:noWrap w:val="0"/>
            <w:vAlign w:val="center"/>
          </w:tcPr>
          <w:p w14:paraId="7489366C">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1995</w:t>
            </w:r>
          </w:p>
        </w:tc>
      </w:tr>
      <w:tr w14:paraId="649E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729D4598">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18" w:type="pct"/>
            <w:vMerge w:val="continue"/>
            <w:tcBorders>
              <w:tl2br w:val="nil"/>
              <w:tr2bl w:val="nil"/>
            </w:tcBorders>
            <w:noWrap w:val="0"/>
            <w:vAlign w:val="center"/>
          </w:tcPr>
          <w:p w14:paraId="575423A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80" w:type="pct"/>
            <w:tcBorders>
              <w:tl2br w:val="nil"/>
              <w:tr2bl w:val="nil"/>
            </w:tcBorders>
            <w:noWrap w:val="0"/>
            <w:vAlign w:val="center"/>
          </w:tcPr>
          <w:p w14:paraId="23414E11">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14" w:type="pct"/>
            <w:tcBorders>
              <w:tl2br w:val="nil"/>
              <w:tr2bl w:val="nil"/>
            </w:tcBorders>
            <w:noWrap w:val="0"/>
            <w:vAlign w:val="center"/>
          </w:tcPr>
          <w:p w14:paraId="4DCA31A6">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1862A699">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4.85</w:t>
            </w:r>
          </w:p>
        </w:tc>
        <w:tc>
          <w:tcPr>
            <w:tcW w:w="568" w:type="pct"/>
            <w:tcBorders>
              <w:tl2br w:val="nil"/>
              <w:tr2bl w:val="nil"/>
            </w:tcBorders>
            <w:noWrap w:val="0"/>
            <w:vAlign w:val="center"/>
          </w:tcPr>
          <w:p w14:paraId="2BD4B11A">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0.022 </w:t>
            </w:r>
          </w:p>
        </w:tc>
        <w:tc>
          <w:tcPr>
            <w:tcW w:w="546" w:type="pct"/>
            <w:tcBorders>
              <w:tl2br w:val="nil"/>
              <w:tr2bl w:val="nil"/>
            </w:tcBorders>
            <w:noWrap w:val="0"/>
            <w:vAlign w:val="center"/>
          </w:tcPr>
          <w:p w14:paraId="37649579">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0.234</w:t>
            </w:r>
          </w:p>
        </w:tc>
        <w:tc>
          <w:tcPr>
            <w:tcW w:w="563" w:type="pct"/>
            <w:tcBorders>
              <w:tl2br w:val="nil"/>
              <w:tr2bl w:val="nil"/>
            </w:tcBorders>
            <w:noWrap w:val="0"/>
            <w:vAlign w:val="center"/>
          </w:tcPr>
          <w:p w14:paraId="6639D0CF">
            <w:pPr>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66" w:type="pct"/>
            <w:tcBorders>
              <w:tl2br w:val="nil"/>
              <w:tr2bl w:val="nil"/>
            </w:tcBorders>
            <w:noWrap w:val="0"/>
            <w:vAlign w:val="center"/>
          </w:tcPr>
          <w:p w14:paraId="3A15CE71">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1738</w:t>
            </w:r>
          </w:p>
        </w:tc>
      </w:tr>
      <w:tr w14:paraId="7CF9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41358271">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18" w:type="pct"/>
            <w:vMerge w:val="continue"/>
            <w:tcBorders>
              <w:tl2br w:val="nil"/>
              <w:tr2bl w:val="nil"/>
            </w:tcBorders>
            <w:noWrap w:val="0"/>
            <w:vAlign w:val="center"/>
          </w:tcPr>
          <w:p w14:paraId="72483C9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80" w:type="pct"/>
            <w:tcBorders>
              <w:tl2br w:val="nil"/>
              <w:tr2bl w:val="nil"/>
            </w:tcBorders>
            <w:noWrap w:val="0"/>
            <w:vAlign w:val="center"/>
          </w:tcPr>
          <w:p w14:paraId="4C219788">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14" w:type="pct"/>
            <w:tcBorders>
              <w:tl2br w:val="nil"/>
              <w:tr2bl w:val="nil"/>
            </w:tcBorders>
            <w:noWrap w:val="0"/>
            <w:vAlign w:val="center"/>
          </w:tcPr>
          <w:p w14:paraId="4E7462D0">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0A8E7E32">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4.91</w:t>
            </w:r>
          </w:p>
        </w:tc>
        <w:tc>
          <w:tcPr>
            <w:tcW w:w="568" w:type="pct"/>
            <w:tcBorders>
              <w:tl2br w:val="nil"/>
              <w:tr2bl w:val="nil"/>
            </w:tcBorders>
            <w:noWrap w:val="0"/>
            <w:vAlign w:val="center"/>
          </w:tcPr>
          <w:p w14:paraId="0530A51F">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0.022 </w:t>
            </w:r>
          </w:p>
        </w:tc>
        <w:tc>
          <w:tcPr>
            <w:tcW w:w="546" w:type="pct"/>
            <w:tcBorders>
              <w:tl2br w:val="nil"/>
              <w:tr2bl w:val="nil"/>
            </w:tcBorders>
            <w:noWrap w:val="0"/>
            <w:vAlign w:val="center"/>
          </w:tcPr>
          <w:p w14:paraId="4A7442D4">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0.237</w:t>
            </w:r>
          </w:p>
        </w:tc>
        <w:tc>
          <w:tcPr>
            <w:tcW w:w="563" w:type="pct"/>
            <w:tcBorders>
              <w:tl2br w:val="nil"/>
              <w:tr2bl w:val="nil"/>
            </w:tcBorders>
            <w:noWrap w:val="0"/>
            <w:vAlign w:val="center"/>
          </w:tcPr>
          <w:p w14:paraId="2A0CD12F">
            <w:pPr>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66" w:type="pct"/>
            <w:tcBorders>
              <w:tl2br w:val="nil"/>
              <w:tr2bl w:val="nil"/>
            </w:tcBorders>
            <w:noWrap w:val="0"/>
            <w:vAlign w:val="center"/>
          </w:tcPr>
          <w:p w14:paraId="477D8BB1">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1514</w:t>
            </w:r>
          </w:p>
        </w:tc>
      </w:tr>
      <w:tr w14:paraId="6C61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247C568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18" w:type="pct"/>
            <w:vMerge w:val="continue"/>
            <w:tcBorders>
              <w:tl2br w:val="nil"/>
              <w:tr2bl w:val="nil"/>
            </w:tcBorders>
            <w:noWrap w:val="0"/>
            <w:vAlign w:val="center"/>
          </w:tcPr>
          <w:p w14:paraId="4A65AA8E">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80" w:type="pct"/>
            <w:tcBorders>
              <w:tl2br w:val="nil"/>
              <w:tr2bl w:val="nil"/>
            </w:tcBorders>
            <w:noWrap w:val="0"/>
            <w:vAlign w:val="center"/>
          </w:tcPr>
          <w:p w14:paraId="213CD488">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614" w:type="pct"/>
            <w:tcBorders>
              <w:tl2br w:val="nil"/>
              <w:tr2bl w:val="nil"/>
            </w:tcBorders>
            <w:noWrap w:val="0"/>
            <w:vAlign w:val="center"/>
          </w:tcPr>
          <w:p w14:paraId="1F91A057">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4.47</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1B4BC71D">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4.91</w:t>
            </w:r>
          </w:p>
        </w:tc>
        <w:tc>
          <w:tcPr>
            <w:tcW w:w="568" w:type="pct"/>
            <w:tcBorders>
              <w:tl2br w:val="nil"/>
              <w:tr2bl w:val="nil"/>
            </w:tcBorders>
            <w:noWrap w:val="0"/>
            <w:vAlign w:val="center"/>
          </w:tcPr>
          <w:p w14:paraId="367F2B92">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0.022 </w:t>
            </w:r>
          </w:p>
        </w:tc>
        <w:tc>
          <w:tcPr>
            <w:tcW w:w="546" w:type="pct"/>
            <w:tcBorders>
              <w:tl2br w:val="nil"/>
              <w:tr2bl w:val="nil"/>
            </w:tcBorders>
            <w:noWrap w:val="0"/>
            <w:vAlign w:val="center"/>
          </w:tcPr>
          <w:p w14:paraId="65696121">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0.239</w:t>
            </w:r>
          </w:p>
        </w:tc>
        <w:tc>
          <w:tcPr>
            <w:tcW w:w="563" w:type="pct"/>
            <w:tcBorders>
              <w:tl2br w:val="nil"/>
              <w:tr2bl w:val="nil"/>
            </w:tcBorders>
            <w:noWrap w:val="0"/>
            <w:vAlign w:val="center"/>
          </w:tcPr>
          <w:p w14:paraId="6357D3DF">
            <w:pPr>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66" w:type="pct"/>
            <w:tcBorders>
              <w:tl2br w:val="nil"/>
              <w:tr2bl w:val="nil"/>
            </w:tcBorders>
            <w:noWrap w:val="0"/>
            <w:vAlign w:val="center"/>
          </w:tcPr>
          <w:p w14:paraId="25029D20">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average(I11:I13)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1749</w:t>
            </w:r>
            <w:r>
              <w:rPr>
                <w:rFonts w:hint="default" w:ascii="Times New Roman" w:hAnsi="Times New Roman" w:eastAsia="宋体" w:cs="Times New Roman"/>
                <w:sz w:val="21"/>
                <w:szCs w:val="21"/>
                <w:lang w:val="en-US" w:eastAsia="zh-CN"/>
              </w:rPr>
              <w:fldChar w:fldCharType="end"/>
            </w:r>
          </w:p>
        </w:tc>
      </w:tr>
      <w:tr w14:paraId="6157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4DFAA47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18" w:type="pct"/>
            <w:vMerge w:val="restart"/>
            <w:tcBorders>
              <w:tl2br w:val="nil"/>
              <w:tr2bl w:val="nil"/>
            </w:tcBorders>
            <w:noWrap w:val="0"/>
            <w:vAlign w:val="center"/>
          </w:tcPr>
          <w:p w14:paraId="1A20FACD">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生物除臭系统</w:t>
            </w:r>
            <w:r>
              <w:rPr>
                <w:rFonts w:hint="default" w:ascii="Times New Roman" w:hAnsi="Times New Roman" w:eastAsia="宋体" w:cs="Times New Roman"/>
                <w:color w:val="auto"/>
                <w:sz w:val="21"/>
                <w:szCs w:val="21"/>
                <w:lang w:val="en-US" w:eastAsia="zh-CN"/>
              </w:rPr>
              <w:t>排气筒出口</w:t>
            </w:r>
          </w:p>
        </w:tc>
        <w:tc>
          <w:tcPr>
            <w:tcW w:w="480" w:type="pct"/>
            <w:tcBorders>
              <w:tl2br w:val="nil"/>
              <w:tr2bl w:val="nil"/>
            </w:tcBorders>
            <w:noWrap w:val="0"/>
            <w:vAlign w:val="center"/>
          </w:tcPr>
          <w:p w14:paraId="147EF68C">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14" w:type="pct"/>
            <w:tcBorders>
              <w:tl2br w:val="nil"/>
              <w:tr2bl w:val="nil"/>
            </w:tcBorders>
            <w:noWrap w:val="0"/>
            <w:vAlign w:val="center"/>
          </w:tcPr>
          <w:p w14:paraId="6DD3C970">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67E1ABBA">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0.95</w:t>
            </w:r>
          </w:p>
        </w:tc>
        <w:tc>
          <w:tcPr>
            <w:tcW w:w="568" w:type="pct"/>
            <w:tcBorders>
              <w:tl2br w:val="nil"/>
              <w:tr2bl w:val="nil"/>
            </w:tcBorders>
            <w:noWrap w:val="0"/>
            <w:vAlign w:val="center"/>
          </w:tcPr>
          <w:p w14:paraId="59CF7B59">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546" w:type="pct"/>
            <w:tcBorders>
              <w:tl2br w:val="nil"/>
              <w:tr2bl w:val="nil"/>
            </w:tcBorders>
            <w:noWrap w:val="0"/>
            <w:vAlign w:val="center"/>
          </w:tcPr>
          <w:p w14:paraId="4AABD9D8">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0.085</w:t>
            </w:r>
          </w:p>
        </w:tc>
        <w:tc>
          <w:tcPr>
            <w:tcW w:w="563" w:type="pct"/>
            <w:tcBorders>
              <w:tl2br w:val="nil"/>
              <w:tr2bl w:val="nil"/>
            </w:tcBorders>
            <w:noWrap w:val="0"/>
            <w:vAlign w:val="center"/>
          </w:tcPr>
          <w:p w14:paraId="775DA3E2">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666" w:type="pct"/>
            <w:tcBorders>
              <w:tl2br w:val="nil"/>
              <w:tr2bl w:val="nil"/>
            </w:tcBorders>
            <w:noWrap w:val="0"/>
            <w:vAlign w:val="center"/>
          </w:tcPr>
          <w:p w14:paraId="7AABAC72">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977</w:t>
            </w:r>
          </w:p>
        </w:tc>
      </w:tr>
      <w:tr w14:paraId="467F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777CD39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18" w:type="pct"/>
            <w:vMerge w:val="continue"/>
            <w:tcBorders>
              <w:tl2br w:val="nil"/>
              <w:tr2bl w:val="nil"/>
            </w:tcBorders>
            <w:noWrap w:val="0"/>
            <w:vAlign w:val="center"/>
          </w:tcPr>
          <w:p w14:paraId="101F4741">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80" w:type="pct"/>
            <w:tcBorders>
              <w:tl2br w:val="nil"/>
              <w:tr2bl w:val="nil"/>
            </w:tcBorders>
            <w:noWrap w:val="0"/>
            <w:vAlign w:val="center"/>
          </w:tcPr>
          <w:p w14:paraId="7A486699">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14" w:type="pct"/>
            <w:tcBorders>
              <w:tl2br w:val="nil"/>
              <w:tr2bl w:val="nil"/>
            </w:tcBorders>
            <w:noWrap w:val="0"/>
            <w:vAlign w:val="center"/>
          </w:tcPr>
          <w:p w14:paraId="47EE1E91">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1609D577">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0.98</w:t>
            </w:r>
          </w:p>
        </w:tc>
        <w:tc>
          <w:tcPr>
            <w:tcW w:w="568" w:type="pct"/>
            <w:tcBorders>
              <w:tl2br w:val="nil"/>
              <w:tr2bl w:val="nil"/>
            </w:tcBorders>
            <w:noWrap w:val="0"/>
            <w:vAlign w:val="center"/>
          </w:tcPr>
          <w:p w14:paraId="5D5745A7">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546" w:type="pct"/>
            <w:tcBorders>
              <w:tl2br w:val="nil"/>
              <w:tr2bl w:val="nil"/>
            </w:tcBorders>
            <w:noWrap w:val="0"/>
            <w:vAlign w:val="center"/>
          </w:tcPr>
          <w:p w14:paraId="0D7C5EF5">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0.094</w:t>
            </w:r>
          </w:p>
        </w:tc>
        <w:tc>
          <w:tcPr>
            <w:tcW w:w="563" w:type="pct"/>
            <w:tcBorders>
              <w:tl2br w:val="nil"/>
              <w:tr2bl w:val="nil"/>
            </w:tcBorders>
            <w:noWrap w:val="0"/>
            <w:vAlign w:val="center"/>
          </w:tcPr>
          <w:p w14:paraId="058D1A29">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666" w:type="pct"/>
            <w:tcBorders>
              <w:tl2br w:val="nil"/>
              <w:tr2bl w:val="nil"/>
            </w:tcBorders>
            <w:noWrap w:val="0"/>
            <w:vAlign w:val="center"/>
          </w:tcPr>
          <w:p w14:paraId="25284D05">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851</w:t>
            </w:r>
          </w:p>
        </w:tc>
      </w:tr>
      <w:tr w14:paraId="0B82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0627C9BE">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18" w:type="pct"/>
            <w:vMerge w:val="continue"/>
            <w:tcBorders>
              <w:tl2br w:val="nil"/>
              <w:tr2bl w:val="nil"/>
            </w:tcBorders>
            <w:noWrap w:val="0"/>
            <w:vAlign w:val="center"/>
          </w:tcPr>
          <w:p w14:paraId="5197F4F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80" w:type="pct"/>
            <w:tcBorders>
              <w:tl2br w:val="nil"/>
              <w:tr2bl w:val="nil"/>
            </w:tcBorders>
            <w:noWrap w:val="0"/>
            <w:vAlign w:val="center"/>
          </w:tcPr>
          <w:p w14:paraId="180970D6">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14" w:type="pct"/>
            <w:tcBorders>
              <w:tl2br w:val="nil"/>
              <w:tr2bl w:val="nil"/>
            </w:tcBorders>
            <w:noWrap w:val="0"/>
            <w:vAlign w:val="center"/>
          </w:tcPr>
          <w:p w14:paraId="2488AA0E">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748E90F7">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0.92</w:t>
            </w:r>
          </w:p>
        </w:tc>
        <w:tc>
          <w:tcPr>
            <w:tcW w:w="568" w:type="pct"/>
            <w:tcBorders>
              <w:tl2br w:val="nil"/>
              <w:tr2bl w:val="nil"/>
            </w:tcBorders>
            <w:noWrap w:val="0"/>
            <w:vAlign w:val="center"/>
          </w:tcPr>
          <w:p w14:paraId="23782D1B">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546" w:type="pct"/>
            <w:tcBorders>
              <w:tl2br w:val="nil"/>
              <w:tr2bl w:val="nil"/>
            </w:tcBorders>
            <w:noWrap w:val="0"/>
            <w:vAlign w:val="center"/>
          </w:tcPr>
          <w:p w14:paraId="60F38DFC">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0.089</w:t>
            </w:r>
          </w:p>
        </w:tc>
        <w:tc>
          <w:tcPr>
            <w:tcW w:w="563" w:type="pct"/>
            <w:tcBorders>
              <w:tl2br w:val="nil"/>
              <w:tr2bl w:val="nil"/>
            </w:tcBorders>
            <w:noWrap w:val="0"/>
            <w:vAlign w:val="center"/>
          </w:tcPr>
          <w:p w14:paraId="4E33C7C2">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666" w:type="pct"/>
            <w:tcBorders>
              <w:tl2br w:val="nil"/>
              <w:tr2bl w:val="nil"/>
            </w:tcBorders>
            <w:noWrap w:val="0"/>
            <w:vAlign w:val="center"/>
          </w:tcPr>
          <w:p w14:paraId="7F9D7449">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724</w:t>
            </w:r>
          </w:p>
        </w:tc>
      </w:tr>
      <w:tr w14:paraId="167F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noWrap w:val="0"/>
            <w:vAlign w:val="center"/>
          </w:tcPr>
          <w:p w14:paraId="6770130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18" w:type="pct"/>
            <w:vMerge w:val="continue"/>
            <w:tcBorders>
              <w:tl2br w:val="nil"/>
              <w:tr2bl w:val="nil"/>
            </w:tcBorders>
            <w:noWrap w:val="0"/>
            <w:vAlign w:val="center"/>
          </w:tcPr>
          <w:p w14:paraId="35238C5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80" w:type="pct"/>
            <w:tcBorders>
              <w:tl2br w:val="nil"/>
              <w:tr2bl w:val="nil"/>
            </w:tcBorders>
            <w:noWrap w:val="0"/>
            <w:vAlign w:val="center"/>
          </w:tcPr>
          <w:p w14:paraId="1D643918">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614" w:type="pct"/>
            <w:tcBorders>
              <w:tl2br w:val="nil"/>
              <w:tr2bl w:val="nil"/>
            </w:tcBorders>
            <w:noWrap w:val="0"/>
            <w:vAlign w:val="center"/>
          </w:tcPr>
          <w:p w14:paraId="56B269CB">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06" w:type="pct"/>
            <w:tcBorders>
              <w:tl2br w:val="nil"/>
              <w:tr2bl w:val="nil"/>
            </w:tcBorders>
            <w:noWrap w:val="0"/>
            <w:vAlign w:val="center"/>
          </w:tcPr>
          <w:p w14:paraId="62B93CCB">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average(E15:E17)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0.95</w:t>
            </w:r>
            <w:r>
              <w:rPr>
                <w:rFonts w:hint="default" w:ascii="Times New Roman" w:hAnsi="Times New Roman" w:eastAsia="宋体" w:cs="Times New Roman"/>
                <w:sz w:val="21"/>
                <w:szCs w:val="21"/>
                <w:lang w:val="en-US" w:eastAsia="zh-CN"/>
              </w:rPr>
              <w:fldChar w:fldCharType="end"/>
            </w:r>
          </w:p>
        </w:tc>
        <w:tc>
          <w:tcPr>
            <w:tcW w:w="568" w:type="pct"/>
            <w:tcBorders>
              <w:tl2br w:val="nil"/>
              <w:tr2bl w:val="nil"/>
            </w:tcBorders>
            <w:noWrap w:val="0"/>
            <w:vAlign w:val="center"/>
          </w:tcPr>
          <w:p w14:paraId="2A51704A">
            <w:pPr>
              <w:pStyle w:val="46"/>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546" w:type="pct"/>
            <w:tcBorders>
              <w:tl2br w:val="nil"/>
              <w:tr2bl w:val="nil"/>
            </w:tcBorders>
            <w:noWrap w:val="0"/>
            <w:vAlign w:val="center"/>
          </w:tcPr>
          <w:p w14:paraId="12C940EA">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0.089</w:t>
            </w:r>
          </w:p>
        </w:tc>
        <w:tc>
          <w:tcPr>
            <w:tcW w:w="563" w:type="pct"/>
            <w:tcBorders>
              <w:tl2br w:val="nil"/>
              <w:tr2bl w:val="nil"/>
            </w:tcBorders>
            <w:noWrap w:val="0"/>
            <w:vAlign w:val="center"/>
          </w:tcPr>
          <w:p w14:paraId="7FEA8E24">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666" w:type="pct"/>
            <w:tcBorders>
              <w:tl2br w:val="nil"/>
              <w:tr2bl w:val="nil"/>
            </w:tcBorders>
            <w:noWrap w:val="0"/>
            <w:vAlign w:val="center"/>
          </w:tcPr>
          <w:p w14:paraId="60A0B67C">
            <w:pPr>
              <w:pStyle w:val="45"/>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851</w:t>
            </w:r>
          </w:p>
        </w:tc>
      </w:tr>
    </w:tbl>
    <w:p w14:paraId="52AC2441">
      <w:pPr>
        <w:bidi w:val="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由上表可知，</w:t>
      </w:r>
      <w:r>
        <w:rPr>
          <w:rFonts w:hint="default" w:ascii="Times New Roman" w:hAnsi="Times New Roman" w:eastAsia="宋体" w:cs="Times New Roman"/>
          <w:spacing w:val="-2"/>
          <w:sz w:val="24"/>
          <w:szCs w:val="24"/>
        </w:rPr>
        <w:t>该项目</w:t>
      </w:r>
      <w:r>
        <w:rPr>
          <w:rFonts w:hint="eastAsia"/>
        </w:rPr>
        <w:t>污水处理站废气经生物除臭塔处理后</w:t>
      </w:r>
      <w:r>
        <w:rPr>
          <w:rFonts w:hint="eastAsia"/>
          <w:lang w:eastAsia="zh-CN"/>
        </w:rPr>
        <w:t>，</w:t>
      </w:r>
      <w:r>
        <w:rPr>
          <w:rFonts w:hint="default" w:ascii="Times New Roman" w:hAnsi="Times New Roman" w:cs="Times New Roman"/>
          <w:spacing w:val="-2"/>
          <w:sz w:val="24"/>
          <w:szCs w:val="24"/>
          <w:lang w:val="en-US" w:eastAsia="zh-CN"/>
        </w:rPr>
        <w:t>DA00</w:t>
      </w:r>
      <w:r>
        <w:rPr>
          <w:rFonts w:hint="eastAsia" w:ascii="Times New Roman" w:hAnsi="Times New Roman" w:cs="Times New Roman"/>
          <w:spacing w:val="-2"/>
          <w:sz w:val="24"/>
          <w:szCs w:val="24"/>
          <w:lang w:val="en-US" w:eastAsia="zh-CN"/>
        </w:rPr>
        <w:t>3</w:t>
      </w:r>
      <w:r>
        <w:rPr>
          <w:rFonts w:hint="default" w:ascii="Times New Roman" w:hAnsi="Times New Roman" w:cs="Times New Roman"/>
          <w:spacing w:val="-2"/>
          <w:sz w:val="24"/>
          <w:szCs w:val="24"/>
          <w:lang w:val="en-US" w:eastAsia="zh-CN"/>
        </w:rPr>
        <w:t>排放的</w:t>
      </w:r>
      <w:r>
        <w:rPr>
          <w:rFonts w:hint="default" w:ascii="Times New Roman" w:hAnsi="Times New Roman" w:eastAsia="宋体" w:cs="Times New Roman"/>
          <w:spacing w:val="-2"/>
          <w:sz w:val="24"/>
          <w:szCs w:val="24"/>
        </w:rPr>
        <w:t>废气污染物</w:t>
      </w:r>
      <w:r>
        <w:rPr>
          <w:rFonts w:hint="default" w:ascii="Times New Roman" w:hAnsi="Times New Roman" w:eastAsia="宋体" w:cs="Times New Roman"/>
          <w:spacing w:val="-4"/>
          <w:sz w:val="24"/>
          <w:szCs w:val="24"/>
        </w:rPr>
        <w:t>氨有组织排放</w:t>
      </w:r>
      <w:r>
        <w:rPr>
          <w:rFonts w:hint="default" w:ascii="Times New Roman" w:hAnsi="Times New Roman" w:cs="Times New Roman"/>
          <w:sz w:val="24"/>
          <w:szCs w:val="24"/>
          <w:lang w:val="en-US" w:eastAsia="zh-CN"/>
        </w:rPr>
        <w:t>出口速率在0.0047-0.0053 kg/h之间，能够满足《恶臭污染物排放标准》（GB14554-93）排放速率4.9kg/h（15m高排气筒）的要求；</w:t>
      </w:r>
      <w:r>
        <w:rPr>
          <w:rFonts w:hint="default" w:ascii="Times New Roman" w:hAnsi="Times New Roman" w:eastAsia="宋体" w:cs="Times New Roman"/>
          <w:sz w:val="24"/>
          <w:szCs w:val="24"/>
        </w:rPr>
        <w:t>硫化氢有组织排放</w:t>
      </w:r>
      <w:r>
        <w:rPr>
          <w:rFonts w:hint="default" w:ascii="Times New Roman" w:hAnsi="Times New Roman" w:cs="Times New Roman"/>
          <w:sz w:val="24"/>
          <w:szCs w:val="24"/>
          <w:lang w:val="en-US" w:eastAsia="zh-CN"/>
        </w:rPr>
        <w:t>出口速率在</w:t>
      </w:r>
      <w:r>
        <w:rPr>
          <w:rFonts w:hint="default" w:ascii="Times New Roman" w:hAnsi="Times New Roman" w:cs="Times New Roman"/>
          <w:spacing w:val="2"/>
          <w:sz w:val="24"/>
          <w:szCs w:val="24"/>
          <w:lang w:val="en-US" w:eastAsia="zh-CN"/>
        </w:rPr>
        <w:t>0.00045</w:t>
      </w:r>
      <w:r>
        <w:rPr>
          <w:rFonts w:hint="default" w:ascii="Times New Roman" w:hAnsi="Times New Roman" w:cs="Times New Roman"/>
          <w:sz w:val="24"/>
          <w:szCs w:val="24"/>
          <w:lang w:val="en-US" w:eastAsia="zh-CN"/>
        </w:rPr>
        <w:t>-</w:t>
      </w:r>
      <w:r>
        <w:rPr>
          <w:rFonts w:hint="default" w:ascii="Times New Roman" w:hAnsi="Times New Roman" w:cs="Times New Roman"/>
          <w:spacing w:val="3"/>
          <w:sz w:val="24"/>
          <w:szCs w:val="24"/>
          <w:lang w:val="en-US" w:eastAsia="zh-CN"/>
        </w:rPr>
        <w:t>0.00053</w:t>
      </w:r>
      <w:r>
        <w:rPr>
          <w:rFonts w:hint="default" w:ascii="Times New Roman" w:hAnsi="Times New Roman" w:cs="Times New Roman"/>
          <w:sz w:val="24"/>
          <w:szCs w:val="24"/>
          <w:lang w:val="en-US" w:eastAsia="zh-CN"/>
        </w:rPr>
        <w:t>kg/h之间，能够满足《恶臭污染物排放标准》（GB14554-93）排放速率0.33kg/h（15m高排气筒）的要求；臭气浓度</w:t>
      </w:r>
      <w:r>
        <w:rPr>
          <w:rFonts w:hint="default" w:ascii="Times New Roman" w:hAnsi="Times New Roman" w:eastAsia="宋体" w:cs="Times New Roman"/>
          <w:spacing w:val="-4"/>
          <w:sz w:val="24"/>
          <w:szCs w:val="24"/>
        </w:rPr>
        <w:t>有组织排放</w:t>
      </w:r>
      <w:r>
        <w:rPr>
          <w:rFonts w:hint="default" w:ascii="Times New Roman" w:hAnsi="Times New Roman" w:cs="Times New Roman"/>
          <w:spacing w:val="-4"/>
          <w:sz w:val="24"/>
          <w:szCs w:val="24"/>
          <w:lang w:val="en-US" w:eastAsia="zh-CN"/>
        </w:rPr>
        <w:t>浓度为631-977（无量纲），</w:t>
      </w:r>
      <w:r>
        <w:rPr>
          <w:rFonts w:hint="default" w:ascii="Times New Roman" w:hAnsi="Times New Roman" w:cs="Times New Roman"/>
          <w:sz w:val="24"/>
          <w:szCs w:val="24"/>
          <w:lang w:val="en-US" w:eastAsia="zh-CN"/>
        </w:rPr>
        <w:t>能够满足《恶臭污染物排放标准》（GB14554-93）排放浓度2000（15m高排气筒）的要求</w:t>
      </w:r>
      <w:r>
        <w:rPr>
          <w:rFonts w:hint="eastAsia" w:ascii="Times New Roman" w:hAnsi="Times New Roman" w:cs="Times New Roman"/>
          <w:sz w:val="24"/>
          <w:szCs w:val="24"/>
          <w:lang w:val="en-US" w:eastAsia="zh-CN"/>
        </w:rPr>
        <w:t>。</w:t>
      </w:r>
    </w:p>
    <w:p w14:paraId="33782369">
      <w:pPr>
        <w:pStyle w:val="28"/>
        <w:ind w:firstLine="482"/>
        <w:rPr>
          <w:rFonts w:hint="default"/>
          <w:b w:val="0"/>
          <w:bCs/>
        </w:rPr>
      </w:pPr>
    </w:p>
    <w:p w14:paraId="0E3EC7BE">
      <w:pPr>
        <w:pStyle w:val="28"/>
        <w:ind w:firstLine="482"/>
        <w:rPr>
          <w:rFonts w:hint="default"/>
          <w:b w:val="0"/>
          <w:bCs/>
        </w:rPr>
      </w:pPr>
    </w:p>
    <w:p w14:paraId="6C3FFFF7">
      <w:pPr>
        <w:pStyle w:val="28"/>
        <w:ind w:firstLine="482"/>
        <w:rPr>
          <w:rFonts w:hint="default"/>
          <w:b w:val="0"/>
          <w:bCs/>
        </w:rPr>
      </w:pPr>
    </w:p>
    <w:p w14:paraId="7F5A05D5">
      <w:pPr>
        <w:pStyle w:val="28"/>
        <w:ind w:firstLine="482"/>
        <w:rPr>
          <w:rFonts w:hint="default"/>
          <w:b w:val="0"/>
          <w:bCs/>
        </w:rPr>
      </w:pPr>
    </w:p>
    <w:p w14:paraId="2DE1B1BC">
      <w:pPr>
        <w:pStyle w:val="28"/>
        <w:ind w:firstLine="482"/>
        <w:rPr>
          <w:rFonts w:hint="default"/>
          <w:b w:val="0"/>
          <w:bCs/>
        </w:rPr>
      </w:pPr>
      <w:r>
        <w:rPr>
          <w:rFonts w:hint="default"/>
          <w:b w:val="0"/>
          <w:bCs/>
        </w:rPr>
        <w:t>表</w:t>
      </w:r>
      <w:r>
        <w:rPr>
          <w:rFonts w:hint="eastAsia"/>
          <w:b w:val="0"/>
          <w:bCs/>
          <w:lang w:val="en-US" w:eastAsia="zh-CN"/>
        </w:rPr>
        <w:t>9-4</w:t>
      </w:r>
      <w:r>
        <w:rPr>
          <w:rFonts w:hint="default"/>
          <w:b w:val="0"/>
          <w:bCs/>
        </w:rPr>
        <w:t xml:space="preserve"> </w:t>
      </w:r>
      <w:r>
        <w:rPr>
          <w:b w:val="0"/>
          <w:bCs/>
        </w:rPr>
        <w:t xml:space="preserve">   </w:t>
      </w:r>
      <w:r>
        <w:rPr>
          <w:rFonts w:hint="default"/>
          <w:b w:val="0"/>
          <w:bCs/>
        </w:rPr>
        <w:t xml:space="preserve">  </w:t>
      </w:r>
      <w:r>
        <w:rPr>
          <w:b w:val="0"/>
          <w:bCs/>
        </w:rPr>
        <w:t>DA00</w:t>
      </w:r>
      <w:r>
        <w:rPr>
          <w:rFonts w:hint="eastAsia"/>
          <w:b w:val="0"/>
          <w:bCs/>
          <w:lang w:val="en-US" w:eastAsia="zh-CN"/>
        </w:rPr>
        <w:t>4</w:t>
      </w:r>
      <w:r>
        <w:rPr>
          <w:b w:val="0"/>
          <w:bCs/>
        </w:rPr>
        <w:t>排气筒废气排放</w:t>
      </w:r>
      <w:r>
        <w:rPr>
          <w:rFonts w:hint="default"/>
          <w:b w:val="0"/>
          <w:bCs/>
        </w:rPr>
        <w:t>监测结果</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363"/>
        <w:gridCol w:w="970"/>
        <w:gridCol w:w="1680"/>
        <w:gridCol w:w="1617"/>
        <w:gridCol w:w="1280"/>
      </w:tblGrid>
      <w:tr w14:paraId="20B2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tcBorders>
              <w:tl2br w:val="nil"/>
              <w:tr2bl w:val="nil"/>
            </w:tcBorders>
            <w:noWrap w:val="0"/>
            <w:vAlign w:val="center"/>
          </w:tcPr>
          <w:p w14:paraId="3915275F">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日期</w:t>
            </w:r>
          </w:p>
        </w:tc>
        <w:tc>
          <w:tcPr>
            <w:tcW w:w="791" w:type="pct"/>
            <w:vMerge w:val="restart"/>
            <w:tcBorders>
              <w:tl2br w:val="nil"/>
              <w:tr2bl w:val="nil"/>
            </w:tcBorders>
            <w:noWrap w:val="0"/>
            <w:vAlign w:val="center"/>
          </w:tcPr>
          <w:p w14:paraId="5C31EDF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点位</w:t>
            </w:r>
          </w:p>
        </w:tc>
        <w:tc>
          <w:tcPr>
            <w:tcW w:w="563" w:type="pct"/>
            <w:vMerge w:val="restart"/>
            <w:tcBorders>
              <w:tl2br w:val="nil"/>
              <w:tr2bl w:val="nil"/>
            </w:tcBorders>
            <w:noWrap w:val="0"/>
            <w:vAlign w:val="center"/>
          </w:tcPr>
          <w:p w14:paraId="00EDF8B1">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测次</w:t>
            </w:r>
          </w:p>
        </w:tc>
        <w:tc>
          <w:tcPr>
            <w:tcW w:w="975" w:type="pct"/>
            <w:vMerge w:val="restart"/>
            <w:tcBorders>
              <w:tl2br w:val="nil"/>
              <w:tr2bl w:val="nil"/>
            </w:tcBorders>
            <w:noWrap w:val="0"/>
            <w:vAlign w:val="center"/>
          </w:tcPr>
          <w:p w14:paraId="5A4A953C">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废气</w:t>
            </w:r>
            <w:r>
              <w:rPr>
                <w:rFonts w:hint="default" w:ascii="Times New Roman" w:hAnsi="Times New Roman" w:eastAsia="宋体" w:cs="Times New Roman"/>
                <w:b/>
                <w:bCs/>
                <w:color w:val="auto"/>
                <w:sz w:val="21"/>
                <w:szCs w:val="21"/>
                <w:highlight w:val="none"/>
              </w:rPr>
              <w:t>量</w:t>
            </w:r>
          </w:p>
          <w:p w14:paraId="0C99EDD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/h)</w:t>
            </w:r>
          </w:p>
        </w:tc>
        <w:tc>
          <w:tcPr>
            <w:tcW w:w="1680" w:type="pct"/>
            <w:gridSpan w:val="2"/>
            <w:tcBorders>
              <w:tl2br w:val="nil"/>
              <w:tr2bl w:val="nil"/>
            </w:tcBorders>
            <w:noWrap w:val="0"/>
            <w:vAlign w:val="center"/>
          </w:tcPr>
          <w:p w14:paraId="0358AF5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非甲烷总烃</w:t>
            </w:r>
          </w:p>
        </w:tc>
      </w:tr>
      <w:tr w14:paraId="27C0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689B9A5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791" w:type="pct"/>
            <w:vMerge w:val="continue"/>
            <w:tcBorders>
              <w:tl2br w:val="nil"/>
              <w:tr2bl w:val="nil"/>
            </w:tcBorders>
            <w:noWrap w:val="0"/>
            <w:vAlign w:val="center"/>
          </w:tcPr>
          <w:p w14:paraId="54BE39E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563" w:type="pct"/>
            <w:vMerge w:val="continue"/>
            <w:tcBorders>
              <w:tl2br w:val="nil"/>
              <w:tr2bl w:val="nil"/>
            </w:tcBorders>
            <w:noWrap w:val="0"/>
            <w:vAlign w:val="center"/>
          </w:tcPr>
          <w:p w14:paraId="7523350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975" w:type="pct"/>
            <w:vMerge w:val="continue"/>
            <w:tcBorders>
              <w:tl2br w:val="nil"/>
              <w:tr2bl w:val="nil"/>
            </w:tcBorders>
            <w:noWrap w:val="0"/>
            <w:vAlign w:val="center"/>
          </w:tcPr>
          <w:p w14:paraId="5901F2C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938" w:type="pct"/>
            <w:tcBorders>
              <w:tl2br w:val="nil"/>
              <w:tr2bl w:val="nil"/>
            </w:tcBorders>
            <w:noWrap w:val="0"/>
            <w:vAlign w:val="center"/>
          </w:tcPr>
          <w:p w14:paraId="67CF90A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w:t>
            </w:r>
          </w:p>
          <w:p w14:paraId="16E33DC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742" w:type="pct"/>
            <w:tcBorders>
              <w:tl2br w:val="nil"/>
              <w:tr2bl w:val="nil"/>
            </w:tcBorders>
            <w:noWrap w:val="0"/>
            <w:vAlign w:val="center"/>
          </w:tcPr>
          <w:p w14:paraId="0CA8FA1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排放速率</w:t>
            </w:r>
          </w:p>
          <w:p w14:paraId="6B0FA09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r>
      <w:tr w14:paraId="71A2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tcBorders>
              <w:tl2br w:val="nil"/>
              <w:tr2bl w:val="nil"/>
            </w:tcBorders>
            <w:noWrap w:val="0"/>
            <w:vAlign w:val="center"/>
          </w:tcPr>
          <w:p w14:paraId="05CCF6A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lang w:val="en-US" w:eastAsia="zh-CN"/>
              </w:rPr>
              <w:t>2026-3-6</w:t>
            </w:r>
          </w:p>
        </w:tc>
        <w:tc>
          <w:tcPr>
            <w:tcW w:w="791" w:type="pct"/>
            <w:vMerge w:val="restart"/>
            <w:tcBorders>
              <w:tl2br w:val="nil"/>
              <w:tr2bl w:val="nil"/>
            </w:tcBorders>
            <w:noWrap w:val="0"/>
            <w:vAlign w:val="center"/>
          </w:tcPr>
          <w:p w14:paraId="269F1C8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4#活性炭吸附装置排气筒进口</w:t>
            </w:r>
          </w:p>
        </w:tc>
        <w:tc>
          <w:tcPr>
            <w:tcW w:w="563" w:type="pct"/>
            <w:tcBorders>
              <w:tl2br w:val="nil"/>
              <w:tr2bl w:val="nil"/>
            </w:tcBorders>
            <w:noWrap w:val="0"/>
            <w:vAlign w:val="center"/>
          </w:tcPr>
          <w:p w14:paraId="0EC5FA6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975" w:type="pct"/>
            <w:tcBorders>
              <w:tl2br w:val="nil"/>
              <w:tr2bl w:val="nil"/>
            </w:tcBorders>
            <w:noWrap w:val="0"/>
            <w:vAlign w:val="center"/>
          </w:tcPr>
          <w:p w14:paraId="0DA9C7E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3.75×10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11DBBAFF">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43.6</w:t>
            </w:r>
          </w:p>
        </w:tc>
        <w:tc>
          <w:tcPr>
            <w:tcW w:w="1294" w:type="dxa"/>
            <w:tcBorders>
              <w:tl2br w:val="nil"/>
              <w:tr2bl w:val="nil"/>
            </w:tcBorders>
            <w:noWrap w:val="0"/>
            <w:vAlign w:val="center"/>
          </w:tcPr>
          <w:p w14:paraId="0F601378">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0.16 </w:t>
            </w:r>
          </w:p>
        </w:tc>
      </w:tr>
      <w:tr w14:paraId="5E19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1737EBC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791" w:type="pct"/>
            <w:vMerge w:val="continue"/>
            <w:tcBorders>
              <w:tl2br w:val="nil"/>
              <w:tr2bl w:val="nil"/>
            </w:tcBorders>
            <w:noWrap w:val="0"/>
            <w:vAlign w:val="center"/>
          </w:tcPr>
          <w:p w14:paraId="248A321D">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63" w:type="pct"/>
            <w:tcBorders>
              <w:tl2br w:val="nil"/>
              <w:tr2bl w:val="nil"/>
            </w:tcBorders>
            <w:noWrap w:val="0"/>
            <w:vAlign w:val="center"/>
          </w:tcPr>
          <w:p w14:paraId="3670D1EB">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975" w:type="pct"/>
            <w:tcBorders>
              <w:tl2br w:val="nil"/>
              <w:tr2bl w:val="nil"/>
            </w:tcBorders>
            <w:noWrap w:val="0"/>
            <w:vAlign w:val="center"/>
          </w:tcPr>
          <w:p w14:paraId="4C3808A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738A930D">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43.2</w:t>
            </w:r>
          </w:p>
        </w:tc>
        <w:tc>
          <w:tcPr>
            <w:tcW w:w="1294" w:type="dxa"/>
            <w:tcBorders>
              <w:tl2br w:val="nil"/>
              <w:tr2bl w:val="nil"/>
            </w:tcBorders>
            <w:noWrap w:val="0"/>
            <w:vAlign w:val="center"/>
          </w:tcPr>
          <w:p w14:paraId="2FD7EC4E">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0.17 </w:t>
            </w:r>
          </w:p>
        </w:tc>
      </w:tr>
      <w:tr w14:paraId="429DE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7B5F3DB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791" w:type="pct"/>
            <w:vMerge w:val="continue"/>
            <w:tcBorders>
              <w:tl2br w:val="nil"/>
              <w:tr2bl w:val="nil"/>
            </w:tcBorders>
            <w:noWrap w:val="0"/>
            <w:vAlign w:val="center"/>
          </w:tcPr>
          <w:p w14:paraId="4FD261E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63" w:type="pct"/>
            <w:tcBorders>
              <w:tl2br w:val="nil"/>
              <w:tr2bl w:val="nil"/>
            </w:tcBorders>
            <w:noWrap w:val="0"/>
            <w:vAlign w:val="center"/>
          </w:tcPr>
          <w:p w14:paraId="5E3D14D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975" w:type="pct"/>
            <w:tcBorders>
              <w:tl2br w:val="nil"/>
              <w:tr2bl w:val="nil"/>
            </w:tcBorders>
            <w:noWrap w:val="0"/>
            <w:vAlign w:val="center"/>
          </w:tcPr>
          <w:p w14:paraId="231E350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3.76</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627C54CE">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43.0</w:t>
            </w:r>
          </w:p>
        </w:tc>
        <w:tc>
          <w:tcPr>
            <w:tcW w:w="1294" w:type="dxa"/>
            <w:tcBorders>
              <w:tl2br w:val="nil"/>
              <w:tr2bl w:val="nil"/>
            </w:tcBorders>
            <w:noWrap w:val="0"/>
            <w:vAlign w:val="center"/>
          </w:tcPr>
          <w:p w14:paraId="3653C9ED">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0.16 </w:t>
            </w:r>
          </w:p>
        </w:tc>
      </w:tr>
      <w:tr w14:paraId="5A52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6F794A7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791" w:type="pct"/>
            <w:vMerge w:val="continue"/>
            <w:tcBorders>
              <w:tl2br w:val="nil"/>
              <w:tr2bl w:val="nil"/>
            </w:tcBorders>
            <w:noWrap w:val="0"/>
            <w:vAlign w:val="center"/>
          </w:tcPr>
          <w:p w14:paraId="05FD05F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63" w:type="pct"/>
            <w:tcBorders>
              <w:tl2br w:val="nil"/>
              <w:tr2bl w:val="nil"/>
            </w:tcBorders>
            <w:noWrap w:val="0"/>
            <w:vAlign w:val="center"/>
          </w:tcPr>
          <w:p w14:paraId="544A568D">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975" w:type="pct"/>
            <w:tcBorders>
              <w:tl2br w:val="nil"/>
              <w:tr2bl w:val="nil"/>
            </w:tcBorders>
            <w:noWrap w:val="0"/>
            <w:vAlign w:val="center"/>
          </w:tcPr>
          <w:p w14:paraId="58DABA8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fldChar w:fldCharType="begin"/>
            </w:r>
            <w:r>
              <w:rPr>
                <w:rFonts w:hint="default" w:ascii="Times New Roman" w:hAnsi="Times New Roman" w:eastAsia="宋体" w:cs="Times New Roman"/>
                <w:i w:val="0"/>
                <w:iCs w:val="0"/>
                <w:color w:val="000000"/>
                <w:kern w:val="0"/>
                <w:sz w:val="21"/>
                <w:szCs w:val="21"/>
                <w:u w:val="none"/>
                <w:lang w:val="en-US" w:eastAsia="zh-CN" w:bidi="ar"/>
              </w:rPr>
              <w:instrText xml:space="preserve"> = average(D3:D5) \* MERGEFORMAT </w:instrText>
            </w:r>
            <w:r>
              <w:rPr>
                <w:rFonts w:hint="default" w:ascii="Times New Roman" w:hAnsi="Times New Roman" w:eastAsia="宋体" w:cs="Times New Roman"/>
                <w:i w:val="0"/>
                <w:iCs w:val="0"/>
                <w:color w:val="000000"/>
                <w:kern w:val="0"/>
                <w:sz w:val="21"/>
                <w:szCs w:val="21"/>
                <w:u w:val="none"/>
                <w:lang w:val="en-US" w:eastAsia="zh-CN" w:bidi="ar"/>
              </w:rPr>
              <w:fldChar w:fldCharType="separate"/>
            </w:r>
            <w:r>
              <w:rPr>
                <w:rFonts w:hint="default" w:ascii="Times New Roman" w:hAnsi="Times New Roman" w:eastAsia="宋体" w:cs="Times New Roman"/>
                <w:i w:val="0"/>
                <w:iCs w:val="0"/>
                <w:color w:val="000000"/>
                <w:kern w:val="0"/>
                <w:sz w:val="21"/>
                <w:szCs w:val="21"/>
                <w:u w:val="none"/>
                <w:lang w:val="en-US" w:eastAsia="zh-CN" w:bidi="ar"/>
              </w:rPr>
              <w:t>3.78</w:t>
            </w:r>
            <w:r>
              <w:rPr>
                <w:rFonts w:hint="default" w:ascii="Times New Roman" w:hAnsi="Times New Roman" w:eastAsia="宋体" w:cs="Times New Roman"/>
                <w:i w:val="0"/>
                <w:iCs w:val="0"/>
                <w:color w:val="000000"/>
                <w:kern w:val="0"/>
                <w:sz w:val="21"/>
                <w:szCs w:val="21"/>
                <w:u w:val="none"/>
                <w:lang w:val="en-US" w:eastAsia="zh-CN" w:bidi="ar"/>
              </w:rPr>
              <w:fldChar w:fldCharType="end"/>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4A061BC6">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43.3</w:t>
            </w:r>
          </w:p>
        </w:tc>
        <w:tc>
          <w:tcPr>
            <w:tcW w:w="1294" w:type="dxa"/>
            <w:tcBorders>
              <w:tl2br w:val="nil"/>
              <w:tr2bl w:val="nil"/>
            </w:tcBorders>
            <w:noWrap w:val="0"/>
            <w:vAlign w:val="center"/>
          </w:tcPr>
          <w:p w14:paraId="274F14A7">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0.16 </w:t>
            </w:r>
          </w:p>
        </w:tc>
      </w:tr>
      <w:tr w14:paraId="3C2C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7095169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791" w:type="pct"/>
            <w:vMerge w:val="restart"/>
            <w:tcBorders>
              <w:tl2br w:val="nil"/>
              <w:tr2bl w:val="nil"/>
            </w:tcBorders>
            <w:noWrap w:val="0"/>
            <w:vAlign w:val="center"/>
          </w:tcPr>
          <w:p w14:paraId="2CF846A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4#活性炭吸附装置排气筒出口</w:t>
            </w:r>
          </w:p>
        </w:tc>
        <w:tc>
          <w:tcPr>
            <w:tcW w:w="563" w:type="pct"/>
            <w:tcBorders>
              <w:tl2br w:val="nil"/>
              <w:tr2bl w:val="nil"/>
            </w:tcBorders>
            <w:noWrap w:val="0"/>
            <w:vAlign w:val="center"/>
          </w:tcPr>
          <w:p w14:paraId="1271003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975" w:type="pct"/>
            <w:tcBorders>
              <w:tl2br w:val="nil"/>
              <w:tr2bl w:val="nil"/>
            </w:tcBorders>
            <w:noWrap w:val="0"/>
            <w:vAlign w:val="center"/>
          </w:tcPr>
          <w:p w14:paraId="71C22BC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4.13</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19131BDC">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6.28</w:t>
            </w:r>
          </w:p>
        </w:tc>
        <w:tc>
          <w:tcPr>
            <w:tcW w:w="1294" w:type="dxa"/>
            <w:tcBorders>
              <w:tl2br w:val="nil"/>
              <w:tr2bl w:val="nil"/>
            </w:tcBorders>
            <w:noWrap w:val="0"/>
            <w:vAlign w:val="center"/>
          </w:tcPr>
          <w:p w14:paraId="714B5831">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0.026 </w:t>
            </w:r>
          </w:p>
        </w:tc>
      </w:tr>
      <w:tr w14:paraId="0345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25FA783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791" w:type="pct"/>
            <w:vMerge w:val="continue"/>
            <w:tcBorders>
              <w:tl2br w:val="nil"/>
              <w:tr2bl w:val="nil"/>
            </w:tcBorders>
            <w:noWrap w:val="0"/>
            <w:vAlign w:val="center"/>
          </w:tcPr>
          <w:p w14:paraId="4C55274D">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63" w:type="pct"/>
            <w:tcBorders>
              <w:tl2br w:val="nil"/>
              <w:tr2bl w:val="nil"/>
            </w:tcBorders>
            <w:noWrap w:val="0"/>
            <w:vAlign w:val="center"/>
          </w:tcPr>
          <w:p w14:paraId="13568AF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975" w:type="pct"/>
            <w:tcBorders>
              <w:tl2br w:val="nil"/>
              <w:tr2bl w:val="nil"/>
            </w:tcBorders>
            <w:noWrap w:val="0"/>
            <w:vAlign w:val="center"/>
          </w:tcPr>
          <w:p w14:paraId="213BAEA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4.08</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7B1B4107">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6.22</w:t>
            </w:r>
          </w:p>
        </w:tc>
        <w:tc>
          <w:tcPr>
            <w:tcW w:w="1294" w:type="dxa"/>
            <w:tcBorders>
              <w:tl2br w:val="nil"/>
              <w:tr2bl w:val="nil"/>
            </w:tcBorders>
            <w:noWrap w:val="0"/>
            <w:vAlign w:val="center"/>
          </w:tcPr>
          <w:p w14:paraId="14CA29C7">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0.025 </w:t>
            </w:r>
          </w:p>
        </w:tc>
      </w:tr>
      <w:tr w14:paraId="5F8A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23057C4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791" w:type="pct"/>
            <w:vMerge w:val="continue"/>
            <w:tcBorders>
              <w:tl2br w:val="nil"/>
              <w:tr2bl w:val="nil"/>
            </w:tcBorders>
            <w:noWrap w:val="0"/>
            <w:vAlign w:val="center"/>
          </w:tcPr>
          <w:p w14:paraId="635C4A4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63" w:type="pct"/>
            <w:tcBorders>
              <w:tl2br w:val="nil"/>
              <w:tr2bl w:val="nil"/>
            </w:tcBorders>
            <w:noWrap w:val="0"/>
            <w:vAlign w:val="center"/>
          </w:tcPr>
          <w:p w14:paraId="41744CE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75" w:type="pct"/>
            <w:tcBorders>
              <w:tl2br w:val="nil"/>
              <w:tr2bl w:val="nil"/>
            </w:tcBorders>
            <w:noWrap w:val="0"/>
            <w:vAlign w:val="center"/>
          </w:tcPr>
          <w:p w14:paraId="5919A26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1CECCA59">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6.12</w:t>
            </w:r>
          </w:p>
        </w:tc>
        <w:tc>
          <w:tcPr>
            <w:tcW w:w="1294" w:type="dxa"/>
            <w:tcBorders>
              <w:tl2br w:val="nil"/>
              <w:tr2bl w:val="nil"/>
            </w:tcBorders>
            <w:noWrap w:val="0"/>
            <w:vAlign w:val="center"/>
          </w:tcPr>
          <w:p w14:paraId="206ED6CC">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0.026 </w:t>
            </w:r>
          </w:p>
        </w:tc>
      </w:tr>
      <w:tr w14:paraId="2697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433BECF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791" w:type="pct"/>
            <w:vMerge w:val="continue"/>
            <w:tcBorders>
              <w:tl2br w:val="nil"/>
              <w:tr2bl w:val="nil"/>
            </w:tcBorders>
            <w:noWrap w:val="0"/>
            <w:vAlign w:val="center"/>
          </w:tcPr>
          <w:p w14:paraId="47014F4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563" w:type="pct"/>
            <w:tcBorders>
              <w:tl2br w:val="nil"/>
              <w:tr2bl w:val="nil"/>
            </w:tcBorders>
            <w:noWrap w:val="0"/>
            <w:vAlign w:val="center"/>
          </w:tcPr>
          <w:p w14:paraId="16B933F5">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975" w:type="pct"/>
            <w:tcBorders>
              <w:tl2br w:val="nil"/>
              <w:tr2bl w:val="nil"/>
            </w:tcBorders>
            <w:noWrap w:val="0"/>
            <w:vAlign w:val="center"/>
          </w:tcPr>
          <w:p w14:paraId="2B70623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fldChar w:fldCharType="begin"/>
            </w:r>
            <w:r>
              <w:rPr>
                <w:rFonts w:hint="default" w:ascii="Times New Roman" w:hAnsi="Times New Roman" w:eastAsia="宋体" w:cs="Times New Roman"/>
                <w:i w:val="0"/>
                <w:iCs w:val="0"/>
                <w:color w:val="000000"/>
                <w:kern w:val="0"/>
                <w:sz w:val="21"/>
                <w:szCs w:val="21"/>
                <w:u w:val="none"/>
                <w:lang w:val="en-US" w:eastAsia="zh-CN" w:bidi="ar"/>
              </w:rPr>
              <w:instrText xml:space="preserve"> = average(D7:D9) \* MERGEFORMAT </w:instrText>
            </w:r>
            <w:r>
              <w:rPr>
                <w:rFonts w:hint="default" w:ascii="Times New Roman" w:hAnsi="Times New Roman" w:eastAsia="宋体" w:cs="Times New Roman"/>
                <w:i w:val="0"/>
                <w:iCs w:val="0"/>
                <w:color w:val="000000"/>
                <w:kern w:val="0"/>
                <w:sz w:val="21"/>
                <w:szCs w:val="21"/>
                <w:u w:val="none"/>
                <w:lang w:val="en-US" w:eastAsia="zh-CN" w:bidi="ar"/>
              </w:rPr>
              <w:fldChar w:fldCharType="separate"/>
            </w:r>
            <w:r>
              <w:rPr>
                <w:rFonts w:hint="default" w:ascii="Times New Roman" w:hAnsi="Times New Roman" w:eastAsia="宋体" w:cs="Times New Roman"/>
                <w:i w:val="0"/>
                <w:iCs w:val="0"/>
                <w:color w:val="000000"/>
                <w:kern w:val="0"/>
                <w:sz w:val="21"/>
                <w:szCs w:val="21"/>
                <w:u w:val="none"/>
                <w:lang w:val="en-US" w:eastAsia="zh-CN" w:bidi="ar"/>
              </w:rPr>
              <w:t>4.14</w:t>
            </w:r>
            <w:r>
              <w:rPr>
                <w:rFonts w:hint="default" w:ascii="Times New Roman" w:hAnsi="Times New Roman" w:eastAsia="宋体" w:cs="Times New Roman"/>
                <w:i w:val="0"/>
                <w:iCs w:val="0"/>
                <w:color w:val="000000"/>
                <w:kern w:val="0"/>
                <w:sz w:val="21"/>
                <w:szCs w:val="21"/>
                <w:u w:val="none"/>
                <w:lang w:val="en-US" w:eastAsia="zh-CN" w:bidi="ar"/>
              </w:rPr>
              <w:fldChar w:fldCharType="end"/>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26A7003E">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6.21</w:t>
            </w:r>
          </w:p>
        </w:tc>
        <w:tc>
          <w:tcPr>
            <w:tcW w:w="1294" w:type="dxa"/>
            <w:tcBorders>
              <w:tl2br w:val="nil"/>
              <w:tr2bl w:val="nil"/>
            </w:tcBorders>
            <w:noWrap w:val="0"/>
            <w:vAlign w:val="center"/>
          </w:tcPr>
          <w:p w14:paraId="188AC17A">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0.026 </w:t>
            </w:r>
          </w:p>
        </w:tc>
      </w:tr>
      <w:tr w14:paraId="303B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tcBorders>
              <w:tl2br w:val="nil"/>
              <w:tr2bl w:val="nil"/>
            </w:tcBorders>
            <w:noWrap w:val="0"/>
            <w:vAlign w:val="center"/>
          </w:tcPr>
          <w:p w14:paraId="7E4A6DC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2026-3-8</w:t>
            </w:r>
          </w:p>
        </w:tc>
        <w:tc>
          <w:tcPr>
            <w:tcW w:w="1380" w:type="dxa"/>
            <w:vMerge w:val="restart"/>
            <w:tcBorders>
              <w:tl2br w:val="nil"/>
              <w:tr2bl w:val="nil"/>
            </w:tcBorders>
            <w:noWrap w:val="0"/>
            <w:vAlign w:val="center"/>
          </w:tcPr>
          <w:p w14:paraId="6882CF4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4#活性炭吸附装置排气筒进口</w:t>
            </w:r>
          </w:p>
        </w:tc>
        <w:tc>
          <w:tcPr>
            <w:tcW w:w="982" w:type="dxa"/>
            <w:tcBorders>
              <w:tl2br w:val="nil"/>
              <w:tr2bl w:val="nil"/>
            </w:tcBorders>
            <w:noWrap w:val="0"/>
            <w:vAlign w:val="center"/>
          </w:tcPr>
          <w:p w14:paraId="2347902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975" w:type="pct"/>
            <w:tcBorders>
              <w:tl2br w:val="nil"/>
              <w:tr2bl w:val="nil"/>
            </w:tcBorders>
            <w:noWrap w:val="0"/>
            <w:vAlign w:val="center"/>
          </w:tcPr>
          <w:p w14:paraId="2AF22AA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0768BDC8">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36.1</w:t>
            </w:r>
          </w:p>
        </w:tc>
        <w:tc>
          <w:tcPr>
            <w:tcW w:w="1294" w:type="dxa"/>
            <w:tcBorders>
              <w:tl2br w:val="nil"/>
              <w:tr2bl w:val="nil"/>
            </w:tcBorders>
            <w:noWrap w:val="0"/>
            <w:vAlign w:val="center"/>
          </w:tcPr>
          <w:p w14:paraId="36A822EB">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0.14 </w:t>
            </w:r>
          </w:p>
        </w:tc>
      </w:tr>
      <w:tr w14:paraId="6970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7958A06D">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80" w:type="dxa"/>
            <w:vMerge w:val="continue"/>
            <w:tcBorders>
              <w:tl2br w:val="nil"/>
              <w:tr2bl w:val="nil"/>
            </w:tcBorders>
            <w:noWrap w:val="0"/>
            <w:vAlign w:val="center"/>
          </w:tcPr>
          <w:p w14:paraId="35D96522">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982" w:type="dxa"/>
            <w:tcBorders>
              <w:tl2br w:val="nil"/>
              <w:tr2bl w:val="nil"/>
            </w:tcBorders>
            <w:noWrap w:val="0"/>
            <w:vAlign w:val="center"/>
          </w:tcPr>
          <w:p w14:paraId="5E4D724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975" w:type="pct"/>
            <w:tcBorders>
              <w:tl2br w:val="nil"/>
              <w:tr2bl w:val="nil"/>
            </w:tcBorders>
            <w:noWrap w:val="0"/>
            <w:vAlign w:val="center"/>
          </w:tcPr>
          <w:p w14:paraId="060FA44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3593705A">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35.9</w:t>
            </w:r>
          </w:p>
        </w:tc>
        <w:tc>
          <w:tcPr>
            <w:tcW w:w="1294" w:type="dxa"/>
            <w:tcBorders>
              <w:tl2br w:val="nil"/>
              <w:tr2bl w:val="nil"/>
            </w:tcBorders>
            <w:noWrap w:val="0"/>
            <w:vAlign w:val="center"/>
          </w:tcPr>
          <w:p w14:paraId="7B1BEBB9">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0.14 </w:t>
            </w:r>
          </w:p>
        </w:tc>
      </w:tr>
      <w:tr w14:paraId="1CA1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0573181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80" w:type="dxa"/>
            <w:vMerge w:val="continue"/>
            <w:tcBorders>
              <w:tl2br w:val="nil"/>
              <w:tr2bl w:val="nil"/>
            </w:tcBorders>
            <w:noWrap w:val="0"/>
            <w:vAlign w:val="center"/>
          </w:tcPr>
          <w:p w14:paraId="2A9C5A9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982" w:type="dxa"/>
            <w:tcBorders>
              <w:tl2br w:val="nil"/>
              <w:tr2bl w:val="nil"/>
            </w:tcBorders>
            <w:noWrap w:val="0"/>
            <w:vAlign w:val="center"/>
          </w:tcPr>
          <w:p w14:paraId="0E572F53">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75" w:type="pct"/>
            <w:tcBorders>
              <w:tl2br w:val="nil"/>
              <w:tr2bl w:val="nil"/>
            </w:tcBorders>
            <w:noWrap w:val="0"/>
            <w:vAlign w:val="center"/>
          </w:tcPr>
          <w:p w14:paraId="030EAD1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3.87</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2D2B14D2">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35.8</w:t>
            </w:r>
          </w:p>
        </w:tc>
        <w:tc>
          <w:tcPr>
            <w:tcW w:w="1294" w:type="dxa"/>
            <w:tcBorders>
              <w:tl2br w:val="nil"/>
              <w:tr2bl w:val="nil"/>
            </w:tcBorders>
            <w:noWrap w:val="0"/>
            <w:vAlign w:val="center"/>
          </w:tcPr>
          <w:p w14:paraId="143960B9">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0.14 </w:t>
            </w:r>
          </w:p>
        </w:tc>
      </w:tr>
      <w:tr w14:paraId="49DB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6DEB3E0C">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80" w:type="dxa"/>
            <w:vMerge w:val="continue"/>
            <w:tcBorders>
              <w:tl2br w:val="nil"/>
              <w:tr2bl w:val="nil"/>
            </w:tcBorders>
            <w:noWrap w:val="0"/>
            <w:vAlign w:val="center"/>
          </w:tcPr>
          <w:p w14:paraId="0B3649E1">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982" w:type="dxa"/>
            <w:tcBorders>
              <w:tl2br w:val="nil"/>
              <w:tr2bl w:val="nil"/>
            </w:tcBorders>
            <w:noWrap w:val="0"/>
            <w:vAlign w:val="center"/>
          </w:tcPr>
          <w:p w14:paraId="2C4AFB4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975" w:type="pct"/>
            <w:tcBorders>
              <w:tl2br w:val="nil"/>
              <w:tr2bl w:val="nil"/>
            </w:tcBorders>
            <w:noWrap w:val="0"/>
            <w:vAlign w:val="center"/>
          </w:tcPr>
          <w:p w14:paraId="71DDECE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fldChar w:fldCharType="begin"/>
            </w:r>
            <w:r>
              <w:rPr>
                <w:rFonts w:hint="default" w:ascii="Times New Roman" w:hAnsi="Times New Roman" w:eastAsia="宋体" w:cs="Times New Roman"/>
                <w:i w:val="0"/>
                <w:iCs w:val="0"/>
                <w:color w:val="000000"/>
                <w:kern w:val="0"/>
                <w:sz w:val="21"/>
                <w:szCs w:val="21"/>
                <w:u w:val="none"/>
                <w:lang w:val="en-US" w:eastAsia="zh-CN" w:bidi="ar"/>
              </w:rPr>
              <w:instrText xml:space="preserve"> = average(D11:D13) \* MERGEFORMAT </w:instrText>
            </w:r>
            <w:r>
              <w:rPr>
                <w:rFonts w:hint="default" w:ascii="Times New Roman" w:hAnsi="Times New Roman" w:eastAsia="宋体" w:cs="Times New Roman"/>
                <w:i w:val="0"/>
                <w:iCs w:val="0"/>
                <w:color w:val="000000"/>
                <w:kern w:val="0"/>
                <w:sz w:val="21"/>
                <w:szCs w:val="21"/>
                <w:u w:val="none"/>
                <w:lang w:val="en-US" w:eastAsia="zh-CN" w:bidi="ar"/>
              </w:rPr>
              <w:fldChar w:fldCharType="separate"/>
            </w:r>
            <w:r>
              <w:rPr>
                <w:rFonts w:hint="default" w:ascii="Times New Roman" w:hAnsi="Times New Roman" w:eastAsia="宋体" w:cs="Times New Roman"/>
                <w:i w:val="0"/>
                <w:iCs w:val="0"/>
                <w:color w:val="000000"/>
                <w:kern w:val="0"/>
                <w:sz w:val="21"/>
                <w:szCs w:val="21"/>
                <w:u w:val="none"/>
                <w:lang w:val="en-US" w:eastAsia="zh-CN" w:bidi="ar"/>
              </w:rPr>
              <w:t>3.89</w:t>
            </w:r>
            <w:r>
              <w:rPr>
                <w:rFonts w:hint="default" w:ascii="Times New Roman" w:hAnsi="Times New Roman" w:eastAsia="宋体" w:cs="Times New Roman"/>
                <w:i w:val="0"/>
                <w:iCs w:val="0"/>
                <w:color w:val="000000"/>
                <w:kern w:val="0"/>
                <w:sz w:val="21"/>
                <w:szCs w:val="21"/>
                <w:u w:val="none"/>
                <w:lang w:val="en-US" w:eastAsia="zh-CN" w:bidi="ar"/>
              </w:rPr>
              <w:fldChar w:fldCharType="end"/>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07B0D308">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35.9</w:t>
            </w:r>
          </w:p>
        </w:tc>
        <w:tc>
          <w:tcPr>
            <w:tcW w:w="1294" w:type="dxa"/>
            <w:tcBorders>
              <w:tl2br w:val="nil"/>
              <w:tr2bl w:val="nil"/>
            </w:tcBorders>
            <w:noWrap w:val="0"/>
            <w:vAlign w:val="center"/>
          </w:tcPr>
          <w:p w14:paraId="2F8026A0">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0.14 </w:t>
            </w:r>
          </w:p>
        </w:tc>
      </w:tr>
      <w:tr w14:paraId="0A44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28F4AC14">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80" w:type="dxa"/>
            <w:vMerge w:val="restart"/>
            <w:tcBorders>
              <w:tl2br w:val="nil"/>
              <w:tr2bl w:val="nil"/>
            </w:tcBorders>
            <w:noWrap w:val="0"/>
            <w:vAlign w:val="center"/>
          </w:tcPr>
          <w:p w14:paraId="527121E8">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4#活性炭吸附装置排气筒出口</w:t>
            </w:r>
          </w:p>
        </w:tc>
        <w:tc>
          <w:tcPr>
            <w:tcW w:w="982" w:type="dxa"/>
            <w:tcBorders>
              <w:tl2br w:val="nil"/>
              <w:tr2bl w:val="nil"/>
            </w:tcBorders>
            <w:noWrap w:val="0"/>
            <w:vAlign w:val="center"/>
          </w:tcPr>
          <w:p w14:paraId="27412F0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975" w:type="pct"/>
            <w:tcBorders>
              <w:tl2br w:val="nil"/>
              <w:tr2bl w:val="nil"/>
            </w:tcBorders>
            <w:noWrap w:val="0"/>
            <w:vAlign w:val="center"/>
          </w:tcPr>
          <w:p w14:paraId="0DCC634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4.09</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2732458C">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5.51</w:t>
            </w:r>
          </w:p>
        </w:tc>
        <w:tc>
          <w:tcPr>
            <w:tcW w:w="1294" w:type="dxa"/>
            <w:tcBorders>
              <w:tl2br w:val="nil"/>
              <w:tr2bl w:val="nil"/>
            </w:tcBorders>
            <w:noWrap w:val="0"/>
            <w:vAlign w:val="center"/>
          </w:tcPr>
          <w:p w14:paraId="6339A912">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0.023 </w:t>
            </w:r>
          </w:p>
        </w:tc>
      </w:tr>
      <w:tr w14:paraId="4426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47D3121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80" w:type="dxa"/>
            <w:vMerge w:val="continue"/>
            <w:tcBorders>
              <w:tl2br w:val="nil"/>
              <w:tr2bl w:val="nil"/>
            </w:tcBorders>
            <w:noWrap w:val="0"/>
            <w:vAlign w:val="center"/>
          </w:tcPr>
          <w:p w14:paraId="1A6031E0">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982" w:type="dxa"/>
            <w:tcBorders>
              <w:tl2br w:val="nil"/>
              <w:tr2bl w:val="nil"/>
            </w:tcBorders>
            <w:noWrap w:val="0"/>
            <w:vAlign w:val="center"/>
          </w:tcPr>
          <w:p w14:paraId="1E4D895A">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975" w:type="pct"/>
            <w:tcBorders>
              <w:tl2br w:val="nil"/>
              <w:tr2bl w:val="nil"/>
            </w:tcBorders>
            <w:noWrap w:val="0"/>
            <w:vAlign w:val="center"/>
          </w:tcPr>
          <w:p w14:paraId="1BA637B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4.24</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60727E40">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5.84</w:t>
            </w:r>
          </w:p>
        </w:tc>
        <w:tc>
          <w:tcPr>
            <w:tcW w:w="1294" w:type="dxa"/>
            <w:tcBorders>
              <w:tl2br w:val="nil"/>
              <w:tr2bl w:val="nil"/>
            </w:tcBorders>
            <w:noWrap w:val="0"/>
            <w:vAlign w:val="center"/>
          </w:tcPr>
          <w:p w14:paraId="6EC7B26A">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0.025 </w:t>
            </w:r>
          </w:p>
        </w:tc>
      </w:tr>
      <w:tr w14:paraId="6664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2C8075E9">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80" w:type="dxa"/>
            <w:vMerge w:val="continue"/>
            <w:tcBorders>
              <w:tl2br w:val="nil"/>
              <w:tr2bl w:val="nil"/>
            </w:tcBorders>
            <w:noWrap w:val="0"/>
            <w:vAlign w:val="center"/>
          </w:tcPr>
          <w:p w14:paraId="2F4AB5E6">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982" w:type="dxa"/>
            <w:tcBorders>
              <w:tl2br w:val="nil"/>
              <w:tr2bl w:val="nil"/>
            </w:tcBorders>
            <w:noWrap w:val="0"/>
            <w:vAlign w:val="center"/>
          </w:tcPr>
          <w:p w14:paraId="77D96F7C">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75" w:type="pct"/>
            <w:tcBorders>
              <w:tl2br w:val="nil"/>
              <w:tr2bl w:val="nil"/>
            </w:tcBorders>
            <w:noWrap w:val="0"/>
            <w:vAlign w:val="center"/>
          </w:tcPr>
          <w:p w14:paraId="39F48A8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4.21</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7D57C68F">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5.75</w:t>
            </w:r>
          </w:p>
        </w:tc>
        <w:tc>
          <w:tcPr>
            <w:tcW w:w="1294" w:type="dxa"/>
            <w:tcBorders>
              <w:tl2br w:val="nil"/>
              <w:tr2bl w:val="nil"/>
            </w:tcBorders>
            <w:noWrap w:val="0"/>
            <w:vAlign w:val="center"/>
          </w:tcPr>
          <w:p w14:paraId="1C56C9D6">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0.024 </w:t>
            </w:r>
          </w:p>
        </w:tc>
      </w:tr>
      <w:tr w14:paraId="6CA8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14:paraId="1AE1454E">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80" w:type="dxa"/>
            <w:vMerge w:val="continue"/>
            <w:tcBorders>
              <w:tl2br w:val="nil"/>
              <w:tr2bl w:val="nil"/>
            </w:tcBorders>
            <w:noWrap w:val="0"/>
            <w:vAlign w:val="center"/>
          </w:tcPr>
          <w:p w14:paraId="4E6B05CF">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982" w:type="dxa"/>
            <w:tcBorders>
              <w:tl2br w:val="nil"/>
              <w:tr2bl w:val="nil"/>
            </w:tcBorders>
            <w:noWrap w:val="0"/>
            <w:vAlign w:val="center"/>
          </w:tcPr>
          <w:p w14:paraId="11513377">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975" w:type="pct"/>
            <w:tcBorders>
              <w:tl2br w:val="nil"/>
              <w:tr2bl w:val="nil"/>
            </w:tcBorders>
            <w:noWrap w:val="0"/>
            <w:vAlign w:val="center"/>
          </w:tcPr>
          <w:p w14:paraId="2A73F78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fldChar w:fldCharType="begin"/>
            </w:r>
            <w:r>
              <w:rPr>
                <w:rFonts w:hint="default" w:ascii="Times New Roman" w:hAnsi="Times New Roman" w:eastAsia="宋体" w:cs="Times New Roman"/>
                <w:i w:val="0"/>
                <w:iCs w:val="0"/>
                <w:color w:val="000000"/>
                <w:kern w:val="0"/>
                <w:sz w:val="21"/>
                <w:szCs w:val="21"/>
                <w:u w:val="none"/>
                <w:lang w:val="en-US" w:eastAsia="zh-CN" w:bidi="ar"/>
              </w:rPr>
              <w:instrText xml:space="preserve"> = average(D15:D17) \* MERGEFORMAT </w:instrText>
            </w:r>
            <w:r>
              <w:rPr>
                <w:rFonts w:hint="default" w:ascii="Times New Roman" w:hAnsi="Times New Roman" w:eastAsia="宋体" w:cs="Times New Roman"/>
                <w:i w:val="0"/>
                <w:iCs w:val="0"/>
                <w:color w:val="000000"/>
                <w:kern w:val="0"/>
                <w:sz w:val="21"/>
                <w:szCs w:val="21"/>
                <w:u w:val="none"/>
                <w:lang w:val="en-US" w:eastAsia="zh-CN" w:bidi="ar"/>
              </w:rPr>
              <w:fldChar w:fldCharType="separate"/>
            </w:r>
            <w:r>
              <w:rPr>
                <w:rFonts w:hint="default" w:ascii="Times New Roman" w:hAnsi="Times New Roman" w:eastAsia="宋体" w:cs="Times New Roman"/>
                <w:i w:val="0"/>
                <w:iCs w:val="0"/>
                <w:color w:val="000000"/>
                <w:kern w:val="0"/>
                <w:sz w:val="21"/>
                <w:szCs w:val="21"/>
                <w:u w:val="none"/>
                <w:lang w:val="en-US" w:eastAsia="zh-CN" w:bidi="ar"/>
              </w:rPr>
              <w:t>4.18</w:t>
            </w:r>
            <w:r>
              <w:rPr>
                <w:rFonts w:hint="default" w:ascii="Times New Roman" w:hAnsi="Times New Roman" w:eastAsia="宋体" w:cs="Times New Roman"/>
                <w:i w:val="0"/>
                <w:iCs w:val="0"/>
                <w:color w:val="000000"/>
                <w:kern w:val="0"/>
                <w:sz w:val="21"/>
                <w:szCs w:val="21"/>
                <w:u w:val="none"/>
                <w:lang w:val="en-US" w:eastAsia="zh-CN" w:bidi="ar"/>
              </w:rPr>
              <w:fldChar w:fldCharType="end"/>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38" w:type="pct"/>
            <w:tcBorders>
              <w:tl2br w:val="nil"/>
              <w:tr2bl w:val="nil"/>
            </w:tcBorders>
            <w:noWrap w:val="0"/>
            <w:vAlign w:val="center"/>
          </w:tcPr>
          <w:p w14:paraId="51F62941">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average(E15:E17)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5.7</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0</w:t>
            </w:r>
          </w:p>
        </w:tc>
        <w:tc>
          <w:tcPr>
            <w:tcW w:w="1294" w:type="dxa"/>
            <w:tcBorders>
              <w:tl2br w:val="nil"/>
              <w:tr2bl w:val="nil"/>
            </w:tcBorders>
            <w:noWrap w:val="0"/>
            <w:vAlign w:val="center"/>
          </w:tcPr>
          <w:p w14:paraId="21966620">
            <w:pPr>
              <w:pStyle w:val="46"/>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0.024 </w:t>
            </w:r>
          </w:p>
        </w:tc>
      </w:tr>
    </w:tbl>
    <w:p w14:paraId="17EF4865">
      <w:pPr>
        <w:bidi w:val="0"/>
        <w:rPr>
          <w:rFonts w:hint="default"/>
          <w:lang w:val="en-US" w:eastAsia="zh-CN"/>
        </w:rPr>
        <w:sectPr>
          <w:footerReference r:id="rId8" w:type="default"/>
          <w:pgSz w:w="11906" w:h="16839"/>
          <w:pgMar w:top="1423" w:right="1720" w:bottom="1152" w:left="1785" w:header="0" w:footer="987" w:gutter="0"/>
          <w:pgNumType w:fmt="decimal"/>
          <w:cols w:space="720" w:num="1"/>
        </w:sectPr>
      </w:pPr>
      <w:r>
        <w:rPr>
          <w:rFonts w:hint="default"/>
        </w:rPr>
        <w:t>危废间废气</w:t>
      </w:r>
      <w:r>
        <w:rPr>
          <w:rFonts w:hint="default"/>
          <w:lang w:val="en-US" w:eastAsia="zh-CN"/>
        </w:rPr>
        <w:t>经活性炭吸附装置处理后，DA004排放的非甲烷总烃</w:t>
      </w:r>
      <w:r>
        <w:rPr>
          <w:rFonts w:hint="eastAsia"/>
          <w:lang w:val="en-US" w:eastAsia="zh-CN"/>
        </w:rPr>
        <w:t>排放浓度为5.51-6.28mg/m</w:t>
      </w:r>
      <w:r>
        <w:rPr>
          <w:rFonts w:hint="eastAsia"/>
          <w:vertAlign w:val="superscript"/>
          <w:lang w:val="en-US" w:eastAsia="zh-CN"/>
        </w:rPr>
        <w:t>3</w:t>
      </w:r>
      <w:r>
        <w:rPr>
          <w:rFonts w:hint="default"/>
          <w:lang w:val="en-US" w:eastAsia="zh-CN"/>
        </w:rPr>
        <w:t>，</w:t>
      </w:r>
      <w:r>
        <w:rPr>
          <w:rFonts w:hint="eastAsia"/>
          <w:lang w:val="en-US" w:eastAsia="zh-CN"/>
        </w:rPr>
        <w:t>排放速率0.023-0.026kg/h，能够满足</w:t>
      </w:r>
      <w:r>
        <w:rPr>
          <w:rFonts w:hint="default"/>
        </w:rPr>
        <w:t>《大气污染物综合排放标准》（GB16297-1996）表2非甲烷总烃有组织排放浓度120mg/m</w:t>
      </w:r>
      <w:r>
        <w:rPr>
          <w:rFonts w:hint="default"/>
          <w:vertAlign w:val="superscript"/>
        </w:rPr>
        <w:t>3</w:t>
      </w:r>
      <w:r>
        <w:rPr>
          <w:rFonts w:hint="default"/>
        </w:rPr>
        <w:t>和排放速率10kg/h（15m排气筒）的限值要求，《关于全省开展工业企业挥发性有机物专项治理工作中排放建议值的通知》（豫环攻坚办〔2017〕162号）附件1工业企业挥发性有机物排放建议值其他行业建议排放浓度非甲烷总烃80mg/m</w:t>
      </w:r>
      <w:r>
        <w:rPr>
          <w:rFonts w:hint="default"/>
          <w:vertAlign w:val="superscript"/>
        </w:rPr>
        <w:t>3</w:t>
      </w:r>
      <w:r>
        <w:rPr>
          <w:rFonts w:hint="default"/>
        </w:rPr>
        <w:t>的限值要求</w:t>
      </w:r>
      <w:r>
        <w:rPr>
          <w:rFonts w:hint="default"/>
          <w:lang w:eastAsia="zh-CN"/>
        </w:rPr>
        <w:t>。</w:t>
      </w:r>
    </w:p>
    <w:p w14:paraId="5F1E8B92">
      <w:pPr>
        <w:bidi w:val="0"/>
      </w:pPr>
      <w:r>
        <w:t>2、无组织废气</w:t>
      </w:r>
    </w:p>
    <w:p w14:paraId="0F331C37">
      <w:pPr>
        <w:ind w:firstLine="480"/>
      </w:pPr>
      <w:r>
        <w:rPr>
          <w:rFonts w:hint="eastAsia"/>
        </w:rPr>
        <w:t>厂界无组织废气排放情况如下：</w:t>
      </w:r>
    </w:p>
    <w:p w14:paraId="59CC66FF">
      <w:pPr>
        <w:ind w:firstLine="480"/>
        <w:rPr>
          <w:rFonts w:eastAsia="黑体" w:cs="Times New Roman"/>
        </w:rPr>
      </w:pPr>
      <w:r>
        <w:rPr>
          <w:rFonts w:eastAsia="黑体" w:cs="Times New Roman"/>
        </w:rPr>
        <w:t>表9-</w:t>
      </w:r>
      <w:r>
        <w:rPr>
          <w:rFonts w:hint="eastAsia" w:eastAsia="黑体" w:cs="Times New Roman"/>
          <w:lang w:val="en-US" w:eastAsia="zh-CN"/>
        </w:rPr>
        <w:t>5</w:t>
      </w:r>
      <w:r>
        <w:rPr>
          <w:rFonts w:eastAsia="黑体" w:cs="Times New Roman"/>
        </w:rPr>
        <w:t xml:space="preserve">       </w:t>
      </w:r>
      <w:r>
        <w:rPr>
          <w:rFonts w:hint="eastAsia" w:eastAsia="黑体" w:cs="Times New Roman"/>
        </w:rPr>
        <w:t xml:space="preserve">       </w:t>
      </w:r>
      <w:r>
        <w:rPr>
          <w:rFonts w:eastAsia="黑体" w:cs="Times New Roman"/>
        </w:rPr>
        <w:t xml:space="preserve">    厂界无组织废气监测结果</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881"/>
        <w:gridCol w:w="1600"/>
        <w:gridCol w:w="1258"/>
        <w:gridCol w:w="1371"/>
        <w:gridCol w:w="1452"/>
        <w:gridCol w:w="1234"/>
        <w:gridCol w:w="1333"/>
        <w:gridCol w:w="855"/>
        <w:gridCol w:w="988"/>
        <w:gridCol w:w="774"/>
        <w:gridCol w:w="643"/>
        <w:gridCol w:w="742"/>
      </w:tblGrid>
      <w:tr w14:paraId="304B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restart"/>
            <w:tcBorders>
              <w:tl2br w:val="nil"/>
              <w:tr2bl w:val="nil"/>
            </w:tcBorders>
            <w:noWrap w:val="0"/>
            <w:vAlign w:val="center"/>
          </w:tcPr>
          <w:p w14:paraId="43D050F7">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采样日期</w:t>
            </w:r>
          </w:p>
        </w:tc>
        <w:tc>
          <w:tcPr>
            <w:tcW w:w="304" w:type="pct"/>
            <w:vMerge w:val="restart"/>
            <w:tcBorders>
              <w:tl2br w:val="nil"/>
              <w:tr2bl w:val="nil"/>
            </w:tcBorders>
            <w:noWrap w:val="0"/>
            <w:vAlign w:val="center"/>
          </w:tcPr>
          <w:p w14:paraId="175F4AE1">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频次</w:t>
            </w:r>
          </w:p>
        </w:tc>
        <w:tc>
          <w:tcPr>
            <w:tcW w:w="552" w:type="pct"/>
            <w:vMerge w:val="restart"/>
            <w:tcBorders>
              <w:tl2br w:val="nil"/>
              <w:tr2bl w:val="nil"/>
            </w:tcBorders>
            <w:noWrap w:val="0"/>
            <w:vAlign w:val="center"/>
          </w:tcPr>
          <w:p w14:paraId="3E7CFCC6">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采样点位</w:t>
            </w:r>
          </w:p>
        </w:tc>
        <w:tc>
          <w:tcPr>
            <w:tcW w:w="2294" w:type="pct"/>
            <w:gridSpan w:val="5"/>
            <w:tcBorders>
              <w:tl2br w:val="nil"/>
              <w:tr2bl w:val="nil"/>
            </w:tcBorders>
            <w:noWrap w:val="0"/>
            <w:vAlign w:val="center"/>
          </w:tcPr>
          <w:p w14:paraId="4B792AD6">
            <w:pPr>
              <w:pStyle w:val="45"/>
              <w:keepNext w:val="0"/>
              <w:keepLines w:val="0"/>
              <w:pageBreakBefore w:val="0"/>
              <w:kinsoku/>
              <w:wordWrap/>
              <w:overflowPunct/>
              <w:topLinePunct w:val="0"/>
              <w:autoSpaceDE/>
              <w:autoSpaceDN/>
              <w:bidi w:val="0"/>
              <w:snapToGrid w:val="0"/>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排放浓度</w:t>
            </w:r>
          </w:p>
        </w:tc>
        <w:tc>
          <w:tcPr>
            <w:tcW w:w="1381" w:type="pct"/>
            <w:gridSpan w:val="5"/>
            <w:tcBorders>
              <w:tl2br w:val="nil"/>
              <w:tr2bl w:val="nil"/>
            </w:tcBorders>
            <w:noWrap w:val="0"/>
            <w:vAlign w:val="center"/>
          </w:tcPr>
          <w:p w14:paraId="794F88D0">
            <w:pPr>
              <w:pStyle w:val="45"/>
              <w:keepNext w:val="0"/>
              <w:keepLines w:val="0"/>
              <w:pageBreakBefore w:val="0"/>
              <w:kinsoku/>
              <w:wordWrap/>
              <w:overflowPunct/>
              <w:topLinePunct w:val="0"/>
              <w:autoSpaceDE/>
              <w:autoSpaceDN/>
              <w:bidi w:val="0"/>
              <w:snapToGrid w:val="0"/>
              <w:ind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气象参数</w:t>
            </w:r>
          </w:p>
        </w:tc>
      </w:tr>
      <w:tr w14:paraId="4C47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6040163C">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lang w:val="en-US" w:eastAsia="zh-CN"/>
              </w:rPr>
            </w:pPr>
          </w:p>
        </w:tc>
        <w:tc>
          <w:tcPr>
            <w:tcW w:w="304" w:type="pct"/>
            <w:vMerge w:val="continue"/>
            <w:tcBorders>
              <w:tl2br w:val="nil"/>
              <w:tr2bl w:val="nil"/>
            </w:tcBorders>
            <w:noWrap w:val="0"/>
            <w:vAlign w:val="center"/>
          </w:tcPr>
          <w:p w14:paraId="62950FA8">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p>
        </w:tc>
        <w:tc>
          <w:tcPr>
            <w:tcW w:w="552" w:type="pct"/>
            <w:vMerge w:val="continue"/>
            <w:tcBorders>
              <w:tl2br w:val="nil"/>
              <w:tr2bl w:val="nil"/>
            </w:tcBorders>
            <w:noWrap w:val="0"/>
            <w:vAlign w:val="center"/>
          </w:tcPr>
          <w:p w14:paraId="2C7998C3">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lang w:val="en-US" w:eastAsia="zh-CN"/>
              </w:rPr>
            </w:pPr>
          </w:p>
        </w:tc>
        <w:tc>
          <w:tcPr>
            <w:tcW w:w="434" w:type="pct"/>
            <w:tcBorders>
              <w:tl2br w:val="nil"/>
              <w:tr2bl w:val="nil"/>
            </w:tcBorders>
            <w:noWrap w:val="0"/>
            <w:vAlign w:val="center"/>
          </w:tcPr>
          <w:p w14:paraId="279C524E">
            <w:pPr>
              <w:pStyle w:val="45"/>
              <w:keepNext w:val="0"/>
              <w:keepLines w:val="0"/>
              <w:pageBreakBefore w:val="0"/>
              <w:kinsoku/>
              <w:wordWrap/>
              <w:overflowPunct/>
              <w:topLinePunct w:val="0"/>
              <w:autoSpaceDE/>
              <w:autoSpaceDN/>
              <w:bidi w:val="0"/>
              <w:snapToGrid w:val="0"/>
              <w:ind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氨</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sz w:val="21"/>
                <w:szCs w:val="21"/>
                <w:lang w:val="en-US" w:eastAsia="zh-CN"/>
              </w:rPr>
              <w:t>mg/m</w:t>
            </w:r>
            <w:r>
              <w:rPr>
                <w:rFonts w:hint="eastAsia"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c>
        <w:tc>
          <w:tcPr>
            <w:tcW w:w="473" w:type="pct"/>
            <w:tcBorders>
              <w:tl2br w:val="nil"/>
              <w:tr2bl w:val="nil"/>
            </w:tcBorders>
            <w:noWrap w:val="0"/>
            <w:vAlign w:val="center"/>
          </w:tcPr>
          <w:p w14:paraId="7CA0C1B8">
            <w:pPr>
              <w:pStyle w:val="45"/>
              <w:keepNext w:val="0"/>
              <w:keepLines w:val="0"/>
              <w:pageBreakBefore w:val="0"/>
              <w:kinsoku/>
              <w:wordWrap/>
              <w:overflowPunct/>
              <w:topLinePunct w:val="0"/>
              <w:autoSpaceDE/>
              <w:autoSpaceDN/>
              <w:bidi w:val="0"/>
              <w:snapToGrid w:val="0"/>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硫化氢</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sz w:val="21"/>
                <w:szCs w:val="21"/>
                <w:lang w:val="en-US" w:eastAsia="zh-CN"/>
              </w:rPr>
              <w:t>mg/m</w:t>
            </w:r>
            <w:r>
              <w:rPr>
                <w:rFonts w:hint="eastAsia"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c>
        <w:tc>
          <w:tcPr>
            <w:tcW w:w="501" w:type="pct"/>
            <w:tcBorders>
              <w:tl2br w:val="nil"/>
              <w:tr2bl w:val="nil"/>
            </w:tcBorders>
            <w:noWrap w:val="0"/>
            <w:vAlign w:val="center"/>
          </w:tcPr>
          <w:p w14:paraId="295A3154">
            <w:pPr>
              <w:pStyle w:val="45"/>
              <w:keepNext w:val="0"/>
              <w:keepLines w:val="0"/>
              <w:pageBreakBefore w:val="0"/>
              <w:kinsoku/>
              <w:wordWrap/>
              <w:overflowPunct/>
              <w:topLinePunct w:val="0"/>
              <w:autoSpaceDE/>
              <w:autoSpaceDN/>
              <w:bidi w:val="0"/>
              <w:snapToGrid w:val="0"/>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氯化氢</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sz w:val="21"/>
                <w:szCs w:val="21"/>
                <w:lang w:val="en-US" w:eastAsia="zh-CN"/>
              </w:rPr>
              <w:t>mg/m</w:t>
            </w:r>
            <w:r>
              <w:rPr>
                <w:rFonts w:hint="eastAsia"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c>
        <w:tc>
          <w:tcPr>
            <w:tcW w:w="426" w:type="pct"/>
            <w:tcBorders>
              <w:tl2br w:val="nil"/>
              <w:tr2bl w:val="nil"/>
            </w:tcBorders>
            <w:noWrap w:val="0"/>
            <w:vAlign w:val="center"/>
          </w:tcPr>
          <w:p w14:paraId="5D7445B5">
            <w:pPr>
              <w:pStyle w:val="45"/>
              <w:keepNext w:val="0"/>
              <w:keepLines w:val="0"/>
              <w:pageBreakBefore w:val="0"/>
              <w:kinsoku/>
              <w:wordWrap/>
              <w:overflowPunct/>
              <w:topLinePunct w:val="0"/>
              <w:autoSpaceDE/>
              <w:autoSpaceDN/>
              <w:bidi w:val="0"/>
              <w:snapToGrid w:val="0"/>
              <w:ind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非甲烷总烃</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sz w:val="21"/>
                <w:szCs w:val="21"/>
                <w:lang w:val="en-US" w:eastAsia="zh-CN"/>
              </w:rPr>
              <w:t>mg/m</w:t>
            </w:r>
            <w:r>
              <w:rPr>
                <w:rFonts w:hint="eastAsia"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c>
        <w:tc>
          <w:tcPr>
            <w:tcW w:w="459" w:type="pct"/>
            <w:tcBorders>
              <w:tl2br w:val="nil"/>
              <w:tr2bl w:val="nil"/>
            </w:tcBorders>
            <w:noWrap w:val="0"/>
            <w:vAlign w:val="center"/>
          </w:tcPr>
          <w:p w14:paraId="7D329A6F">
            <w:pPr>
              <w:pStyle w:val="45"/>
              <w:keepNext w:val="0"/>
              <w:keepLines w:val="0"/>
              <w:pageBreakBefore w:val="0"/>
              <w:kinsoku/>
              <w:wordWrap/>
              <w:overflowPunct/>
              <w:topLinePunct w:val="0"/>
              <w:autoSpaceDE/>
              <w:autoSpaceDN/>
              <w:bidi w:val="0"/>
              <w:snapToGrid w:val="0"/>
              <w:ind w:firstLine="0" w:firstLineChars="0"/>
              <w:jc w:val="center"/>
              <w:rPr>
                <w:rFonts w:hint="default" w:ascii="Times New Roman" w:hAnsi="Times New Roman" w:eastAsia="宋体" w:cs="Times New Roman"/>
                <w:b/>
                <w:bCs/>
                <w:color w:val="auto"/>
                <w:sz w:val="21"/>
                <w:szCs w:val="21"/>
                <w:lang w:val="en-US" w:eastAsia="zh-CN"/>
              </w:rPr>
            </w:pPr>
            <w:r>
              <w:rPr>
                <w:rFonts w:hint="eastAsia"/>
                <w:b/>
                <w:bCs/>
                <w:color w:val="auto"/>
                <w:sz w:val="21"/>
                <w:szCs w:val="21"/>
                <w:lang w:val="en-US" w:eastAsia="zh-CN"/>
              </w:rPr>
              <w:t>臭气浓度</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sz w:val="21"/>
                <w:szCs w:val="21"/>
                <w:lang w:val="en-US" w:eastAsia="zh-CN"/>
              </w:rPr>
              <w:t>无量纲</w:t>
            </w:r>
            <w:r>
              <w:rPr>
                <w:rFonts w:hint="default" w:ascii="Times New Roman" w:hAnsi="Times New Roman" w:eastAsia="宋体" w:cs="Times New Roman"/>
                <w:b/>
                <w:bCs/>
                <w:color w:val="auto"/>
                <w:sz w:val="21"/>
                <w:szCs w:val="21"/>
                <w:lang w:val="en-US" w:eastAsia="zh-CN"/>
              </w:rPr>
              <w:t>)</w:t>
            </w:r>
          </w:p>
        </w:tc>
        <w:tc>
          <w:tcPr>
            <w:tcW w:w="295" w:type="pct"/>
            <w:tcBorders>
              <w:tl2br w:val="nil"/>
              <w:tr2bl w:val="nil"/>
            </w:tcBorders>
            <w:noWrap w:val="0"/>
            <w:vAlign w:val="center"/>
          </w:tcPr>
          <w:p w14:paraId="2B4477CE">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气温(℃)</w:t>
            </w:r>
          </w:p>
        </w:tc>
        <w:tc>
          <w:tcPr>
            <w:tcW w:w="341" w:type="pct"/>
            <w:tcBorders>
              <w:tl2br w:val="nil"/>
              <w:tr2bl w:val="nil"/>
            </w:tcBorders>
            <w:noWrap w:val="0"/>
            <w:vAlign w:val="center"/>
          </w:tcPr>
          <w:p w14:paraId="02BE05C1">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气压(kPa)</w:t>
            </w:r>
          </w:p>
        </w:tc>
        <w:tc>
          <w:tcPr>
            <w:tcW w:w="267" w:type="pct"/>
            <w:tcBorders>
              <w:tl2br w:val="nil"/>
              <w:tr2bl w:val="nil"/>
            </w:tcBorders>
            <w:noWrap w:val="0"/>
            <w:vAlign w:val="center"/>
          </w:tcPr>
          <w:p w14:paraId="232CCE9E">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风速(m/s)</w:t>
            </w:r>
          </w:p>
        </w:tc>
        <w:tc>
          <w:tcPr>
            <w:tcW w:w="222" w:type="pct"/>
            <w:tcBorders>
              <w:tl2br w:val="nil"/>
              <w:tr2bl w:val="nil"/>
            </w:tcBorders>
            <w:noWrap w:val="0"/>
            <w:vAlign w:val="center"/>
          </w:tcPr>
          <w:p w14:paraId="231BBB22">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风向</w:t>
            </w:r>
          </w:p>
        </w:tc>
        <w:tc>
          <w:tcPr>
            <w:tcW w:w="253" w:type="pct"/>
            <w:tcBorders>
              <w:tl2br w:val="nil"/>
              <w:tr2bl w:val="nil"/>
            </w:tcBorders>
            <w:noWrap w:val="0"/>
            <w:vAlign w:val="center"/>
          </w:tcPr>
          <w:p w14:paraId="510F200E">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天气</w:t>
            </w:r>
          </w:p>
        </w:tc>
      </w:tr>
      <w:tr w14:paraId="7D69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restart"/>
            <w:tcBorders>
              <w:tl2br w:val="nil"/>
              <w:tr2bl w:val="nil"/>
            </w:tcBorders>
            <w:noWrap w:val="0"/>
            <w:vAlign w:val="center"/>
          </w:tcPr>
          <w:p w14:paraId="348E0CF8">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sz w:val="21"/>
                <w:szCs w:val="21"/>
                <w:lang w:val="en-US" w:eastAsia="zh-CN"/>
              </w:rPr>
              <w:t>2026-3-6</w:t>
            </w:r>
          </w:p>
        </w:tc>
        <w:tc>
          <w:tcPr>
            <w:tcW w:w="304" w:type="pct"/>
            <w:vMerge w:val="restart"/>
            <w:tcBorders>
              <w:tl2br w:val="nil"/>
              <w:tr2bl w:val="nil"/>
            </w:tcBorders>
            <w:noWrap w:val="0"/>
            <w:vAlign w:val="center"/>
          </w:tcPr>
          <w:p w14:paraId="51AB154B">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552" w:type="pct"/>
            <w:tcBorders>
              <w:tl2br w:val="nil"/>
              <w:tr2bl w:val="nil"/>
            </w:tcBorders>
            <w:noWrap w:val="0"/>
            <w:vAlign w:val="center"/>
          </w:tcPr>
          <w:p w14:paraId="506C962F">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上</w:t>
            </w:r>
            <w:r>
              <w:rPr>
                <w:rFonts w:hint="default" w:ascii="Times New Roman" w:hAnsi="Times New Roman" w:eastAsia="宋体" w:cs="Times New Roman"/>
                <w:color w:val="auto"/>
                <w:sz w:val="21"/>
                <w:szCs w:val="21"/>
                <w:lang w:val="en-US" w:eastAsia="zh-CN"/>
              </w:rPr>
              <w:t>风向1#</w:t>
            </w:r>
          </w:p>
        </w:tc>
        <w:tc>
          <w:tcPr>
            <w:tcW w:w="434" w:type="pct"/>
            <w:tcBorders>
              <w:tl2br w:val="nil"/>
              <w:tr2bl w:val="nil"/>
            </w:tcBorders>
            <w:noWrap w:val="0"/>
            <w:vAlign w:val="center"/>
          </w:tcPr>
          <w:p w14:paraId="6E388899">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rPr>
              <w:t>0.06</w:t>
            </w:r>
          </w:p>
        </w:tc>
        <w:tc>
          <w:tcPr>
            <w:tcW w:w="473" w:type="pct"/>
            <w:tcBorders>
              <w:tl2br w:val="nil"/>
              <w:tr2bl w:val="nil"/>
            </w:tcBorders>
            <w:noWrap w:val="0"/>
            <w:vAlign w:val="center"/>
          </w:tcPr>
          <w:p w14:paraId="1E255FC8">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0.001</w:t>
            </w:r>
          </w:p>
        </w:tc>
        <w:tc>
          <w:tcPr>
            <w:tcW w:w="501" w:type="pct"/>
            <w:tcBorders>
              <w:tl2br w:val="nil"/>
              <w:tr2bl w:val="nil"/>
            </w:tcBorders>
            <w:noWrap w:val="0"/>
            <w:vAlign w:val="center"/>
          </w:tcPr>
          <w:p w14:paraId="15C0E120">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ND</w:t>
            </w:r>
          </w:p>
        </w:tc>
        <w:tc>
          <w:tcPr>
            <w:tcW w:w="426" w:type="pct"/>
            <w:tcBorders>
              <w:tl2br w:val="nil"/>
              <w:tr2bl w:val="nil"/>
            </w:tcBorders>
            <w:noWrap w:val="0"/>
            <w:vAlign w:val="center"/>
          </w:tcPr>
          <w:p w14:paraId="23C815A4">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rPr>
              <w:t>0.63</w:t>
            </w:r>
          </w:p>
        </w:tc>
        <w:tc>
          <w:tcPr>
            <w:tcW w:w="459" w:type="pct"/>
            <w:tcBorders>
              <w:tl2br w:val="nil"/>
              <w:tr2bl w:val="nil"/>
            </w:tcBorders>
            <w:noWrap w:val="0"/>
            <w:vAlign w:val="center"/>
          </w:tcPr>
          <w:p w14:paraId="705D39BF">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&lt;10</w:t>
            </w:r>
          </w:p>
        </w:tc>
        <w:tc>
          <w:tcPr>
            <w:tcW w:w="295" w:type="pct"/>
            <w:vMerge w:val="restart"/>
            <w:tcBorders>
              <w:tl2br w:val="nil"/>
              <w:tr2bl w:val="nil"/>
            </w:tcBorders>
            <w:noWrap w:val="0"/>
            <w:vAlign w:val="center"/>
          </w:tcPr>
          <w:p w14:paraId="6CC14983">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2.5</w:t>
            </w:r>
          </w:p>
        </w:tc>
        <w:tc>
          <w:tcPr>
            <w:tcW w:w="341" w:type="pct"/>
            <w:vMerge w:val="restart"/>
            <w:tcBorders>
              <w:tl2br w:val="nil"/>
              <w:tr2bl w:val="nil"/>
            </w:tcBorders>
            <w:noWrap w:val="0"/>
            <w:vAlign w:val="center"/>
          </w:tcPr>
          <w:p w14:paraId="3D772040">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102.2</w:t>
            </w:r>
          </w:p>
        </w:tc>
        <w:tc>
          <w:tcPr>
            <w:tcW w:w="267" w:type="pct"/>
            <w:vMerge w:val="restart"/>
            <w:tcBorders>
              <w:tl2br w:val="nil"/>
              <w:tr2bl w:val="nil"/>
            </w:tcBorders>
            <w:noWrap w:val="0"/>
            <w:vAlign w:val="center"/>
          </w:tcPr>
          <w:p w14:paraId="5BBAB27B">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1.3</w:t>
            </w:r>
          </w:p>
        </w:tc>
        <w:tc>
          <w:tcPr>
            <w:tcW w:w="222" w:type="pct"/>
            <w:vMerge w:val="restart"/>
            <w:tcBorders>
              <w:tl2br w:val="nil"/>
              <w:tr2bl w:val="nil"/>
            </w:tcBorders>
            <w:noWrap w:val="0"/>
            <w:vAlign w:val="center"/>
          </w:tcPr>
          <w:p w14:paraId="568AA62A">
            <w:pPr>
              <w:keepNext w:val="0"/>
              <w:keepLines w:val="0"/>
              <w:pageBreakBefore w:val="0"/>
              <w:widowControl/>
              <w:suppressLineNumbers w:val="0"/>
              <w:kinsoku/>
              <w:wordWrap/>
              <w:overflowPunct/>
              <w:topLinePunct w:val="0"/>
              <w:autoSpaceDE/>
              <w:autoSpaceDN/>
              <w:bidi w:val="0"/>
              <w:snapToGrid w:val="0"/>
              <w:ind w:firstLine="0" w:firstLineChars="0"/>
              <w:jc w:val="center"/>
              <w:textAlignment w:val="center"/>
              <w:rPr>
                <w:rFonts w:hint="default"/>
                <w:sz w:val="21"/>
                <w:szCs w:val="21"/>
                <w:lang w:val="en-US" w:eastAsia="zh-CN"/>
              </w:rPr>
            </w:pPr>
            <w:r>
              <w:rPr>
                <w:rFonts w:hint="eastAsia"/>
                <w:sz w:val="21"/>
                <w:szCs w:val="21"/>
                <w:lang w:val="en-US" w:eastAsia="zh-CN"/>
              </w:rPr>
              <w:t>西北</w:t>
            </w:r>
          </w:p>
        </w:tc>
        <w:tc>
          <w:tcPr>
            <w:tcW w:w="253" w:type="pct"/>
            <w:vMerge w:val="restart"/>
            <w:tcBorders>
              <w:tl2br w:val="nil"/>
              <w:tr2bl w:val="nil"/>
            </w:tcBorders>
            <w:noWrap w:val="0"/>
            <w:vAlign w:val="center"/>
          </w:tcPr>
          <w:p w14:paraId="67665F7E">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多云</w:t>
            </w:r>
          </w:p>
        </w:tc>
      </w:tr>
      <w:tr w14:paraId="1A8F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467F45A7">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09D9D788">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79096E97">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434" w:type="pct"/>
            <w:tcBorders>
              <w:tl2br w:val="nil"/>
              <w:tr2bl w:val="nil"/>
            </w:tcBorders>
            <w:noWrap w:val="0"/>
            <w:vAlign w:val="center"/>
          </w:tcPr>
          <w:p w14:paraId="6F14F28A">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rPr>
              <w:t>0.09</w:t>
            </w:r>
          </w:p>
        </w:tc>
        <w:tc>
          <w:tcPr>
            <w:tcW w:w="473" w:type="pct"/>
            <w:tcBorders>
              <w:tl2br w:val="nil"/>
              <w:tr2bl w:val="nil"/>
            </w:tcBorders>
            <w:noWrap w:val="0"/>
            <w:vAlign w:val="center"/>
          </w:tcPr>
          <w:p w14:paraId="5B12511E">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0.004</w:t>
            </w:r>
          </w:p>
        </w:tc>
        <w:tc>
          <w:tcPr>
            <w:tcW w:w="501" w:type="pct"/>
            <w:tcBorders>
              <w:tl2br w:val="nil"/>
              <w:tr2bl w:val="nil"/>
            </w:tcBorders>
            <w:noWrap w:val="0"/>
            <w:vAlign w:val="center"/>
          </w:tcPr>
          <w:p w14:paraId="3ED5902F">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0.10</w:t>
            </w:r>
          </w:p>
        </w:tc>
        <w:tc>
          <w:tcPr>
            <w:tcW w:w="426" w:type="pct"/>
            <w:tcBorders>
              <w:tl2br w:val="nil"/>
              <w:tr2bl w:val="nil"/>
            </w:tcBorders>
            <w:noWrap w:val="0"/>
            <w:vAlign w:val="center"/>
          </w:tcPr>
          <w:p w14:paraId="121763DB">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0.94</w:t>
            </w:r>
          </w:p>
        </w:tc>
        <w:tc>
          <w:tcPr>
            <w:tcW w:w="459" w:type="pct"/>
            <w:tcBorders>
              <w:tl2br w:val="nil"/>
              <w:tr2bl w:val="nil"/>
            </w:tcBorders>
            <w:noWrap w:val="0"/>
            <w:vAlign w:val="center"/>
          </w:tcPr>
          <w:p w14:paraId="5E469F0D">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63A20152">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33126603">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013D0F15">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39FBEA27">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375E4542">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7AFF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7419983F">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78FF1DB0">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2289007C">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p>
        </w:tc>
        <w:tc>
          <w:tcPr>
            <w:tcW w:w="434" w:type="pct"/>
            <w:tcBorders>
              <w:tl2br w:val="nil"/>
              <w:tr2bl w:val="nil"/>
            </w:tcBorders>
            <w:noWrap w:val="0"/>
            <w:vAlign w:val="center"/>
          </w:tcPr>
          <w:p w14:paraId="7EC4D13F">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rPr>
              <w:t>0.09</w:t>
            </w:r>
          </w:p>
        </w:tc>
        <w:tc>
          <w:tcPr>
            <w:tcW w:w="473" w:type="pct"/>
            <w:tcBorders>
              <w:tl2br w:val="nil"/>
              <w:tr2bl w:val="nil"/>
            </w:tcBorders>
            <w:noWrap w:val="0"/>
            <w:vAlign w:val="center"/>
          </w:tcPr>
          <w:p w14:paraId="39E25512">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0.004</w:t>
            </w:r>
          </w:p>
        </w:tc>
        <w:tc>
          <w:tcPr>
            <w:tcW w:w="501" w:type="pct"/>
            <w:tcBorders>
              <w:tl2br w:val="nil"/>
              <w:tr2bl w:val="nil"/>
            </w:tcBorders>
            <w:noWrap w:val="0"/>
            <w:vAlign w:val="center"/>
          </w:tcPr>
          <w:p w14:paraId="34AF13EA">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0.08</w:t>
            </w:r>
          </w:p>
        </w:tc>
        <w:tc>
          <w:tcPr>
            <w:tcW w:w="426" w:type="pct"/>
            <w:tcBorders>
              <w:tl2br w:val="nil"/>
              <w:tr2bl w:val="nil"/>
            </w:tcBorders>
            <w:noWrap w:val="0"/>
            <w:vAlign w:val="center"/>
          </w:tcPr>
          <w:p w14:paraId="256D541E">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0.96</w:t>
            </w:r>
          </w:p>
        </w:tc>
        <w:tc>
          <w:tcPr>
            <w:tcW w:w="459" w:type="pct"/>
            <w:tcBorders>
              <w:tl2br w:val="nil"/>
              <w:tr2bl w:val="nil"/>
            </w:tcBorders>
            <w:noWrap w:val="0"/>
            <w:vAlign w:val="center"/>
          </w:tcPr>
          <w:p w14:paraId="597CD63C">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68AA6BE9">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113E8C45">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4E63146F">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4E79D236">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31DB6837">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6D98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2A4A16C5">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366183E2">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74F19ACE">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p>
        </w:tc>
        <w:tc>
          <w:tcPr>
            <w:tcW w:w="434" w:type="pct"/>
            <w:tcBorders>
              <w:tl2br w:val="nil"/>
              <w:tr2bl w:val="nil"/>
            </w:tcBorders>
            <w:noWrap w:val="0"/>
            <w:vAlign w:val="center"/>
          </w:tcPr>
          <w:p w14:paraId="11099CF6">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rPr>
              <w:t>0.08</w:t>
            </w:r>
          </w:p>
        </w:tc>
        <w:tc>
          <w:tcPr>
            <w:tcW w:w="473" w:type="pct"/>
            <w:tcBorders>
              <w:tl2br w:val="nil"/>
              <w:tr2bl w:val="nil"/>
            </w:tcBorders>
            <w:noWrap w:val="0"/>
            <w:vAlign w:val="center"/>
          </w:tcPr>
          <w:p w14:paraId="56D384F7">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0.006</w:t>
            </w:r>
          </w:p>
        </w:tc>
        <w:tc>
          <w:tcPr>
            <w:tcW w:w="501" w:type="pct"/>
            <w:tcBorders>
              <w:tl2br w:val="nil"/>
              <w:tr2bl w:val="nil"/>
            </w:tcBorders>
            <w:noWrap w:val="0"/>
            <w:vAlign w:val="center"/>
          </w:tcPr>
          <w:p w14:paraId="19FAB91D">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0.11</w:t>
            </w:r>
          </w:p>
        </w:tc>
        <w:tc>
          <w:tcPr>
            <w:tcW w:w="426" w:type="pct"/>
            <w:tcBorders>
              <w:tl2br w:val="nil"/>
              <w:tr2bl w:val="nil"/>
            </w:tcBorders>
            <w:noWrap w:val="0"/>
            <w:vAlign w:val="center"/>
          </w:tcPr>
          <w:p w14:paraId="68C86C40">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0.83</w:t>
            </w:r>
          </w:p>
        </w:tc>
        <w:tc>
          <w:tcPr>
            <w:tcW w:w="459" w:type="pct"/>
            <w:tcBorders>
              <w:tl2br w:val="nil"/>
              <w:tr2bl w:val="nil"/>
            </w:tcBorders>
            <w:noWrap w:val="0"/>
            <w:vAlign w:val="center"/>
          </w:tcPr>
          <w:p w14:paraId="2237BC9E">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2F3EB9D0">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2E77D09A">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02B087DE">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6CE0DCE0">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2D926520">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4C2A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4C901269">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restart"/>
            <w:tcBorders>
              <w:tl2br w:val="nil"/>
              <w:tr2bl w:val="nil"/>
            </w:tcBorders>
            <w:noWrap w:val="0"/>
            <w:vAlign w:val="center"/>
          </w:tcPr>
          <w:p w14:paraId="5BE7621B">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552" w:type="pct"/>
            <w:tcBorders>
              <w:tl2br w:val="nil"/>
              <w:tr2bl w:val="nil"/>
            </w:tcBorders>
            <w:noWrap w:val="0"/>
            <w:vAlign w:val="center"/>
          </w:tcPr>
          <w:p w14:paraId="0460CB8A">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上</w:t>
            </w:r>
            <w:r>
              <w:rPr>
                <w:rFonts w:hint="default" w:ascii="Times New Roman" w:hAnsi="Times New Roman" w:eastAsia="宋体" w:cs="Times New Roman"/>
                <w:color w:val="auto"/>
                <w:sz w:val="21"/>
                <w:szCs w:val="21"/>
                <w:lang w:val="en-US" w:eastAsia="zh-CN"/>
              </w:rPr>
              <w:t>风向1#</w:t>
            </w:r>
          </w:p>
        </w:tc>
        <w:tc>
          <w:tcPr>
            <w:tcW w:w="434" w:type="pct"/>
            <w:tcBorders>
              <w:tl2br w:val="nil"/>
              <w:tr2bl w:val="nil"/>
            </w:tcBorders>
            <w:noWrap w:val="0"/>
            <w:vAlign w:val="center"/>
          </w:tcPr>
          <w:p w14:paraId="0CFD1F09">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rPr>
              <w:t>0.07</w:t>
            </w:r>
          </w:p>
        </w:tc>
        <w:tc>
          <w:tcPr>
            <w:tcW w:w="473" w:type="pct"/>
            <w:tcBorders>
              <w:tl2br w:val="nil"/>
              <w:tr2bl w:val="nil"/>
            </w:tcBorders>
            <w:noWrap w:val="0"/>
            <w:vAlign w:val="center"/>
          </w:tcPr>
          <w:p w14:paraId="5CCAB6DF">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0.002</w:t>
            </w:r>
          </w:p>
        </w:tc>
        <w:tc>
          <w:tcPr>
            <w:tcW w:w="501" w:type="pct"/>
            <w:tcBorders>
              <w:tl2br w:val="nil"/>
              <w:tr2bl w:val="nil"/>
            </w:tcBorders>
            <w:noWrap w:val="0"/>
            <w:vAlign w:val="center"/>
          </w:tcPr>
          <w:p w14:paraId="788315B7">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lang w:val="en-US" w:eastAsia="zh-CN"/>
              </w:rPr>
              <w:t>ND</w:t>
            </w:r>
          </w:p>
        </w:tc>
        <w:tc>
          <w:tcPr>
            <w:tcW w:w="426" w:type="pct"/>
            <w:tcBorders>
              <w:tl2br w:val="nil"/>
              <w:tr2bl w:val="nil"/>
            </w:tcBorders>
            <w:noWrap w:val="0"/>
            <w:vAlign w:val="center"/>
          </w:tcPr>
          <w:p w14:paraId="0BDD81C9">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rPr>
              <w:t>0.67</w:t>
            </w:r>
          </w:p>
        </w:tc>
        <w:tc>
          <w:tcPr>
            <w:tcW w:w="459" w:type="pct"/>
            <w:tcBorders>
              <w:tl2br w:val="nil"/>
              <w:tr2bl w:val="nil"/>
            </w:tcBorders>
            <w:noWrap w:val="0"/>
            <w:vAlign w:val="center"/>
          </w:tcPr>
          <w:p w14:paraId="7EA082E9">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restart"/>
            <w:tcBorders>
              <w:tl2br w:val="nil"/>
              <w:tr2bl w:val="nil"/>
            </w:tcBorders>
            <w:noWrap w:val="0"/>
            <w:vAlign w:val="center"/>
          </w:tcPr>
          <w:p w14:paraId="7DF8B81D">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5.6</w:t>
            </w:r>
          </w:p>
        </w:tc>
        <w:tc>
          <w:tcPr>
            <w:tcW w:w="341" w:type="pct"/>
            <w:vMerge w:val="restart"/>
            <w:tcBorders>
              <w:tl2br w:val="nil"/>
              <w:tr2bl w:val="nil"/>
            </w:tcBorders>
            <w:noWrap w:val="0"/>
            <w:vAlign w:val="center"/>
          </w:tcPr>
          <w:p w14:paraId="3753A7D2">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102.0</w:t>
            </w:r>
          </w:p>
        </w:tc>
        <w:tc>
          <w:tcPr>
            <w:tcW w:w="267" w:type="pct"/>
            <w:vMerge w:val="restart"/>
            <w:tcBorders>
              <w:tl2br w:val="nil"/>
              <w:tr2bl w:val="nil"/>
            </w:tcBorders>
            <w:noWrap w:val="0"/>
            <w:vAlign w:val="center"/>
          </w:tcPr>
          <w:p w14:paraId="4D2F889C">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1.3</w:t>
            </w:r>
          </w:p>
        </w:tc>
        <w:tc>
          <w:tcPr>
            <w:tcW w:w="222" w:type="pct"/>
            <w:vMerge w:val="restart"/>
            <w:tcBorders>
              <w:tl2br w:val="nil"/>
              <w:tr2bl w:val="nil"/>
            </w:tcBorders>
            <w:noWrap w:val="0"/>
            <w:vAlign w:val="center"/>
          </w:tcPr>
          <w:p w14:paraId="29419734">
            <w:pPr>
              <w:keepNext w:val="0"/>
              <w:keepLines w:val="0"/>
              <w:pageBreakBefore w:val="0"/>
              <w:widowControl/>
              <w:suppressLineNumbers w:val="0"/>
              <w:kinsoku/>
              <w:wordWrap/>
              <w:overflowPunct/>
              <w:topLinePunct w:val="0"/>
              <w:autoSpaceDE/>
              <w:autoSpaceDN/>
              <w:bidi w:val="0"/>
              <w:snapToGrid w:val="0"/>
              <w:ind w:firstLine="0" w:firstLineChars="0"/>
              <w:jc w:val="center"/>
              <w:textAlignment w:val="center"/>
              <w:rPr>
                <w:rFonts w:hint="default"/>
                <w:sz w:val="21"/>
                <w:szCs w:val="21"/>
                <w:lang w:val="en-US" w:eastAsia="zh-CN"/>
              </w:rPr>
            </w:pPr>
            <w:r>
              <w:rPr>
                <w:rFonts w:hint="eastAsia"/>
                <w:sz w:val="21"/>
                <w:szCs w:val="21"/>
                <w:lang w:val="en-US" w:eastAsia="zh-CN"/>
              </w:rPr>
              <w:t>西北</w:t>
            </w:r>
          </w:p>
        </w:tc>
        <w:tc>
          <w:tcPr>
            <w:tcW w:w="253" w:type="pct"/>
            <w:vMerge w:val="restart"/>
            <w:tcBorders>
              <w:tl2br w:val="nil"/>
              <w:tr2bl w:val="nil"/>
            </w:tcBorders>
            <w:noWrap w:val="0"/>
            <w:vAlign w:val="center"/>
          </w:tcPr>
          <w:p w14:paraId="74639633">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多云</w:t>
            </w:r>
          </w:p>
        </w:tc>
      </w:tr>
      <w:tr w14:paraId="2A9A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51DC54F6">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1882A597">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22C03931">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434" w:type="pct"/>
            <w:tcBorders>
              <w:tl2br w:val="nil"/>
              <w:tr2bl w:val="nil"/>
            </w:tcBorders>
            <w:noWrap w:val="0"/>
            <w:vAlign w:val="center"/>
          </w:tcPr>
          <w:p w14:paraId="70244F39">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rPr>
              <w:t>0.10</w:t>
            </w:r>
          </w:p>
        </w:tc>
        <w:tc>
          <w:tcPr>
            <w:tcW w:w="473" w:type="pct"/>
            <w:tcBorders>
              <w:tl2br w:val="nil"/>
              <w:tr2bl w:val="nil"/>
            </w:tcBorders>
            <w:noWrap w:val="0"/>
            <w:vAlign w:val="center"/>
          </w:tcPr>
          <w:p w14:paraId="766B3AB6">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0.006</w:t>
            </w:r>
          </w:p>
        </w:tc>
        <w:tc>
          <w:tcPr>
            <w:tcW w:w="501" w:type="pct"/>
            <w:tcBorders>
              <w:tl2br w:val="nil"/>
              <w:tr2bl w:val="nil"/>
            </w:tcBorders>
            <w:noWrap w:val="0"/>
            <w:vAlign w:val="center"/>
          </w:tcPr>
          <w:p w14:paraId="6AB8D97C">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0.11</w:t>
            </w:r>
          </w:p>
        </w:tc>
        <w:tc>
          <w:tcPr>
            <w:tcW w:w="426" w:type="pct"/>
            <w:tcBorders>
              <w:tl2br w:val="nil"/>
              <w:tr2bl w:val="nil"/>
            </w:tcBorders>
            <w:noWrap w:val="0"/>
            <w:vAlign w:val="center"/>
          </w:tcPr>
          <w:p w14:paraId="14731298">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0.82</w:t>
            </w:r>
          </w:p>
        </w:tc>
        <w:tc>
          <w:tcPr>
            <w:tcW w:w="459" w:type="pct"/>
            <w:tcBorders>
              <w:tl2br w:val="nil"/>
              <w:tr2bl w:val="nil"/>
            </w:tcBorders>
            <w:noWrap w:val="0"/>
            <w:vAlign w:val="center"/>
          </w:tcPr>
          <w:p w14:paraId="3CF7EB0E">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0A8965FA">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0F5BADAF">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7D35E04C">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7AE07D34">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1C023C54">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1091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2429E9D3">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5AC552E3">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7680796D">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p>
        </w:tc>
        <w:tc>
          <w:tcPr>
            <w:tcW w:w="434" w:type="pct"/>
            <w:tcBorders>
              <w:tl2br w:val="nil"/>
              <w:tr2bl w:val="nil"/>
            </w:tcBorders>
            <w:noWrap w:val="0"/>
            <w:vAlign w:val="center"/>
          </w:tcPr>
          <w:p w14:paraId="5BA81309">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rPr>
              <w:t>0.11</w:t>
            </w:r>
          </w:p>
        </w:tc>
        <w:tc>
          <w:tcPr>
            <w:tcW w:w="473" w:type="pct"/>
            <w:tcBorders>
              <w:tl2br w:val="nil"/>
              <w:tr2bl w:val="nil"/>
            </w:tcBorders>
            <w:noWrap w:val="0"/>
            <w:vAlign w:val="center"/>
          </w:tcPr>
          <w:p w14:paraId="34D00B9A">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0.005</w:t>
            </w:r>
          </w:p>
        </w:tc>
        <w:tc>
          <w:tcPr>
            <w:tcW w:w="501" w:type="pct"/>
            <w:tcBorders>
              <w:tl2br w:val="nil"/>
              <w:tr2bl w:val="nil"/>
            </w:tcBorders>
            <w:noWrap w:val="0"/>
            <w:vAlign w:val="center"/>
          </w:tcPr>
          <w:p w14:paraId="38FA6D57">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0.09</w:t>
            </w:r>
          </w:p>
        </w:tc>
        <w:tc>
          <w:tcPr>
            <w:tcW w:w="426" w:type="pct"/>
            <w:tcBorders>
              <w:tl2br w:val="nil"/>
              <w:tr2bl w:val="nil"/>
            </w:tcBorders>
            <w:noWrap w:val="0"/>
            <w:vAlign w:val="center"/>
          </w:tcPr>
          <w:p w14:paraId="50A73AD1">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0.98</w:t>
            </w:r>
          </w:p>
        </w:tc>
        <w:tc>
          <w:tcPr>
            <w:tcW w:w="459" w:type="pct"/>
            <w:tcBorders>
              <w:tl2br w:val="nil"/>
              <w:tr2bl w:val="nil"/>
            </w:tcBorders>
            <w:noWrap w:val="0"/>
            <w:vAlign w:val="center"/>
          </w:tcPr>
          <w:p w14:paraId="463CFDD9">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2948C03C">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09B94D24">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23EE3A4F">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118E6473">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69535EBC">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6619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6B682A93">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16690860">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5ACA595E">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p>
        </w:tc>
        <w:tc>
          <w:tcPr>
            <w:tcW w:w="434" w:type="pct"/>
            <w:tcBorders>
              <w:tl2br w:val="nil"/>
              <w:tr2bl w:val="nil"/>
            </w:tcBorders>
            <w:noWrap w:val="0"/>
            <w:vAlign w:val="center"/>
          </w:tcPr>
          <w:p w14:paraId="5AAC750A">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rPr>
              <w:t>0.10</w:t>
            </w:r>
          </w:p>
        </w:tc>
        <w:tc>
          <w:tcPr>
            <w:tcW w:w="473" w:type="pct"/>
            <w:tcBorders>
              <w:tl2br w:val="nil"/>
              <w:tr2bl w:val="nil"/>
            </w:tcBorders>
            <w:noWrap w:val="0"/>
            <w:vAlign w:val="center"/>
          </w:tcPr>
          <w:p w14:paraId="60B5D8FD">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0.006</w:t>
            </w:r>
          </w:p>
        </w:tc>
        <w:tc>
          <w:tcPr>
            <w:tcW w:w="501" w:type="pct"/>
            <w:tcBorders>
              <w:tl2br w:val="nil"/>
              <w:tr2bl w:val="nil"/>
            </w:tcBorders>
            <w:noWrap w:val="0"/>
            <w:vAlign w:val="center"/>
          </w:tcPr>
          <w:p w14:paraId="74A6E99D">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0.12</w:t>
            </w:r>
          </w:p>
        </w:tc>
        <w:tc>
          <w:tcPr>
            <w:tcW w:w="426" w:type="pct"/>
            <w:tcBorders>
              <w:tl2br w:val="nil"/>
              <w:tr2bl w:val="nil"/>
            </w:tcBorders>
            <w:noWrap w:val="0"/>
            <w:vAlign w:val="center"/>
          </w:tcPr>
          <w:p w14:paraId="43E239A8">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0.75</w:t>
            </w:r>
          </w:p>
        </w:tc>
        <w:tc>
          <w:tcPr>
            <w:tcW w:w="459" w:type="pct"/>
            <w:tcBorders>
              <w:tl2br w:val="nil"/>
              <w:tr2bl w:val="nil"/>
            </w:tcBorders>
            <w:noWrap w:val="0"/>
            <w:vAlign w:val="center"/>
          </w:tcPr>
          <w:p w14:paraId="22F76BE7">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02950279">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3948F28E">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031EECAF">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2FE378F8">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42A1C8DE">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05AC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667CE324">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restart"/>
            <w:tcBorders>
              <w:tl2br w:val="nil"/>
              <w:tr2bl w:val="nil"/>
            </w:tcBorders>
            <w:noWrap w:val="0"/>
            <w:vAlign w:val="center"/>
          </w:tcPr>
          <w:p w14:paraId="0A3E5DCC">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552" w:type="pct"/>
            <w:tcBorders>
              <w:tl2br w:val="nil"/>
              <w:tr2bl w:val="nil"/>
            </w:tcBorders>
            <w:noWrap w:val="0"/>
            <w:vAlign w:val="center"/>
          </w:tcPr>
          <w:p w14:paraId="1E39B57C">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上</w:t>
            </w:r>
            <w:r>
              <w:rPr>
                <w:rFonts w:hint="default" w:ascii="Times New Roman" w:hAnsi="Times New Roman" w:eastAsia="宋体" w:cs="Times New Roman"/>
                <w:color w:val="auto"/>
                <w:sz w:val="21"/>
                <w:szCs w:val="21"/>
                <w:lang w:val="en-US" w:eastAsia="zh-CN"/>
              </w:rPr>
              <w:t>风向1#</w:t>
            </w:r>
          </w:p>
        </w:tc>
        <w:tc>
          <w:tcPr>
            <w:tcW w:w="434" w:type="pct"/>
            <w:tcBorders>
              <w:tl2br w:val="nil"/>
              <w:tr2bl w:val="nil"/>
            </w:tcBorders>
            <w:noWrap w:val="0"/>
            <w:vAlign w:val="center"/>
          </w:tcPr>
          <w:p w14:paraId="47061410">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rPr>
              <w:t>0.08</w:t>
            </w:r>
          </w:p>
        </w:tc>
        <w:tc>
          <w:tcPr>
            <w:tcW w:w="473" w:type="pct"/>
            <w:tcBorders>
              <w:tl2br w:val="nil"/>
              <w:tr2bl w:val="nil"/>
            </w:tcBorders>
            <w:noWrap w:val="0"/>
            <w:vAlign w:val="center"/>
          </w:tcPr>
          <w:p w14:paraId="5CB9E1EC">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0.002</w:t>
            </w:r>
          </w:p>
        </w:tc>
        <w:tc>
          <w:tcPr>
            <w:tcW w:w="501" w:type="pct"/>
            <w:tcBorders>
              <w:tl2br w:val="nil"/>
              <w:tr2bl w:val="nil"/>
            </w:tcBorders>
            <w:noWrap w:val="0"/>
            <w:vAlign w:val="center"/>
          </w:tcPr>
          <w:p w14:paraId="27436F8E">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ND</w:t>
            </w:r>
          </w:p>
        </w:tc>
        <w:tc>
          <w:tcPr>
            <w:tcW w:w="426" w:type="pct"/>
            <w:tcBorders>
              <w:tl2br w:val="nil"/>
              <w:tr2bl w:val="nil"/>
            </w:tcBorders>
            <w:noWrap w:val="0"/>
            <w:vAlign w:val="center"/>
          </w:tcPr>
          <w:p w14:paraId="6447BEB2">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rPr>
              <w:t>0.67</w:t>
            </w:r>
          </w:p>
        </w:tc>
        <w:tc>
          <w:tcPr>
            <w:tcW w:w="459" w:type="pct"/>
            <w:tcBorders>
              <w:tl2br w:val="nil"/>
              <w:tr2bl w:val="nil"/>
            </w:tcBorders>
            <w:noWrap w:val="0"/>
            <w:vAlign w:val="center"/>
          </w:tcPr>
          <w:p w14:paraId="0E8B4D7F">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restart"/>
            <w:tcBorders>
              <w:tl2br w:val="nil"/>
              <w:tr2bl w:val="nil"/>
            </w:tcBorders>
            <w:noWrap w:val="0"/>
            <w:vAlign w:val="center"/>
          </w:tcPr>
          <w:p w14:paraId="4E000198">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7.8</w:t>
            </w:r>
          </w:p>
        </w:tc>
        <w:tc>
          <w:tcPr>
            <w:tcW w:w="341" w:type="pct"/>
            <w:vMerge w:val="restart"/>
            <w:tcBorders>
              <w:tl2br w:val="nil"/>
              <w:tr2bl w:val="nil"/>
            </w:tcBorders>
            <w:noWrap w:val="0"/>
            <w:vAlign w:val="center"/>
          </w:tcPr>
          <w:p w14:paraId="06BBE813">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101.9</w:t>
            </w:r>
          </w:p>
        </w:tc>
        <w:tc>
          <w:tcPr>
            <w:tcW w:w="267" w:type="pct"/>
            <w:vMerge w:val="restart"/>
            <w:tcBorders>
              <w:tl2br w:val="nil"/>
              <w:tr2bl w:val="nil"/>
            </w:tcBorders>
            <w:noWrap w:val="0"/>
            <w:vAlign w:val="center"/>
          </w:tcPr>
          <w:p w14:paraId="0084AF59">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1.2</w:t>
            </w:r>
          </w:p>
        </w:tc>
        <w:tc>
          <w:tcPr>
            <w:tcW w:w="222" w:type="pct"/>
            <w:vMerge w:val="restart"/>
            <w:tcBorders>
              <w:tl2br w:val="nil"/>
              <w:tr2bl w:val="nil"/>
            </w:tcBorders>
            <w:noWrap w:val="0"/>
            <w:vAlign w:val="center"/>
          </w:tcPr>
          <w:p w14:paraId="541E3D6E">
            <w:pPr>
              <w:keepNext w:val="0"/>
              <w:keepLines w:val="0"/>
              <w:pageBreakBefore w:val="0"/>
              <w:widowControl/>
              <w:suppressLineNumbers w:val="0"/>
              <w:kinsoku/>
              <w:wordWrap/>
              <w:overflowPunct/>
              <w:topLinePunct w:val="0"/>
              <w:autoSpaceDE/>
              <w:autoSpaceDN/>
              <w:bidi w:val="0"/>
              <w:snapToGrid w:val="0"/>
              <w:ind w:firstLine="0" w:firstLineChars="0"/>
              <w:jc w:val="center"/>
              <w:textAlignment w:val="center"/>
              <w:rPr>
                <w:rFonts w:hint="default"/>
                <w:sz w:val="21"/>
                <w:szCs w:val="21"/>
                <w:lang w:val="en-US" w:eastAsia="zh-CN"/>
              </w:rPr>
            </w:pPr>
            <w:r>
              <w:rPr>
                <w:rFonts w:hint="eastAsia"/>
                <w:sz w:val="21"/>
                <w:szCs w:val="21"/>
                <w:lang w:val="en-US" w:eastAsia="zh-CN"/>
              </w:rPr>
              <w:t>西北</w:t>
            </w:r>
          </w:p>
        </w:tc>
        <w:tc>
          <w:tcPr>
            <w:tcW w:w="253" w:type="pct"/>
            <w:vMerge w:val="restart"/>
            <w:tcBorders>
              <w:tl2br w:val="nil"/>
              <w:tr2bl w:val="nil"/>
            </w:tcBorders>
            <w:noWrap w:val="0"/>
            <w:vAlign w:val="center"/>
          </w:tcPr>
          <w:p w14:paraId="7330E13F">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多云</w:t>
            </w:r>
          </w:p>
        </w:tc>
      </w:tr>
      <w:tr w14:paraId="6A1B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5A361C2C">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3D881BB9">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1AF01979">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434" w:type="pct"/>
            <w:tcBorders>
              <w:tl2br w:val="nil"/>
              <w:tr2bl w:val="nil"/>
            </w:tcBorders>
            <w:noWrap w:val="0"/>
            <w:vAlign w:val="center"/>
          </w:tcPr>
          <w:p w14:paraId="07F34C5D">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rPr>
              <w:t>0.11</w:t>
            </w:r>
          </w:p>
        </w:tc>
        <w:tc>
          <w:tcPr>
            <w:tcW w:w="473" w:type="pct"/>
            <w:tcBorders>
              <w:tl2br w:val="nil"/>
              <w:tr2bl w:val="nil"/>
            </w:tcBorders>
            <w:noWrap w:val="0"/>
            <w:vAlign w:val="center"/>
          </w:tcPr>
          <w:p w14:paraId="3790DC8F">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0.005</w:t>
            </w:r>
          </w:p>
        </w:tc>
        <w:tc>
          <w:tcPr>
            <w:tcW w:w="501" w:type="pct"/>
            <w:tcBorders>
              <w:tl2br w:val="nil"/>
              <w:tr2bl w:val="nil"/>
            </w:tcBorders>
            <w:noWrap w:val="0"/>
            <w:vAlign w:val="center"/>
          </w:tcPr>
          <w:p w14:paraId="13ED6A9C">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0.08</w:t>
            </w:r>
          </w:p>
        </w:tc>
        <w:tc>
          <w:tcPr>
            <w:tcW w:w="426" w:type="pct"/>
            <w:tcBorders>
              <w:tl2br w:val="nil"/>
              <w:tr2bl w:val="nil"/>
            </w:tcBorders>
            <w:noWrap w:val="0"/>
            <w:vAlign w:val="center"/>
          </w:tcPr>
          <w:p w14:paraId="2CC6085A">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0.86</w:t>
            </w:r>
          </w:p>
        </w:tc>
        <w:tc>
          <w:tcPr>
            <w:tcW w:w="459" w:type="pct"/>
            <w:tcBorders>
              <w:tl2br w:val="nil"/>
              <w:tr2bl w:val="nil"/>
            </w:tcBorders>
            <w:noWrap w:val="0"/>
            <w:vAlign w:val="center"/>
          </w:tcPr>
          <w:p w14:paraId="600CB3EB">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4F0CE499">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73DAE9A8">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4A61862D">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3B2A44E3">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6762B033">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477F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1C204A1F">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49E3F36C">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56F80AA0">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p>
        </w:tc>
        <w:tc>
          <w:tcPr>
            <w:tcW w:w="434" w:type="pct"/>
            <w:tcBorders>
              <w:tl2br w:val="nil"/>
              <w:tr2bl w:val="nil"/>
            </w:tcBorders>
            <w:noWrap w:val="0"/>
            <w:vAlign w:val="center"/>
          </w:tcPr>
          <w:p w14:paraId="46EA1F4C">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rPr>
              <w:t>0.10</w:t>
            </w:r>
          </w:p>
        </w:tc>
        <w:tc>
          <w:tcPr>
            <w:tcW w:w="473" w:type="pct"/>
            <w:tcBorders>
              <w:tl2br w:val="nil"/>
              <w:tr2bl w:val="nil"/>
            </w:tcBorders>
            <w:noWrap w:val="0"/>
            <w:vAlign w:val="center"/>
          </w:tcPr>
          <w:p w14:paraId="039C58F2">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0.004</w:t>
            </w:r>
          </w:p>
        </w:tc>
        <w:tc>
          <w:tcPr>
            <w:tcW w:w="501" w:type="pct"/>
            <w:tcBorders>
              <w:tl2br w:val="nil"/>
              <w:tr2bl w:val="nil"/>
            </w:tcBorders>
            <w:noWrap w:val="0"/>
            <w:vAlign w:val="center"/>
          </w:tcPr>
          <w:p w14:paraId="7C3D4280">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0.12</w:t>
            </w:r>
          </w:p>
        </w:tc>
        <w:tc>
          <w:tcPr>
            <w:tcW w:w="426" w:type="pct"/>
            <w:tcBorders>
              <w:tl2br w:val="nil"/>
              <w:tr2bl w:val="nil"/>
            </w:tcBorders>
            <w:noWrap w:val="0"/>
            <w:vAlign w:val="center"/>
          </w:tcPr>
          <w:p w14:paraId="790B790F">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0.99</w:t>
            </w:r>
          </w:p>
        </w:tc>
        <w:tc>
          <w:tcPr>
            <w:tcW w:w="459" w:type="pct"/>
            <w:tcBorders>
              <w:tl2br w:val="nil"/>
              <w:tr2bl w:val="nil"/>
            </w:tcBorders>
            <w:noWrap w:val="0"/>
            <w:vAlign w:val="center"/>
          </w:tcPr>
          <w:p w14:paraId="4BD009FA">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2B8A7846">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33FFD57D">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0F12A999">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45B47BD0">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70C9C75F">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1B35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396BC587">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3C277664">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2CF8BD26">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p>
        </w:tc>
        <w:tc>
          <w:tcPr>
            <w:tcW w:w="434" w:type="pct"/>
            <w:tcBorders>
              <w:tl2br w:val="nil"/>
              <w:tr2bl w:val="nil"/>
            </w:tcBorders>
            <w:noWrap w:val="0"/>
            <w:vAlign w:val="center"/>
          </w:tcPr>
          <w:p w14:paraId="23B2604F">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rPr>
              <w:t>0.11</w:t>
            </w:r>
          </w:p>
        </w:tc>
        <w:tc>
          <w:tcPr>
            <w:tcW w:w="473" w:type="pct"/>
            <w:tcBorders>
              <w:tl2br w:val="nil"/>
              <w:tr2bl w:val="nil"/>
            </w:tcBorders>
            <w:noWrap w:val="0"/>
            <w:vAlign w:val="center"/>
          </w:tcPr>
          <w:p w14:paraId="40AD2EAB">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0.004</w:t>
            </w:r>
          </w:p>
        </w:tc>
        <w:tc>
          <w:tcPr>
            <w:tcW w:w="501" w:type="pct"/>
            <w:tcBorders>
              <w:tl2br w:val="nil"/>
              <w:tr2bl w:val="nil"/>
            </w:tcBorders>
            <w:noWrap w:val="0"/>
            <w:vAlign w:val="center"/>
          </w:tcPr>
          <w:p w14:paraId="09226514">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0.09</w:t>
            </w:r>
          </w:p>
        </w:tc>
        <w:tc>
          <w:tcPr>
            <w:tcW w:w="426" w:type="pct"/>
            <w:tcBorders>
              <w:tl2br w:val="nil"/>
              <w:tr2bl w:val="nil"/>
            </w:tcBorders>
            <w:noWrap w:val="0"/>
            <w:vAlign w:val="center"/>
          </w:tcPr>
          <w:p w14:paraId="2084FCC0">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0.98</w:t>
            </w:r>
          </w:p>
        </w:tc>
        <w:tc>
          <w:tcPr>
            <w:tcW w:w="459" w:type="pct"/>
            <w:tcBorders>
              <w:tl2br w:val="nil"/>
              <w:tr2bl w:val="nil"/>
            </w:tcBorders>
            <w:noWrap w:val="0"/>
            <w:vAlign w:val="center"/>
          </w:tcPr>
          <w:p w14:paraId="7BDEB757">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0BE03903">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611FFB5F">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2CA68B64">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3B0FB48F">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05448D3C">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3E6E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restart"/>
            <w:tcBorders>
              <w:tl2br w:val="nil"/>
              <w:tr2bl w:val="nil"/>
            </w:tcBorders>
            <w:noWrap w:val="0"/>
            <w:vAlign w:val="center"/>
          </w:tcPr>
          <w:p w14:paraId="7E4FBDD3">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2026-3-8</w:t>
            </w:r>
          </w:p>
        </w:tc>
        <w:tc>
          <w:tcPr>
            <w:tcW w:w="304" w:type="pct"/>
            <w:vMerge w:val="restart"/>
            <w:tcBorders>
              <w:tl2br w:val="nil"/>
              <w:tr2bl w:val="nil"/>
            </w:tcBorders>
            <w:noWrap w:val="0"/>
            <w:vAlign w:val="center"/>
          </w:tcPr>
          <w:p w14:paraId="3B2CCB4C">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552" w:type="pct"/>
            <w:tcBorders>
              <w:tl2br w:val="nil"/>
              <w:tr2bl w:val="nil"/>
            </w:tcBorders>
            <w:noWrap w:val="0"/>
            <w:vAlign w:val="center"/>
          </w:tcPr>
          <w:p w14:paraId="02D2CE4F">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上</w:t>
            </w:r>
            <w:r>
              <w:rPr>
                <w:rFonts w:hint="default" w:ascii="Times New Roman" w:hAnsi="Times New Roman" w:eastAsia="宋体" w:cs="Times New Roman"/>
                <w:color w:val="auto"/>
                <w:sz w:val="21"/>
                <w:szCs w:val="21"/>
                <w:lang w:val="en-US" w:eastAsia="zh-CN"/>
              </w:rPr>
              <w:t>风向1#</w:t>
            </w:r>
          </w:p>
        </w:tc>
        <w:tc>
          <w:tcPr>
            <w:tcW w:w="434" w:type="pct"/>
            <w:tcBorders>
              <w:tl2br w:val="nil"/>
              <w:tr2bl w:val="nil"/>
            </w:tcBorders>
            <w:noWrap w:val="0"/>
            <w:vAlign w:val="center"/>
          </w:tcPr>
          <w:p w14:paraId="2A5F797B">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0.06</w:t>
            </w:r>
          </w:p>
        </w:tc>
        <w:tc>
          <w:tcPr>
            <w:tcW w:w="473" w:type="pct"/>
            <w:tcBorders>
              <w:tl2br w:val="nil"/>
              <w:tr2bl w:val="nil"/>
            </w:tcBorders>
            <w:noWrap w:val="0"/>
            <w:vAlign w:val="center"/>
          </w:tcPr>
          <w:p w14:paraId="52911079">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0.001</w:t>
            </w:r>
          </w:p>
        </w:tc>
        <w:tc>
          <w:tcPr>
            <w:tcW w:w="501" w:type="pct"/>
            <w:tcBorders>
              <w:tl2br w:val="nil"/>
              <w:tr2bl w:val="nil"/>
            </w:tcBorders>
            <w:noWrap w:val="0"/>
            <w:vAlign w:val="center"/>
          </w:tcPr>
          <w:p w14:paraId="26AB583A">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lang w:val="en-US" w:eastAsia="zh-CN"/>
              </w:rPr>
              <w:t>ND</w:t>
            </w:r>
          </w:p>
        </w:tc>
        <w:tc>
          <w:tcPr>
            <w:tcW w:w="426" w:type="pct"/>
            <w:tcBorders>
              <w:tl2br w:val="nil"/>
              <w:tr2bl w:val="nil"/>
            </w:tcBorders>
            <w:noWrap w:val="0"/>
            <w:vAlign w:val="center"/>
          </w:tcPr>
          <w:p w14:paraId="3EEA1F53">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0.60</w:t>
            </w:r>
          </w:p>
        </w:tc>
        <w:tc>
          <w:tcPr>
            <w:tcW w:w="459" w:type="pct"/>
            <w:tcBorders>
              <w:tl2br w:val="nil"/>
              <w:tr2bl w:val="nil"/>
            </w:tcBorders>
            <w:noWrap w:val="0"/>
            <w:vAlign w:val="center"/>
          </w:tcPr>
          <w:p w14:paraId="1F940604">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restart"/>
            <w:tcBorders>
              <w:tl2br w:val="nil"/>
              <w:tr2bl w:val="nil"/>
            </w:tcBorders>
            <w:noWrap w:val="0"/>
            <w:vAlign w:val="center"/>
          </w:tcPr>
          <w:p w14:paraId="1E1FE2E4">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2.5</w:t>
            </w:r>
          </w:p>
        </w:tc>
        <w:tc>
          <w:tcPr>
            <w:tcW w:w="341" w:type="pct"/>
            <w:vMerge w:val="restart"/>
            <w:tcBorders>
              <w:tl2br w:val="nil"/>
              <w:tr2bl w:val="nil"/>
            </w:tcBorders>
            <w:noWrap w:val="0"/>
            <w:vAlign w:val="center"/>
          </w:tcPr>
          <w:p w14:paraId="0ADBE181">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102.5</w:t>
            </w:r>
          </w:p>
        </w:tc>
        <w:tc>
          <w:tcPr>
            <w:tcW w:w="267" w:type="pct"/>
            <w:vMerge w:val="restart"/>
            <w:tcBorders>
              <w:tl2br w:val="nil"/>
              <w:tr2bl w:val="nil"/>
            </w:tcBorders>
            <w:noWrap w:val="0"/>
            <w:vAlign w:val="center"/>
          </w:tcPr>
          <w:p w14:paraId="50DC4321">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2.1</w:t>
            </w:r>
          </w:p>
        </w:tc>
        <w:tc>
          <w:tcPr>
            <w:tcW w:w="222" w:type="pct"/>
            <w:vMerge w:val="restart"/>
            <w:tcBorders>
              <w:tl2br w:val="nil"/>
              <w:tr2bl w:val="nil"/>
            </w:tcBorders>
            <w:noWrap w:val="0"/>
            <w:vAlign w:val="center"/>
          </w:tcPr>
          <w:p w14:paraId="3C54247B">
            <w:pPr>
              <w:keepNext w:val="0"/>
              <w:keepLines w:val="0"/>
              <w:pageBreakBefore w:val="0"/>
              <w:widowControl/>
              <w:suppressLineNumbers w:val="0"/>
              <w:kinsoku/>
              <w:wordWrap/>
              <w:overflowPunct/>
              <w:topLinePunct w:val="0"/>
              <w:autoSpaceDE/>
              <w:autoSpaceDN/>
              <w:bidi w:val="0"/>
              <w:snapToGrid w:val="0"/>
              <w:ind w:firstLine="0" w:firstLineChars="0"/>
              <w:jc w:val="center"/>
              <w:textAlignment w:val="center"/>
              <w:rPr>
                <w:rFonts w:hint="default"/>
                <w:sz w:val="21"/>
                <w:szCs w:val="21"/>
                <w:lang w:val="en-US" w:eastAsia="zh-CN"/>
              </w:rPr>
            </w:pPr>
            <w:r>
              <w:rPr>
                <w:rFonts w:hint="eastAsia"/>
                <w:sz w:val="21"/>
                <w:szCs w:val="21"/>
                <w:lang w:val="en-US" w:eastAsia="zh-CN"/>
              </w:rPr>
              <w:t>西北</w:t>
            </w:r>
          </w:p>
        </w:tc>
        <w:tc>
          <w:tcPr>
            <w:tcW w:w="253" w:type="pct"/>
            <w:vMerge w:val="restart"/>
            <w:tcBorders>
              <w:tl2br w:val="nil"/>
              <w:tr2bl w:val="nil"/>
            </w:tcBorders>
            <w:noWrap w:val="0"/>
            <w:vAlign w:val="center"/>
          </w:tcPr>
          <w:p w14:paraId="67F3E7FC">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多云</w:t>
            </w:r>
          </w:p>
        </w:tc>
      </w:tr>
      <w:tr w14:paraId="05D3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0D65192F">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750645B1">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40FF5797">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434" w:type="pct"/>
            <w:tcBorders>
              <w:tl2br w:val="nil"/>
              <w:tr2bl w:val="nil"/>
            </w:tcBorders>
            <w:noWrap w:val="0"/>
            <w:vAlign w:val="center"/>
          </w:tcPr>
          <w:p w14:paraId="19E06908">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0.08</w:t>
            </w:r>
          </w:p>
        </w:tc>
        <w:tc>
          <w:tcPr>
            <w:tcW w:w="473" w:type="pct"/>
            <w:tcBorders>
              <w:tl2br w:val="nil"/>
              <w:tr2bl w:val="nil"/>
            </w:tcBorders>
            <w:noWrap w:val="0"/>
            <w:vAlign w:val="center"/>
          </w:tcPr>
          <w:p w14:paraId="06B6382D">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0.003</w:t>
            </w:r>
          </w:p>
        </w:tc>
        <w:tc>
          <w:tcPr>
            <w:tcW w:w="501" w:type="pct"/>
            <w:tcBorders>
              <w:tl2br w:val="nil"/>
              <w:tr2bl w:val="nil"/>
            </w:tcBorders>
            <w:noWrap w:val="0"/>
            <w:vAlign w:val="center"/>
          </w:tcPr>
          <w:p w14:paraId="123B5558">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0.12</w:t>
            </w:r>
          </w:p>
        </w:tc>
        <w:tc>
          <w:tcPr>
            <w:tcW w:w="426" w:type="pct"/>
            <w:tcBorders>
              <w:tl2br w:val="nil"/>
              <w:tr2bl w:val="nil"/>
            </w:tcBorders>
            <w:noWrap w:val="0"/>
            <w:vAlign w:val="center"/>
          </w:tcPr>
          <w:p w14:paraId="10099A51">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0.81</w:t>
            </w:r>
          </w:p>
        </w:tc>
        <w:tc>
          <w:tcPr>
            <w:tcW w:w="459" w:type="pct"/>
            <w:tcBorders>
              <w:tl2br w:val="nil"/>
              <w:tr2bl w:val="nil"/>
            </w:tcBorders>
            <w:noWrap w:val="0"/>
            <w:vAlign w:val="center"/>
          </w:tcPr>
          <w:p w14:paraId="72A5A6A3">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6F8D7D49">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0936AC46">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64474CAC">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165F7FB7">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6656DFB3">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3B1E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6D5EEEB6">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7612369A">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1A3D443F">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p>
        </w:tc>
        <w:tc>
          <w:tcPr>
            <w:tcW w:w="434" w:type="pct"/>
            <w:tcBorders>
              <w:tl2br w:val="nil"/>
              <w:tr2bl w:val="nil"/>
            </w:tcBorders>
            <w:noWrap w:val="0"/>
            <w:vAlign w:val="center"/>
          </w:tcPr>
          <w:p w14:paraId="214705FD">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0.09</w:t>
            </w:r>
          </w:p>
        </w:tc>
        <w:tc>
          <w:tcPr>
            <w:tcW w:w="473" w:type="pct"/>
            <w:tcBorders>
              <w:tl2br w:val="nil"/>
              <w:tr2bl w:val="nil"/>
            </w:tcBorders>
            <w:noWrap w:val="0"/>
            <w:vAlign w:val="center"/>
          </w:tcPr>
          <w:p w14:paraId="274D140D">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0.004</w:t>
            </w:r>
          </w:p>
        </w:tc>
        <w:tc>
          <w:tcPr>
            <w:tcW w:w="501" w:type="pct"/>
            <w:tcBorders>
              <w:tl2br w:val="nil"/>
              <w:tr2bl w:val="nil"/>
            </w:tcBorders>
            <w:noWrap w:val="0"/>
            <w:vAlign w:val="center"/>
          </w:tcPr>
          <w:p w14:paraId="02A5797F">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0.09</w:t>
            </w:r>
          </w:p>
        </w:tc>
        <w:tc>
          <w:tcPr>
            <w:tcW w:w="426" w:type="pct"/>
            <w:tcBorders>
              <w:tl2br w:val="nil"/>
              <w:tr2bl w:val="nil"/>
            </w:tcBorders>
            <w:noWrap w:val="0"/>
            <w:vAlign w:val="center"/>
          </w:tcPr>
          <w:p w14:paraId="7D0AF124">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0.88</w:t>
            </w:r>
          </w:p>
        </w:tc>
        <w:tc>
          <w:tcPr>
            <w:tcW w:w="459" w:type="pct"/>
            <w:tcBorders>
              <w:tl2br w:val="nil"/>
              <w:tr2bl w:val="nil"/>
            </w:tcBorders>
            <w:noWrap w:val="0"/>
            <w:vAlign w:val="center"/>
          </w:tcPr>
          <w:p w14:paraId="30173963">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11E23804">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35804A4B">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5D37FDEF">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157B3170">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0A405655">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532E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4685F160">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39DE6463">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0332B3B2">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p>
        </w:tc>
        <w:tc>
          <w:tcPr>
            <w:tcW w:w="434" w:type="pct"/>
            <w:tcBorders>
              <w:tl2br w:val="nil"/>
              <w:tr2bl w:val="nil"/>
            </w:tcBorders>
            <w:noWrap w:val="0"/>
            <w:vAlign w:val="center"/>
          </w:tcPr>
          <w:p w14:paraId="30610FFB">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0.10</w:t>
            </w:r>
          </w:p>
        </w:tc>
        <w:tc>
          <w:tcPr>
            <w:tcW w:w="473" w:type="pct"/>
            <w:tcBorders>
              <w:tl2br w:val="nil"/>
              <w:tr2bl w:val="nil"/>
            </w:tcBorders>
            <w:noWrap w:val="0"/>
            <w:vAlign w:val="center"/>
          </w:tcPr>
          <w:p w14:paraId="01BFB415">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0.005</w:t>
            </w:r>
          </w:p>
        </w:tc>
        <w:tc>
          <w:tcPr>
            <w:tcW w:w="501" w:type="pct"/>
            <w:tcBorders>
              <w:tl2br w:val="nil"/>
              <w:tr2bl w:val="nil"/>
            </w:tcBorders>
            <w:noWrap w:val="0"/>
            <w:vAlign w:val="center"/>
          </w:tcPr>
          <w:p w14:paraId="24AF1421">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0.11</w:t>
            </w:r>
          </w:p>
        </w:tc>
        <w:tc>
          <w:tcPr>
            <w:tcW w:w="426" w:type="pct"/>
            <w:tcBorders>
              <w:tl2br w:val="nil"/>
              <w:tr2bl w:val="nil"/>
            </w:tcBorders>
            <w:noWrap w:val="0"/>
            <w:vAlign w:val="center"/>
          </w:tcPr>
          <w:p w14:paraId="1DF1449D">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0.90</w:t>
            </w:r>
          </w:p>
        </w:tc>
        <w:tc>
          <w:tcPr>
            <w:tcW w:w="459" w:type="pct"/>
            <w:tcBorders>
              <w:tl2br w:val="nil"/>
              <w:tr2bl w:val="nil"/>
            </w:tcBorders>
            <w:noWrap w:val="0"/>
            <w:vAlign w:val="center"/>
          </w:tcPr>
          <w:p w14:paraId="20BC44C7">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74BB0C3D">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5197AC5C">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71883993">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29EA400F">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19948731">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297E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19D8A0A9">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restart"/>
            <w:tcBorders>
              <w:tl2br w:val="nil"/>
              <w:tr2bl w:val="nil"/>
            </w:tcBorders>
            <w:noWrap w:val="0"/>
            <w:vAlign w:val="center"/>
          </w:tcPr>
          <w:p w14:paraId="2D3BBA40">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552" w:type="pct"/>
            <w:tcBorders>
              <w:tl2br w:val="nil"/>
              <w:tr2bl w:val="nil"/>
            </w:tcBorders>
            <w:noWrap w:val="0"/>
            <w:vAlign w:val="center"/>
          </w:tcPr>
          <w:p w14:paraId="26AD407B">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上</w:t>
            </w:r>
            <w:r>
              <w:rPr>
                <w:rFonts w:hint="default" w:ascii="Times New Roman" w:hAnsi="Times New Roman" w:eastAsia="宋体" w:cs="Times New Roman"/>
                <w:color w:val="auto"/>
                <w:sz w:val="21"/>
                <w:szCs w:val="21"/>
                <w:lang w:val="en-US" w:eastAsia="zh-CN"/>
              </w:rPr>
              <w:t>风向1#</w:t>
            </w:r>
          </w:p>
        </w:tc>
        <w:tc>
          <w:tcPr>
            <w:tcW w:w="434" w:type="pct"/>
            <w:tcBorders>
              <w:tl2br w:val="nil"/>
              <w:tr2bl w:val="nil"/>
            </w:tcBorders>
            <w:noWrap w:val="0"/>
            <w:vAlign w:val="center"/>
          </w:tcPr>
          <w:p w14:paraId="6D54AF55">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0.07</w:t>
            </w:r>
          </w:p>
        </w:tc>
        <w:tc>
          <w:tcPr>
            <w:tcW w:w="473" w:type="pct"/>
            <w:tcBorders>
              <w:tl2br w:val="nil"/>
              <w:tr2bl w:val="nil"/>
            </w:tcBorders>
            <w:noWrap w:val="0"/>
            <w:vAlign w:val="center"/>
          </w:tcPr>
          <w:p w14:paraId="6BEF57DF">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0.002</w:t>
            </w:r>
          </w:p>
        </w:tc>
        <w:tc>
          <w:tcPr>
            <w:tcW w:w="501" w:type="pct"/>
            <w:tcBorders>
              <w:tl2br w:val="nil"/>
              <w:tr2bl w:val="nil"/>
            </w:tcBorders>
            <w:noWrap w:val="0"/>
            <w:vAlign w:val="center"/>
          </w:tcPr>
          <w:p w14:paraId="121E355D">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lang w:val="en-US" w:eastAsia="zh-CN"/>
              </w:rPr>
              <w:t>ND</w:t>
            </w:r>
          </w:p>
        </w:tc>
        <w:tc>
          <w:tcPr>
            <w:tcW w:w="426" w:type="pct"/>
            <w:tcBorders>
              <w:tl2br w:val="nil"/>
              <w:tr2bl w:val="nil"/>
            </w:tcBorders>
            <w:noWrap w:val="0"/>
            <w:vAlign w:val="center"/>
          </w:tcPr>
          <w:p w14:paraId="5BAB051F">
            <w:pPr>
              <w:pStyle w:val="46"/>
              <w:keepNext w:val="0"/>
              <w:keepLines w:val="0"/>
              <w:pageBreakBefore w:val="0"/>
              <w:kinsoku/>
              <w:wordWrap/>
              <w:overflowPunct/>
              <w:topLinePunct w:val="0"/>
              <w:autoSpaceDE/>
              <w:autoSpaceDN/>
              <w:bidi w:val="0"/>
              <w:snapToGrid w:val="0"/>
              <w:ind w:firstLine="0" w:firstLineChars="0"/>
              <w:jc w:val="center"/>
              <w:rPr>
                <w:rFonts w:hint="default" w:eastAsia="宋体"/>
                <w:sz w:val="21"/>
                <w:szCs w:val="21"/>
                <w:lang w:val="en-US" w:eastAsia="zh-CN"/>
              </w:rPr>
            </w:pPr>
            <w:r>
              <w:rPr>
                <w:rFonts w:hint="eastAsia"/>
                <w:sz w:val="21"/>
                <w:szCs w:val="21"/>
                <w:lang w:val="en-US" w:eastAsia="zh-CN"/>
              </w:rPr>
              <w:t>0.61</w:t>
            </w:r>
          </w:p>
        </w:tc>
        <w:tc>
          <w:tcPr>
            <w:tcW w:w="459" w:type="pct"/>
            <w:tcBorders>
              <w:tl2br w:val="nil"/>
              <w:tr2bl w:val="nil"/>
            </w:tcBorders>
            <w:noWrap w:val="0"/>
            <w:vAlign w:val="center"/>
          </w:tcPr>
          <w:p w14:paraId="1016A5CF">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restart"/>
            <w:tcBorders>
              <w:tl2br w:val="nil"/>
              <w:tr2bl w:val="nil"/>
            </w:tcBorders>
            <w:noWrap w:val="0"/>
            <w:vAlign w:val="center"/>
          </w:tcPr>
          <w:p w14:paraId="529F3BC0">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6.4</w:t>
            </w:r>
          </w:p>
        </w:tc>
        <w:tc>
          <w:tcPr>
            <w:tcW w:w="341" w:type="pct"/>
            <w:vMerge w:val="restart"/>
            <w:tcBorders>
              <w:tl2br w:val="nil"/>
              <w:tr2bl w:val="nil"/>
            </w:tcBorders>
            <w:noWrap w:val="0"/>
            <w:vAlign w:val="center"/>
          </w:tcPr>
          <w:p w14:paraId="155175BD">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102.3</w:t>
            </w:r>
          </w:p>
        </w:tc>
        <w:tc>
          <w:tcPr>
            <w:tcW w:w="267" w:type="pct"/>
            <w:vMerge w:val="restart"/>
            <w:tcBorders>
              <w:tl2br w:val="nil"/>
              <w:tr2bl w:val="nil"/>
            </w:tcBorders>
            <w:noWrap w:val="0"/>
            <w:vAlign w:val="center"/>
          </w:tcPr>
          <w:p w14:paraId="375CCF45">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2.0</w:t>
            </w:r>
          </w:p>
        </w:tc>
        <w:tc>
          <w:tcPr>
            <w:tcW w:w="222" w:type="pct"/>
            <w:vMerge w:val="restart"/>
            <w:tcBorders>
              <w:tl2br w:val="nil"/>
              <w:tr2bl w:val="nil"/>
            </w:tcBorders>
            <w:noWrap w:val="0"/>
            <w:vAlign w:val="center"/>
          </w:tcPr>
          <w:p w14:paraId="002D9F45">
            <w:pPr>
              <w:keepNext w:val="0"/>
              <w:keepLines w:val="0"/>
              <w:pageBreakBefore w:val="0"/>
              <w:widowControl/>
              <w:suppressLineNumbers w:val="0"/>
              <w:kinsoku/>
              <w:wordWrap/>
              <w:overflowPunct/>
              <w:topLinePunct w:val="0"/>
              <w:autoSpaceDE/>
              <w:autoSpaceDN/>
              <w:bidi w:val="0"/>
              <w:snapToGrid w:val="0"/>
              <w:ind w:firstLine="0" w:firstLineChars="0"/>
              <w:jc w:val="center"/>
              <w:textAlignment w:val="center"/>
              <w:rPr>
                <w:rFonts w:hint="default"/>
                <w:sz w:val="21"/>
                <w:szCs w:val="21"/>
                <w:lang w:val="en-US" w:eastAsia="zh-CN"/>
              </w:rPr>
            </w:pPr>
            <w:r>
              <w:rPr>
                <w:rFonts w:hint="eastAsia"/>
                <w:sz w:val="21"/>
                <w:szCs w:val="21"/>
                <w:lang w:val="en-US" w:eastAsia="zh-CN"/>
              </w:rPr>
              <w:t>西北</w:t>
            </w:r>
          </w:p>
        </w:tc>
        <w:tc>
          <w:tcPr>
            <w:tcW w:w="253" w:type="pct"/>
            <w:vMerge w:val="restart"/>
            <w:tcBorders>
              <w:tl2br w:val="nil"/>
              <w:tr2bl w:val="nil"/>
            </w:tcBorders>
            <w:noWrap w:val="0"/>
            <w:vAlign w:val="center"/>
          </w:tcPr>
          <w:p w14:paraId="3F343770">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多云</w:t>
            </w:r>
          </w:p>
        </w:tc>
      </w:tr>
      <w:tr w14:paraId="1FD7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2931B900">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6B6AB2EF">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442C1ABF">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434" w:type="pct"/>
            <w:tcBorders>
              <w:tl2br w:val="nil"/>
              <w:tr2bl w:val="nil"/>
            </w:tcBorders>
            <w:noWrap w:val="0"/>
            <w:vAlign w:val="center"/>
          </w:tcPr>
          <w:p w14:paraId="65F542E4">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0.09</w:t>
            </w:r>
          </w:p>
        </w:tc>
        <w:tc>
          <w:tcPr>
            <w:tcW w:w="473" w:type="pct"/>
            <w:tcBorders>
              <w:tl2br w:val="nil"/>
              <w:tr2bl w:val="nil"/>
            </w:tcBorders>
            <w:noWrap w:val="0"/>
            <w:vAlign w:val="center"/>
          </w:tcPr>
          <w:p w14:paraId="0EAE94C2">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0.004</w:t>
            </w:r>
          </w:p>
        </w:tc>
        <w:tc>
          <w:tcPr>
            <w:tcW w:w="501" w:type="pct"/>
            <w:tcBorders>
              <w:tl2br w:val="nil"/>
              <w:tr2bl w:val="nil"/>
            </w:tcBorders>
            <w:noWrap w:val="0"/>
            <w:vAlign w:val="center"/>
          </w:tcPr>
          <w:p w14:paraId="17B4AD84">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0.09</w:t>
            </w:r>
          </w:p>
        </w:tc>
        <w:tc>
          <w:tcPr>
            <w:tcW w:w="426" w:type="pct"/>
            <w:tcBorders>
              <w:tl2br w:val="nil"/>
              <w:tr2bl w:val="nil"/>
            </w:tcBorders>
            <w:noWrap w:val="0"/>
            <w:vAlign w:val="center"/>
          </w:tcPr>
          <w:p w14:paraId="6F2F4D5F">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0.86</w:t>
            </w:r>
          </w:p>
        </w:tc>
        <w:tc>
          <w:tcPr>
            <w:tcW w:w="459" w:type="pct"/>
            <w:tcBorders>
              <w:tl2br w:val="nil"/>
              <w:tr2bl w:val="nil"/>
            </w:tcBorders>
            <w:noWrap w:val="0"/>
            <w:vAlign w:val="center"/>
          </w:tcPr>
          <w:p w14:paraId="043FAF91">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16FBF188">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3F83BE61">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54CDEE8A">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6C600BBF">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655CA394">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6478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32F81212">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0E523C92">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2DE0FA6E">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p>
        </w:tc>
        <w:tc>
          <w:tcPr>
            <w:tcW w:w="434" w:type="pct"/>
            <w:tcBorders>
              <w:tl2br w:val="nil"/>
              <w:tr2bl w:val="nil"/>
            </w:tcBorders>
            <w:noWrap w:val="0"/>
            <w:vAlign w:val="center"/>
          </w:tcPr>
          <w:p w14:paraId="6664CFBB">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0.10</w:t>
            </w:r>
          </w:p>
        </w:tc>
        <w:tc>
          <w:tcPr>
            <w:tcW w:w="473" w:type="pct"/>
            <w:tcBorders>
              <w:tl2br w:val="nil"/>
              <w:tr2bl w:val="nil"/>
            </w:tcBorders>
            <w:noWrap w:val="0"/>
            <w:vAlign w:val="center"/>
          </w:tcPr>
          <w:p w14:paraId="529C7785">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0.004</w:t>
            </w:r>
          </w:p>
        </w:tc>
        <w:tc>
          <w:tcPr>
            <w:tcW w:w="501" w:type="pct"/>
            <w:tcBorders>
              <w:tl2br w:val="nil"/>
              <w:tr2bl w:val="nil"/>
            </w:tcBorders>
            <w:noWrap w:val="0"/>
            <w:vAlign w:val="center"/>
          </w:tcPr>
          <w:p w14:paraId="63A22DE3">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0.12</w:t>
            </w:r>
          </w:p>
        </w:tc>
        <w:tc>
          <w:tcPr>
            <w:tcW w:w="426" w:type="pct"/>
            <w:tcBorders>
              <w:tl2br w:val="nil"/>
              <w:tr2bl w:val="nil"/>
            </w:tcBorders>
            <w:noWrap w:val="0"/>
            <w:vAlign w:val="center"/>
          </w:tcPr>
          <w:p w14:paraId="54340A3A">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0.89</w:t>
            </w:r>
          </w:p>
        </w:tc>
        <w:tc>
          <w:tcPr>
            <w:tcW w:w="459" w:type="pct"/>
            <w:tcBorders>
              <w:tl2br w:val="nil"/>
              <w:tr2bl w:val="nil"/>
            </w:tcBorders>
            <w:noWrap w:val="0"/>
            <w:vAlign w:val="center"/>
          </w:tcPr>
          <w:p w14:paraId="06561ED3">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110529E1">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67A5AF44">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376BF9CE">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48212A5E">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2CFA2CF0">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598B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34D1B98A">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1251C191">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4DE008DE">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p>
        </w:tc>
        <w:tc>
          <w:tcPr>
            <w:tcW w:w="434" w:type="pct"/>
            <w:tcBorders>
              <w:tl2br w:val="nil"/>
              <w:tr2bl w:val="nil"/>
            </w:tcBorders>
            <w:noWrap w:val="0"/>
            <w:vAlign w:val="center"/>
          </w:tcPr>
          <w:p w14:paraId="6A655082">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0.11</w:t>
            </w:r>
          </w:p>
        </w:tc>
        <w:tc>
          <w:tcPr>
            <w:tcW w:w="473" w:type="pct"/>
            <w:tcBorders>
              <w:tl2br w:val="nil"/>
              <w:tr2bl w:val="nil"/>
            </w:tcBorders>
            <w:noWrap w:val="0"/>
            <w:vAlign w:val="center"/>
          </w:tcPr>
          <w:p w14:paraId="215D05E7">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0.005</w:t>
            </w:r>
          </w:p>
        </w:tc>
        <w:tc>
          <w:tcPr>
            <w:tcW w:w="501" w:type="pct"/>
            <w:tcBorders>
              <w:tl2br w:val="nil"/>
              <w:tr2bl w:val="nil"/>
            </w:tcBorders>
            <w:noWrap w:val="0"/>
            <w:vAlign w:val="center"/>
          </w:tcPr>
          <w:p w14:paraId="277ED0D0">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0.10</w:t>
            </w:r>
          </w:p>
        </w:tc>
        <w:tc>
          <w:tcPr>
            <w:tcW w:w="426" w:type="pct"/>
            <w:tcBorders>
              <w:tl2br w:val="nil"/>
              <w:tr2bl w:val="nil"/>
            </w:tcBorders>
            <w:noWrap w:val="0"/>
            <w:vAlign w:val="center"/>
          </w:tcPr>
          <w:p w14:paraId="19E07A01">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0.96</w:t>
            </w:r>
          </w:p>
        </w:tc>
        <w:tc>
          <w:tcPr>
            <w:tcW w:w="459" w:type="pct"/>
            <w:tcBorders>
              <w:tl2br w:val="nil"/>
              <w:tr2bl w:val="nil"/>
            </w:tcBorders>
            <w:noWrap w:val="0"/>
            <w:vAlign w:val="center"/>
          </w:tcPr>
          <w:p w14:paraId="2503BE0E">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4564A2F4">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57A8F7BE">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3C66E5F1">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5C1A25BD">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51A2B319">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713B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2726CAC9">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restart"/>
            <w:tcBorders>
              <w:tl2br w:val="nil"/>
              <w:tr2bl w:val="nil"/>
            </w:tcBorders>
            <w:noWrap w:val="0"/>
            <w:vAlign w:val="center"/>
          </w:tcPr>
          <w:p w14:paraId="5E13B9F6">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552" w:type="pct"/>
            <w:tcBorders>
              <w:tl2br w:val="nil"/>
              <w:tr2bl w:val="nil"/>
            </w:tcBorders>
            <w:noWrap w:val="0"/>
            <w:vAlign w:val="center"/>
          </w:tcPr>
          <w:p w14:paraId="57C904CC">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上</w:t>
            </w:r>
            <w:r>
              <w:rPr>
                <w:rFonts w:hint="default" w:ascii="Times New Roman" w:hAnsi="Times New Roman" w:eastAsia="宋体" w:cs="Times New Roman"/>
                <w:color w:val="auto"/>
                <w:sz w:val="21"/>
                <w:szCs w:val="21"/>
                <w:lang w:val="en-US" w:eastAsia="zh-CN"/>
              </w:rPr>
              <w:t>风向1#</w:t>
            </w:r>
          </w:p>
        </w:tc>
        <w:tc>
          <w:tcPr>
            <w:tcW w:w="434" w:type="pct"/>
            <w:tcBorders>
              <w:tl2br w:val="nil"/>
              <w:tr2bl w:val="nil"/>
            </w:tcBorders>
            <w:noWrap w:val="0"/>
            <w:vAlign w:val="center"/>
          </w:tcPr>
          <w:p w14:paraId="575975D0">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0.09</w:t>
            </w:r>
          </w:p>
        </w:tc>
        <w:tc>
          <w:tcPr>
            <w:tcW w:w="473" w:type="pct"/>
            <w:tcBorders>
              <w:tl2br w:val="nil"/>
              <w:tr2bl w:val="nil"/>
            </w:tcBorders>
            <w:noWrap w:val="0"/>
            <w:vAlign w:val="center"/>
          </w:tcPr>
          <w:p w14:paraId="23C6E8B9">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0.002</w:t>
            </w:r>
          </w:p>
        </w:tc>
        <w:tc>
          <w:tcPr>
            <w:tcW w:w="501" w:type="pct"/>
            <w:tcBorders>
              <w:tl2br w:val="nil"/>
              <w:tr2bl w:val="nil"/>
            </w:tcBorders>
            <w:noWrap w:val="0"/>
            <w:vAlign w:val="center"/>
          </w:tcPr>
          <w:p w14:paraId="6B75E31B">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lang w:val="en-US" w:eastAsia="zh-CN"/>
              </w:rPr>
              <w:t>ND</w:t>
            </w:r>
          </w:p>
        </w:tc>
        <w:tc>
          <w:tcPr>
            <w:tcW w:w="426" w:type="pct"/>
            <w:tcBorders>
              <w:tl2br w:val="nil"/>
              <w:tr2bl w:val="nil"/>
            </w:tcBorders>
            <w:noWrap w:val="0"/>
            <w:vAlign w:val="center"/>
          </w:tcPr>
          <w:p w14:paraId="6A5E14B7">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0.66</w:t>
            </w:r>
          </w:p>
        </w:tc>
        <w:tc>
          <w:tcPr>
            <w:tcW w:w="459" w:type="pct"/>
            <w:tcBorders>
              <w:tl2br w:val="nil"/>
              <w:tr2bl w:val="nil"/>
            </w:tcBorders>
            <w:noWrap w:val="0"/>
            <w:vAlign w:val="center"/>
          </w:tcPr>
          <w:p w14:paraId="0A52A80E">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restart"/>
            <w:tcBorders>
              <w:tl2br w:val="nil"/>
              <w:tr2bl w:val="nil"/>
            </w:tcBorders>
            <w:noWrap w:val="0"/>
            <w:vAlign w:val="center"/>
          </w:tcPr>
          <w:p w14:paraId="09935987">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11.2</w:t>
            </w:r>
          </w:p>
        </w:tc>
        <w:tc>
          <w:tcPr>
            <w:tcW w:w="341" w:type="pct"/>
            <w:vMerge w:val="restart"/>
            <w:tcBorders>
              <w:tl2br w:val="nil"/>
              <w:tr2bl w:val="nil"/>
            </w:tcBorders>
            <w:noWrap w:val="0"/>
            <w:vAlign w:val="center"/>
          </w:tcPr>
          <w:p w14:paraId="4DCB8164">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102.2</w:t>
            </w:r>
          </w:p>
        </w:tc>
        <w:tc>
          <w:tcPr>
            <w:tcW w:w="267" w:type="pct"/>
            <w:vMerge w:val="restart"/>
            <w:tcBorders>
              <w:tl2br w:val="nil"/>
              <w:tr2bl w:val="nil"/>
            </w:tcBorders>
            <w:noWrap w:val="0"/>
            <w:vAlign w:val="center"/>
          </w:tcPr>
          <w:p w14:paraId="7EBD5D07">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2.1</w:t>
            </w:r>
          </w:p>
        </w:tc>
        <w:tc>
          <w:tcPr>
            <w:tcW w:w="222" w:type="pct"/>
            <w:vMerge w:val="restart"/>
            <w:tcBorders>
              <w:tl2br w:val="nil"/>
              <w:tr2bl w:val="nil"/>
            </w:tcBorders>
            <w:noWrap w:val="0"/>
            <w:vAlign w:val="center"/>
          </w:tcPr>
          <w:p w14:paraId="7F95EAF8">
            <w:pPr>
              <w:keepNext w:val="0"/>
              <w:keepLines w:val="0"/>
              <w:pageBreakBefore w:val="0"/>
              <w:widowControl/>
              <w:suppressLineNumbers w:val="0"/>
              <w:kinsoku/>
              <w:wordWrap/>
              <w:overflowPunct/>
              <w:topLinePunct w:val="0"/>
              <w:autoSpaceDE/>
              <w:autoSpaceDN/>
              <w:bidi w:val="0"/>
              <w:snapToGrid w:val="0"/>
              <w:ind w:firstLine="0" w:firstLineChars="0"/>
              <w:jc w:val="center"/>
              <w:textAlignment w:val="center"/>
              <w:rPr>
                <w:rFonts w:hint="default"/>
                <w:sz w:val="21"/>
                <w:szCs w:val="21"/>
                <w:lang w:val="en-US" w:eastAsia="zh-CN"/>
              </w:rPr>
            </w:pPr>
            <w:r>
              <w:rPr>
                <w:rFonts w:hint="eastAsia"/>
                <w:sz w:val="21"/>
                <w:szCs w:val="21"/>
                <w:lang w:val="en-US" w:eastAsia="zh-CN"/>
              </w:rPr>
              <w:t>西北</w:t>
            </w:r>
          </w:p>
        </w:tc>
        <w:tc>
          <w:tcPr>
            <w:tcW w:w="253" w:type="pct"/>
            <w:vMerge w:val="restart"/>
            <w:tcBorders>
              <w:tl2br w:val="nil"/>
              <w:tr2bl w:val="nil"/>
            </w:tcBorders>
            <w:noWrap w:val="0"/>
            <w:vAlign w:val="center"/>
          </w:tcPr>
          <w:p w14:paraId="111D74D5">
            <w:pPr>
              <w:pStyle w:val="46"/>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r>
              <w:rPr>
                <w:rFonts w:hint="eastAsia"/>
                <w:sz w:val="21"/>
                <w:szCs w:val="21"/>
                <w:lang w:val="en-US" w:eastAsia="zh-CN"/>
              </w:rPr>
              <w:t>多云</w:t>
            </w:r>
          </w:p>
        </w:tc>
      </w:tr>
      <w:tr w14:paraId="6EF9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35E163A1">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3689299B">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2679B6FC">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434" w:type="pct"/>
            <w:tcBorders>
              <w:tl2br w:val="nil"/>
              <w:tr2bl w:val="nil"/>
            </w:tcBorders>
            <w:noWrap w:val="0"/>
            <w:vAlign w:val="center"/>
          </w:tcPr>
          <w:p w14:paraId="0A8379A8">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0.10</w:t>
            </w:r>
          </w:p>
        </w:tc>
        <w:tc>
          <w:tcPr>
            <w:tcW w:w="473" w:type="pct"/>
            <w:tcBorders>
              <w:tl2br w:val="nil"/>
              <w:tr2bl w:val="nil"/>
            </w:tcBorders>
            <w:noWrap w:val="0"/>
            <w:vAlign w:val="center"/>
          </w:tcPr>
          <w:p w14:paraId="361985F6">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0.003</w:t>
            </w:r>
          </w:p>
        </w:tc>
        <w:tc>
          <w:tcPr>
            <w:tcW w:w="501" w:type="pct"/>
            <w:tcBorders>
              <w:tl2br w:val="nil"/>
              <w:tr2bl w:val="nil"/>
            </w:tcBorders>
            <w:noWrap w:val="0"/>
            <w:vAlign w:val="center"/>
          </w:tcPr>
          <w:p w14:paraId="6660BC6A">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0.08</w:t>
            </w:r>
          </w:p>
        </w:tc>
        <w:tc>
          <w:tcPr>
            <w:tcW w:w="426" w:type="pct"/>
            <w:tcBorders>
              <w:tl2br w:val="nil"/>
              <w:tr2bl w:val="nil"/>
            </w:tcBorders>
            <w:noWrap w:val="0"/>
            <w:vAlign w:val="center"/>
          </w:tcPr>
          <w:p w14:paraId="642821ED">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0.92</w:t>
            </w:r>
          </w:p>
        </w:tc>
        <w:tc>
          <w:tcPr>
            <w:tcW w:w="459" w:type="pct"/>
            <w:tcBorders>
              <w:tl2br w:val="nil"/>
              <w:tr2bl w:val="nil"/>
            </w:tcBorders>
            <w:noWrap w:val="0"/>
            <w:vAlign w:val="center"/>
          </w:tcPr>
          <w:p w14:paraId="705BF615">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19D012DB">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150469B4">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788D024B">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27413E18">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5484F106">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0B5D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1FD84419">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4E99CE10">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044E8109">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p>
        </w:tc>
        <w:tc>
          <w:tcPr>
            <w:tcW w:w="434" w:type="pct"/>
            <w:tcBorders>
              <w:tl2br w:val="nil"/>
              <w:tr2bl w:val="nil"/>
            </w:tcBorders>
            <w:noWrap w:val="0"/>
            <w:vAlign w:val="center"/>
          </w:tcPr>
          <w:p w14:paraId="25FF8A31">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0.11</w:t>
            </w:r>
          </w:p>
        </w:tc>
        <w:tc>
          <w:tcPr>
            <w:tcW w:w="473" w:type="pct"/>
            <w:tcBorders>
              <w:tl2br w:val="nil"/>
              <w:tr2bl w:val="nil"/>
            </w:tcBorders>
            <w:noWrap w:val="0"/>
            <w:vAlign w:val="center"/>
          </w:tcPr>
          <w:p w14:paraId="40A59F80">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0.004</w:t>
            </w:r>
          </w:p>
        </w:tc>
        <w:tc>
          <w:tcPr>
            <w:tcW w:w="501" w:type="pct"/>
            <w:tcBorders>
              <w:tl2br w:val="nil"/>
              <w:tr2bl w:val="nil"/>
            </w:tcBorders>
            <w:noWrap w:val="0"/>
            <w:vAlign w:val="center"/>
          </w:tcPr>
          <w:p w14:paraId="7083B940">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0.13</w:t>
            </w:r>
          </w:p>
        </w:tc>
        <w:tc>
          <w:tcPr>
            <w:tcW w:w="426" w:type="pct"/>
            <w:tcBorders>
              <w:tl2br w:val="nil"/>
              <w:tr2bl w:val="nil"/>
            </w:tcBorders>
            <w:noWrap w:val="0"/>
            <w:vAlign w:val="center"/>
          </w:tcPr>
          <w:p w14:paraId="7BC1F8BF">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0.94</w:t>
            </w:r>
          </w:p>
        </w:tc>
        <w:tc>
          <w:tcPr>
            <w:tcW w:w="459" w:type="pct"/>
            <w:tcBorders>
              <w:tl2br w:val="nil"/>
              <w:tr2bl w:val="nil"/>
            </w:tcBorders>
            <w:noWrap w:val="0"/>
            <w:vAlign w:val="center"/>
          </w:tcPr>
          <w:p w14:paraId="2E29141A">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50C7C2F8">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7B437C96">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63FEFEBA">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09648273">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329E5DBA">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r w14:paraId="3D80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Merge w:val="continue"/>
            <w:tcBorders>
              <w:tl2br w:val="nil"/>
              <w:tr2bl w:val="nil"/>
            </w:tcBorders>
            <w:noWrap w:val="0"/>
            <w:vAlign w:val="center"/>
          </w:tcPr>
          <w:p w14:paraId="385A7E8B">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04" w:type="pct"/>
            <w:vMerge w:val="continue"/>
            <w:tcBorders>
              <w:tl2br w:val="nil"/>
              <w:tr2bl w:val="nil"/>
            </w:tcBorders>
            <w:noWrap w:val="0"/>
            <w:vAlign w:val="center"/>
          </w:tcPr>
          <w:p w14:paraId="00BBE5D2">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52" w:type="pct"/>
            <w:tcBorders>
              <w:tl2br w:val="nil"/>
              <w:tr2bl w:val="nil"/>
            </w:tcBorders>
            <w:noWrap w:val="0"/>
            <w:vAlign w:val="center"/>
          </w:tcPr>
          <w:p w14:paraId="6F556223">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p>
        </w:tc>
        <w:tc>
          <w:tcPr>
            <w:tcW w:w="434" w:type="pct"/>
            <w:tcBorders>
              <w:tl2br w:val="nil"/>
              <w:tr2bl w:val="nil"/>
            </w:tcBorders>
            <w:noWrap w:val="0"/>
            <w:vAlign w:val="center"/>
          </w:tcPr>
          <w:p w14:paraId="1987CFCC">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0.10</w:t>
            </w:r>
          </w:p>
        </w:tc>
        <w:tc>
          <w:tcPr>
            <w:tcW w:w="473" w:type="pct"/>
            <w:tcBorders>
              <w:tl2br w:val="nil"/>
              <w:tr2bl w:val="nil"/>
            </w:tcBorders>
            <w:noWrap w:val="0"/>
            <w:vAlign w:val="center"/>
          </w:tcPr>
          <w:p w14:paraId="4149DC64">
            <w:pPr>
              <w:pStyle w:val="45"/>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0.006</w:t>
            </w:r>
          </w:p>
        </w:tc>
        <w:tc>
          <w:tcPr>
            <w:tcW w:w="501" w:type="pct"/>
            <w:tcBorders>
              <w:tl2br w:val="nil"/>
              <w:tr2bl w:val="nil"/>
            </w:tcBorders>
            <w:noWrap w:val="0"/>
            <w:vAlign w:val="center"/>
          </w:tcPr>
          <w:p w14:paraId="382C3920">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0.12</w:t>
            </w:r>
          </w:p>
        </w:tc>
        <w:tc>
          <w:tcPr>
            <w:tcW w:w="426" w:type="pct"/>
            <w:tcBorders>
              <w:tl2br w:val="nil"/>
              <w:tr2bl w:val="nil"/>
            </w:tcBorders>
            <w:noWrap w:val="0"/>
            <w:vAlign w:val="center"/>
          </w:tcPr>
          <w:p w14:paraId="298BD9C4">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rPr>
            </w:pPr>
            <w:r>
              <w:rPr>
                <w:rFonts w:hint="eastAsia"/>
                <w:sz w:val="21"/>
                <w:szCs w:val="21"/>
              </w:rPr>
              <w:t>0.90</w:t>
            </w:r>
          </w:p>
        </w:tc>
        <w:tc>
          <w:tcPr>
            <w:tcW w:w="459" w:type="pct"/>
            <w:tcBorders>
              <w:tl2br w:val="nil"/>
              <w:tr2bl w:val="nil"/>
            </w:tcBorders>
            <w:noWrap w:val="0"/>
            <w:vAlign w:val="center"/>
          </w:tcPr>
          <w:p w14:paraId="280583BE">
            <w:pPr>
              <w:pStyle w:val="46"/>
              <w:keepNext w:val="0"/>
              <w:keepLines w:val="0"/>
              <w:pageBreakBefore w:val="0"/>
              <w:kinsoku/>
              <w:wordWrap/>
              <w:overflowPunct/>
              <w:topLinePunct w:val="0"/>
              <w:autoSpaceDE/>
              <w:autoSpaceDN/>
              <w:bidi w:val="0"/>
              <w:snapToGrid w:val="0"/>
              <w:ind w:firstLine="0" w:firstLineChars="0"/>
              <w:jc w:val="center"/>
              <w:rPr>
                <w:rFonts w:hint="eastAsia"/>
                <w:sz w:val="21"/>
                <w:szCs w:val="21"/>
                <w:lang w:val="en-US" w:eastAsia="zh-CN"/>
              </w:rPr>
            </w:pPr>
            <w:r>
              <w:rPr>
                <w:rFonts w:hint="eastAsia"/>
                <w:sz w:val="21"/>
                <w:szCs w:val="21"/>
                <w:lang w:val="en-US" w:eastAsia="zh-CN"/>
              </w:rPr>
              <w:t>&lt;10</w:t>
            </w:r>
          </w:p>
        </w:tc>
        <w:tc>
          <w:tcPr>
            <w:tcW w:w="295" w:type="pct"/>
            <w:vMerge w:val="continue"/>
            <w:tcBorders>
              <w:tl2br w:val="nil"/>
              <w:tr2bl w:val="nil"/>
            </w:tcBorders>
            <w:noWrap w:val="0"/>
            <w:vAlign w:val="center"/>
          </w:tcPr>
          <w:p w14:paraId="04C947B1">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341" w:type="pct"/>
            <w:vMerge w:val="continue"/>
            <w:tcBorders>
              <w:tl2br w:val="nil"/>
              <w:tr2bl w:val="nil"/>
            </w:tcBorders>
            <w:noWrap w:val="0"/>
            <w:vAlign w:val="center"/>
          </w:tcPr>
          <w:p w14:paraId="7BAB3D48">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67" w:type="pct"/>
            <w:vMerge w:val="continue"/>
            <w:tcBorders>
              <w:tl2br w:val="nil"/>
              <w:tr2bl w:val="nil"/>
            </w:tcBorders>
            <w:noWrap w:val="0"/>
            <w:vAlign w:val="center"/>
          </w:tcPr>
          <w:p w14:paraId="72BC3214">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22" w:type="pct"/>
            <w:vMerge w:val="continue"/>
            <w:tcBorders>
              <w:tl2br w:val="nil"/>
              <w:tr2bl w:val="nil"/>
            </w:tcBorders>
            <w:noWrap w:val="0"/>
            <w:vAlign w:val="center"/>
          </w:tcPr>
          <w:p w14:paraId="7758E23A">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c>
          <w:tcPr>
            <w:tcW w:w="253" w:type="pct"/>
            <w:vMerge w:val="continue"/>
            <w:tcBorders>
              <w:tl2br w:val="nil"/>
              <w:tr2bl w:val="nil"/>
            </w:tcBorders>
            <w:noWrap w:val="0"/>
            <w:vAlign w:val="center"/>
          </w:tcPr>
          <w:p w14:paraId="2B6409B5">
            <w:pPr>
              <w:pStyle w:val="45"/>
              <w:keepNext w:val="0"/>
              <w:keepLines w:val="0"/>
              <w:pageBreakBefore w:val="0"/>
              <w:kinsoku/>
              <w:wordWrap/>
              <w:overflowPunct/>
              <w:topLinePunct w:val="0"/>
              <w:autoSpaceDE/>
              <w:autoSpaceDN/>
              <w:bidi w:val="0"/>
              <w:snapToGrid w:val="0"/>
              <w:ind w:firstLine="0" w:firstLineChars="0"/>
              <w:jc w:val="center"/>
              <w:rPr>
                <w:rFonts w:hint="default"/>
                <w:sz w:val="21"/>
                <w:szCs w:val="21"/>
                <w:lang w:val="en-US" w:eastAsia="zh-CN"/>
              </w:rPr>
            </w:pPr>
          </w:p>
        </w:tc>
      </w:tr>
    </w:tbl>
    <w:p w14:paraId="2A35D011">
      <w:pPr>
        <w:keepNext w:val="0"/>
        <w:keepLines w:val="0"/>
        <w:pageBreakBefore w:val="0"/>
        <w:widowControl w:val="0"/>
        <w:kinsoku/>
        <w:wordWrap/>
        <w:overflowPunct/>
        <w:topLinePunct w:val="0"/>
        <w:autoSpaceDE/>
        <w:autoSpaceDN/>
        <w:bidi w:val="0"/>
        <w:adjustRightInd/>
        <w:snapToGrid w:val="0"/>
        <w:spacing w:line="520" w:lineRule="exact"/>
        <w:ind w:left="0" w:firstLine="484"/>
        <w:jc w:val="both"/>
        <w:textAlignment w:val="auto"/>
        <w:rPr>
          <w:rFonts w:hint="default" w:ascii="Times New Roman" w:hAnsi="Times New Roman" w:eastAsia="宋体" w:cs="Times New Roman"/>
          <w:spacing w:val="-2"/>
          <w:sz w:val="24"/>
          <w:szCs w:val="24"/>
          <w:lang w:val="en-US" w:eastAsia="zh-CN"/>
        </w:rPr>
      </w:pPr>
      <w:r>
        <w:rPr>
          <w:rFonts w:hint="default" w:ascii="Times New Roman" w:hAnsi="Times New Roman" w:cs="Times New Roman"/>
          <w:sz w:val="24"/>
          <w:szCs w:val="24"/>
        </w:rPr>
        <w:t>根据上表的监测结果，厂界无组织废气排放浓度为：</w:t>
      </w:r>
      <w:r>
        <w:rPr>
          <w:rFonts w:hint="default" w:ascii="Times New Roman" w:hAnsi="Times New Roman" w:eastAsia="宋体" w:cs="Times New Roman"/>
          <w:spacing w:val="-3"/>
          <w:sz w:val="24"/>
          <w:szCs w:val="24"/>
        </w:rPr>
        <w:t>非甲烷总烃无组织排放浓度在</w:t>
      </w:r>
      <w:r>
        <w:rPr>
          <w:rFonts w:hint="default" w:ascii="Times New Roman" w:hAnsi="Times New Roman" w:eastAsia="Times New Roman" w:cs="Times New Roman"/>
          <w:spacing w:val="-3"/>
          <w:sz w:val="24"/>
          <w:szCs w:val="24"/>
        </w:rPr>
        <w:t>0.</w:t>
      </w:r>
      <w:r>
        <w:rPr>
          <w:rFonts w:hint="default" w:ascii="Times New Roman" w:hAnsi="Times New Roman" w:eastAsia="宋体" w:cs="Times New Roman"/>
          <w:spacing w:val="-3"/>
          <w:sz w:val="24"/>
          <w:szCs w:val="24"/>
          <w:lang w:val="en-US" w:eastAsia="zh-CN"/>
        </w:rPr>
        <w:t>6-0.96</w:t>
      </w:r>
      <w:r>
        <w:rPr>
          <w:rFonts w:hint="default" w:ascii="Times New Roman" w:hAnsi="Times New Roman" w:eastAsia="Times New Roman" w:cs="Times New Roman"/>
          <w:spacing w:val="-3"/>
          <w:sz w:val="24"/>
          <w:szCs w:val="24"/>
        </w:rPr>
        <w:t>mg/m</w:t>
      </w:r>
      <w:r>
        <w:rPr>
          <w:rFonts w:hint="eastAsia" w:eastAsia="宋体" w:cs="Times New Roman"/>
          <w:spacing w:val="-3"/>
          <w:sz w:val="24"/>
          <w:szCs w:val="24"/>
          <w:vertAlign w:val="superscript"/>
          <w:lang w:val="en-US" w:eastAsia="zh-CN"/>
        </w:rPr>
        <w:t>3</w:t>
      </w:r>
      <w:r>
        <w:rPr>
          <w:rFonts w:hint="default" w:ascii="Times New Roman" w:hAnsi="Times New Roman" w:eastAsia="宋体" w:cs="Times New Roman"/>
          <w:spacing w:val="-3"/>
          <w:sz w:val="24"/>
          <w:szCs w:val="24"/>
        </w:rPr>
        <w:t>之间，能够</w:t>
      </w:r>
      <w:r>
        <w:rPr>
          <w:rFonts w:hint="default" w:ascii="Times New Roman" w:hAnsi="Times New Roman" w:eastAsia="宋体" w:cs="Times New Roman"/>
          <w:spacing w:val="-1"/>
          <w:sz w:val="24"/>
          <w:szCs w:val="24"/>
        </w:rPr>
        <w:t>达到《关于全省开展工业企业挥发性有机物专项治理工作中排放建议值的通知》</w:t>
      </w:r>
      <w:r>
        <w:rPr>
          <w:rFonts w:hint="default" w:ascii="Times New Roman" w:hAnsi="Times New Roman" w:eastAsia="宋体" w:cs="Times New Roman"/>
          <w:spacing w:val="-4"/>
          <w:sz w:val="24"/>
          <w:szCs w:val="24"/>
        </w:rPr>
        <w:t>（豫环攻坚办〔</w:t>
      </w:r>
      <w:r>
        <w:rPr>
          <w:rFonts w:hint="default" w:ascii="Times New Roman" w:hAnsi="Times New Roman" w:eastAsia="Times New Roman" w:cs="Times New Roman"/>
          <w:spacing w:val="-4"/>
          <w:sz w:val="24"/>
          <w:szCs w:val="24"/>
        </w:rPr>
        <w:t>2017</w:t>
      </w:r>
      <w:r>
        <w:rPr>
          <w:rFonts w:hint="default" w:ascii="Times New Roman" w:hAnsi="Times New Roman" w:eastAsia="宋体" w:cs="Times New Roman"/>
          <w:spacing w:val="-4"/>
          <w:sz w:val="24"/>
          <w:szCs w:val="24"/>
        </w:rPr>
        <w:t>〕</w:t>
      </w:r>
      <w:r>
        <w:rPr>
          <w:rFonts w:hint="default" w:ascii="Times New Roman" w:hAnsi="Times New Roman" w:eastAsia="Times New Roman" w:cs="Times New Roman"/>
          <w:spacing w:val="-4"/>
          <w:sz w:val="24"/>
          <w:szCs w:val="24"/>
        </w:rPr>
        <w:t>162</w:t>
      </w:r>
      <w:r>
        <w:rPr>
          <w:rFonts w:hint="default" w:ascii="Times New Roman" w:hAnsi="Times New Roman" w:eastAsia="宋体" w:cs="Times New Roman"/>
          <w:spacing w:val="-4"/>
          <w:sz w:val="24"/>
          <w:szCs w:val="24"/>
        </w:rPr>
        <w:t>号）文中其他行业厂界外浓度最高值为</w:t>
      </w:r>
      <w:r>
        <w:rPr>
          <w:rFonts w:hint="default" w:ascii="Times New Roman" w:hAnsi="Times New Roman" w:eastAsia="Times New Roman" w:cs="Times New Roman"/>
          <w:spacing w:val="-4"/>
          <w:sz w:val="24"/>
          <w:szCs w:val="24"/>
        </w:rPr>
        <w:t>2.0mg/m</w:t>
      </w:r>
      <w:r>
        <w:rPr>
          <w:rFonts w:hint="eastAsia" w:eastAsia="宋体" w:cs="Times New Roman"/>
          <w:spacing w:val="-4"/>
          <w:sz w:val="24"/>
          <w:szCs w:val="24"/>
          <w:vertAlign w:val="superscript"/>
          <w:lang w:val="en-US" w:eastAsia="zh-CN"/>
        </w:rPr>
        <w:t>3</w:t>
      </w:r>
      <w:r>
        <w:rPr>
          <w:rFonts w:hint="default" w:ascii="Times New Roman" w:hAnsi="Times New Roman" w:eastAsia="宋体" w:cs="Times New Roman"/>
          <w:spacing w:val="-4"/>
          <w:sz w:val="24"/>
          <w:szCs w:val="24"/>
        </w:rPr>
        <w:t>的要</w:t>
      </w:r>
      <w:r>
        <w:rPr>
          <w:rFonts w:hint="default" w:ascii="Times New Roman" w:hAnsi="Times New Roman" w:eastAsia="宋体" w:cs="Times New Roman"/>
          <w:spacing w:val="-3"/>
          <w:sz w:val="24"/>
          <w:szCs w:val="24"/>
        </w:rPr>
        <w:t>求；</w:t>
      </w:r>
      <w:r>
        <w:rPr>
          <w:rFonts w:hint="default" w:ascii="Times New Roman" w:hAnsi="Times New Roman" w:eastAsia="宋体" w:cs="Times New Roman"/>
          <w:sz w:val="24"/>
          <w:szCs w:val="24"/>
        </w:rPr>
        <w:t>氨无组织排放浓度在</w:t>
      </w:r>
      <w:r>
        <w:rPr>
          <w:rFonts w:hint="default" w:ascii="Times New Roman" w:hAnsi="Times New Roman" w:eastAsia="Times New Roman" w:cs="Times New Roman"/>
          <w:sz w:val="24"/>
          <w:szCs w:val="24"/>
        </w:rPr>
        <w:t>0.0</w:t>
      </w:r>
      <w:r>
        <w:rPr>
          <w:rFonts w:hint="default" w:ascii="Times New Roman" w:hAnsi="Times New Roman" w:eastAsia="宋体" w:cs="Times New Roman"/>
          <w:sz w:val="24"/>
          <w:szCs w:val="24"/>
          <w:lang w:val="en-US" w:eastAsia="zh-CN"/>
        </w:rPr>
        <w:t>6</w:t>
      </w:r>
      <w:r>
        <w:rPr>
          <w:rFonts w:hint="default" w:ascii="Times New Roman" w:hAnsi="Times New Roman" w:eastAsia="Times New Roman" w:cs="Times New Roman"/>
          <w:sz w:val="24"/>
          <w:szCs w:val="24"/>
        </w:rPr>
        <w:t>-0.</w:t>
      </w:r>
      <w:r>
        <w:rPr>
          <w:rFonts w:hint="default" w:ascii="Times New Roman" w:hAnsi="Times New Roman" w:eastAsia="宋体" w:cs="Times New Roman"/>
          <w:sz w:val="24"/>
          <w:szCs w:val="24"/>
          <w:lang w:val="en-US" w:eastAsia="zh-CN"/>
        </w:rPr>
        <w:t>11</w:t>
      </w:r>
      <w:r>
        <w:rPr>
          <w:rFonts w:hint="default" w:ascii="Times New Roman" w:hAnsi="Times New Roman" w:eastAsia="Times New Roman" w:cs="Times New Roman"/>
          <w:sz w:val="24"/>
          <w:szCs w:val="24"/>
        </w:rPr>
        <w:t>mg</w:t>
      </w:r>
      <w:r>
        <w:rPr>
          <w:rFonts w:hint="default" w:ascii="Times New Roman" w:hAnsi="Times New Roman" w:eastAsia="Times New Roman" w:cs="Times New Roman"/>
          <w:spacing w:val="-1"/>
          <w:sz w:val="24"/>
          <w:szCs w:val="24"/>
        </w:rPr>
        <w:t>/m</w:t>
      </w:r>
      <w:r>
        <w:rPr>
          <w:rFonts w:hint="eastAsia" w:eastAsia="宋体" w:cs="Times New Roman"/>
          <w:spacing w:val="-1"/>
          <w:sz w:val="24"/>
          <w:szCs w:val="24"/>
          <w:vertAlign w:val="superscript"/>
          <w:lang w:val="en-US" w:eastAsia="zh-CN"/>
        </w:rPr>
        <w:t>3</w:t>
      </w:r>
      <w:r>
        <w:rPr>
          <w:rFonts w:hint="default" w:ascii="Times New Roman" w:hAnsi="Times New Roman" w:eastAsia="宋体" w:cs="Times New Roman"/>
          <w:spacing w:val="-1"/>
          <w:sz w:val="24"/>
          <w:szCs w:val="24"/>
        </w:rPr>
        <w:t>之间，</w:t>
      </w:r>
      <w:r>
        <w:rPr>
          <w:rFonts w:hint="default" w:ascii="Times New Roman" w:hAnsi="Times New Roman" w:eastAsia="宋体" w:cs="Times New Roman"/>
          <w:spacing w:val="-2"/>
          <w:sz w:val="24"/>
          <w:szCs w:val="24"/>
        </w:rPr>
        <w:t>硫化氢无组织排放浓度在</w:t>
      </w:r>
      <w:r>
        <w:rPr>
          <w:rFonts w:hint="default" w:ascii="Times New Roman" w:hAnsi="Times New Roman" w:cs="Times New Roman"/>
          <w:spacing w:val="-2"/>
          <w:sz w:val="24"/>
          <w:szCs w:val="24"/>
          <w:lang w:val="en-US" w:eastAsia="zh-CN"/>
        </w:rPr>
        <w:t>0.001-</w:t>
      </w:r>
      <w:r>
        <w:rPr>
          <w:rFonts w:hint="default" w:ascii="Times New Roman" w:hAnsi="Times New Roman" w:eastAsia="Times New Roman" w:cs="Times New Roman"/>
          <w:spacing w:val="-2"/>
          <w:sz w:val="24"/>
          <w:szCs w:val="24"/>
        </w:rPr>
        <w:t>0.0</w:t>
      </w:r>
      <w:r>
        <w:rPr>
          <w:rFonts w:hint="default" w:ascii="Times New Roman" w:hAnsi="Times New Roman" w:eastAsia="宋体" w:cs="Times New Roman"/>
          <w:spacing w:val="-2"/>
          <w:sz w:val="24"/>
          <w:szCs w:val="24"/>
          <w:lang w:val="en-US" w:eastAsia="zh-CN"/>
        </w:rPr>
        <w:t>06</w:t>
      </w:r>
      <w:r>
        <w:rPr>
          <w:rFonts w:hint="default" w:ascii="Times New Roman" w:hAnsi="Times New Roman" w:eastAsia="Times New Roman" w:cs="Times New Roman"/>
          <w:spacing w:val="-2"/>
          <w:sz w:val="24"/>
          <w:szCs w:val="24"/>
        </w:rPr>
        <w:t>mg/m</w:t>
      </w:r>
      <w:r>
        <w:rPr>
          <w:rFonts w:hint="eastAsia" w:eastAsia="宋体" w:cs="Times New Roman"/>
          <w:spacing w:val="-2"/>
          <w:sz w:val="24"/>
          <w:szCs w:val="24"/>
          <w:vertAlign w:val="superscript"/>
          <w:lang w:val="en-US" w:eastAsia="zh-CN"/>
        </w:rPr>
        <w:t>3</w:t>
      </w:r>
      <w:r>
        <w:rPr>
          <w:rFonts w:hint="default" w:ascii="Times New Roman" w:hAnsi="Times New Roman" w:eastAsia="宋体" w:cs="Times New Roman"/>
          <w:spacing w:val="-2"/>
          <w:sz w:val="24"/>
          <w:szCs w:val="24"/>
        </w:rPr>
        <w:t>之间</w:t>
      </w:r>
      <w:r>
        <w:rPr>
          <w:rFonts w:hint="default" w:ascii="Times New Roman" w:hAnsi="Times New Roman" w:eastAsia="宋体" w:cs="Times New Roman"/>
          <w:spacing w:val="-3"/>
          <w:sz w:val="24"/>
          <w:szCs w:val="24"/>
        </w:rPr>
        <w:t>，</w:t>
      </w:r>
      <w:r>
        <w:rPr>
          <w:rFonts w:hint="default" w:ascii="Times New Roman" w:hAnsi="Times New Roman" w:eastAsia="宋体" w:cs="Times New Roman"/>
          <w:spacing w:val="-3"/>
          <w:sz w:val="24"/>
          <w:szCs w:val="24"/>
          <w:lang w:val="en-US" w:eastAsia="zh-CN"/>
        </w:rPr>
        <w:t>臭气浓度均为&lt;10，</w:t>
      </w:r>
      <w:r>
        <w:rPr>
          <w:rFonts w:hint="default" w:ascii="Times New Roman" w:hAnsi="Times New Roman" w:eastAsia="宋体" w:cs="Times New Roman"/>
          <w:spacing w:val="-1"/>
          <w:sz w:val="24"/>
          <w:szCs w:val="24"/>
        </w:rPr>
        <w:t>能</w:t>
      </w:r>
      <w:r>
        <w:rPr>
          <w:rFonts w:hint="default" w:ascii="Times New Roman" w:hAnsi="Times New Roman" w:eastAsia="宋体" w:cs="Times New Roman"/>
          <w:spacing w:val="-10"/>
          <w:sz w:val="24"/>
          <w:szCs w:val="24"/>
        </w:rPr>
        <w:t>够达到《恶臭污染物综合排放标准》（</w:t>
      </w:r>
      <w:r>
        <w:rPr>
          <w:rFonts w:hint="default" w:ascii="Times New Roman" w:hAnsi="Times New Roman" w:eastAsia="Times New Roman" w:cs="Times New Roman"/>
          <w:spacing w:val="-10"/>
          <w:sz w:val="24"/>
          <w:szCs w:val="24"/>
        </w:rPr>
        <w:t>GB</w:t>
      </w:r>
      <w:r>
        <w:rPr>
          <w:rFonts w:hint="default" w:ascii="Times New Roman" w:hAnsi="Times New Roman" w:eastAsia="Times New Roman" w:cs="Times New Roman"/>
          <w:spacing w:val="-11"/>
          <w:sz w:val="24"/>
          <w:szCs w:val="24"/>
        </w:rPr>
        <w:t>14554-93</w:t>
      </w:r>
      <w:r>
        <w:rPr>
          <w:rFonts w:hint="default" w:ascii="Times New Roman" w:hAnsi="Times New Roman" w:eastAsia="宋体" w:cs="Times New Roman"/>
          <w:spacing w:val="-11"/>
          <w:sz w:val="24"/>
          <w:szCs w:val="24"/>
        </w:rPr>
        <w:t>）中氨无组织排放浓度</w:t>
      </w:r>
      <w:r>
        <w:rPr>
          <w:rFonts w:hint="default" w:ascii="Times New Roman" w:hAnsi="Times New Roman" w:eastAsia="Times New Roman" w:cs="Times New Roman"/>
          <w:spacing w:val="-11"/>
          <w:sz w:val="24"/>
          <w:szCs w:val="24"/>
        </w:rPr>
        <w:t>1.5mg/m</w:t>
      </w:r>
      <w:r>
        <w:rPr>
          <w:rFonts w:hint="eastAsia" w:eastAsia="宋体" w:cs="Times New Roman"/>
          <w:spacing w:val="-11"/>
          <w:sz w:val="24"/>
          <w:szCs w:val="24"/>
          <w:vertAlign w:val="superscript"/>
          <w:lang w:val="en-US" w:eastAsia="zh-CN"/>
        </w:rPr>
        <w:t>3</w:t>
      </w:r>
      <w:r>
        <w:rPr>
          <w:rFonts w:hint="default" w:ascii="Times New Roman" w:hAnsi="Times New Roman" w:cs="Times New Roman"/>
          <w:spacing w:val="-2"/>
          <w:sz w:val="24"/>
          <w:szCs w:val="24"/>
          <w:lang w:eastAsia="zh-CN"/>
        </w:rPr>
        <w:t>、</w:t>
      </w:r>
      <w:r>
        <w:rPr>
          <w:rFonts w:hint="default" w:ascii="Times New Roman" w:hAnsi="Times New Roman" w:eastAsia="Times New Roman" w:cs="Times New Roman"/>
          <w:spacing w:val="-1"/>
          <w:sz w:val="24"/>
          <w:szCs w:val="24"/>
        </w:rPr>
        <w:t>H</w:t>
      </w:r>
      <w:r>
        <w:rPr>
          <w:rFonts w:hint="default" w:ascii="Times New Roman" w:hAnsi="Times New Roman" w:eastAsia="Times New Roman" w:cs="Times New Roman"/>
          <w:spacing w:val="-1"/>
          <w:position w:val="-1"/>
          <w:sz w:val="24"/>
          <w:szCs w:val="24"/>
          <w:vertAlign w:val="subscript"/>
        </w:rPr>
        <w:t>2</w:t>
      </w:r>
      <w:r>
        <w:rPr>
          <w:rFonts w:hint="default" w:ascii="Times New Roman" w:hAnsi="Times New Roman" w:eastAsia="Times New Roman" w:cs="Times New Roman"/>
          <w:spacing w:val="-1"/>
          <w:sz w:val="24"/>
          <w:szCs w:val="24"/>
        </w:rPr>
        <w:t>S</w:t>
      </w:r>
      <w:r>
        <w:rPr>
          <w:rFonts w:hint="default" w:ascii="Times New Roman" w:hAnsi="Times New Roman" w:eastAsia="宋体" w:cs="Times New Roman"/>
          <w:spacing w:val="-2"/>
          <w:sz w:val="24"/>
          <w:szCs w:val="24"/>
        </w:rPr>
        <w:t>无组织排放浓度</w:t>
      </w:r>
      <w:r>
        <w:rPr>
          <w:rFonts w:hint="default" w:ascii="Times New Roman" w:hAnsi="Times New Roman" w:eastAsia="Times New Roman" w:cs="Times New Roman"/>
          <w:spacing w:val="-2"/>
          <w:sz w:val="24"/>
          <w:szCs w:val="24"/>
        </w:rPr>
        <w:t>0.06mg/m</w:t>
      </w:r>
      <w:r>
        <w:rPr>
          <w:rFonts w:hint="default" w:ascii="Times New Roman" w:hAnsi="Times New Roman" w:eastAsia="宋体" w:cs="Times New Roman"/>
          <w:spacing w:val="-2"/>
          <w:sz w:val="24"/>
          <w:szCs w:val="24"/>
          <w:vertAlign w:val="superscript"/>
          <w:lang w:val="en-US" w:eastAsia="zh-CN"/>
        </w:rPr>
        <w:t>3</w:t>
      </w:r>
      <w:r>
        <w:rPr>
          <w:rFonts w:hint="default" w:ascii="Times New Roman" w:hAnsi="Times New Roman" w:eastAsia="Times New Roman" w:cs="Times New Roman"/>
          <w:spacing w:val="-2"/>
          <w:sz w:val="24"/>
          <w:szCs w:val="24"/>
        </w:rPr>
        <w:t>和臭气浓度20（无量纲）</w:t>
      </w:r>
      <w:r>
        <w:rPr>
          <w:rFonts w:hint="default" w:ascii="Times New Roman" w:hAnsi="Times New Roman" w:eastAsia="宋体" w:cs="Times New Roman"/>
          <w:spacing w:val="-2"/>
          <w:sz w:val="24"/>
          <w:szCs w:val="24"/>
        </w:rPr>
        <w:t>的要求。</w:t>
      </w:r>
      <w:r>
        <w:rPr>
          <w:rFonts w:hint="default" w:ascii="Times New Roman" w:hAnsi="Times New Roman" w:cs="Times New Roman"/>
          <w:spacing w:val="-2"/>
          <w:sz w:val="24"/>
          <w:szCs w:val="24"/>
          <w:lang w:val="en-US" w:eastAsia="zh-CN"/>
        </w:rPr>
        <w:t>氯化氢</w:t>
      </w:r>
      <w:r>
        <w:rPr>
          <w:rFonts w:hint="default" w:ascii="Times New Roman" w:hAnsi="Times New Roman" w:eastAsia="宋体" w:cs="Times New Roman"/>
          <w:sz w:val="24"/>
          <w:szCs w:val="24"/>
        </w:rPr>
        <w:t>组织排放浓度</w:t>
      </w:r>
      <w:r>
        <w:rPr>
          <w:rFonts w:hint="default" w:ascii="Times New Roman" w:hAnsi="Times New Roman" w:cs="Times New Roman"/>
          <w:sz w:val="24"/>
          <w:szCs w:val="24"/>
          <w:lang w:val="en-US" w:eastAsia="zh-CN"/>
        </w:rPr>
        <w:t>ND-0.12</w:t>
      </w:r>
      <w:r>
        <w:rPr>
          <w:rFonts w:hint="default" w:ascii="Times New Roman" w:hAnsi="Times New Roman" w:eastAsia="Times New Roman" w:cs="Times New Roman"/>
          <w:spacing w:val="-3"/>
          <w:sz w:val="24"/>
          <w:szCs w:val="24"/>
        </w:rPr>
        <w:t>mg/m</w:t>
      </w:r>
      <w:r>
        <w:rPr>
          <w:rFonts w:hint="default" w:ascii="Times New Roman" w:hAnsi="Times New Roman" w:eastAsia="Times New Roman" w:cs="Times New Roman"/>
          <w:spacing w:val="-3"/>
          <w:position w:val="8"/>
          <w:sz w:val="24"/>
          <w:szCs w:val="24"/>
        </w:rPr>
        <w:t>3</w:t>
      </w:r>
      <w:r>
        <w:rPr>
          <w:rFonts w:hint="default" w:ascii="Times New Roman" w:hAnsi="Times New Roman" w:eastAsia="宋体" w:cs="Times New Roman"/>
          <w:spacing w:val="-3"/>
          <w:sz w:val="24"/>
          <w:szCs w:val="24"/>
        </w:rPr>
        <w:t>之间，</w:t>
      </w:r>
      <w:r>
        <w:rPr>
          <w:rFonts w:hint="default" w:ascii="Times New Roman" w:hAnsi="Times New Roman" w:cs="Times New Roman"/>
          <w:spacing w:val="-3"/>
          <w:sz w:val="24"/>
          <w:szCs w:val="24"/>
          <w:lang w:val="en-US" w:eastAsia="zh-CN"/>
        </w:rPr>
        <w:t>能够满足</w:t>
      </w:r>
      <w:r>
        <w:rPr>
          <w:rFonts w:hint="default" w:ascii="Times New Roman" w:hAnsi="Times New Roman" w:eastAsia="宋体" w:cs="Times New Roman"/>
          <w:spacing w:val="-3"/>
          <w:sz w:val="24"/>
          <w:szCs w:val="24"/>
        </w:rPr>
        <w:t>《大气污染物综合排放标准》（GB16297-1996）周界外浓度最高点</w:t>
      </w:r>
      <w:r>
        <w:rPr>
          <w:rFonts w:hint="default" w:ascii="Times New Roman" w:hAnsi="Times New Roman" w:cs="Times New Roman"/>
          <w:spacing w:val="-3"/>
          <w:sz w:val="24"/>
          <w:szCs w:val="24"/>
          <w:lang w:val="en-US" w:eastAsia="zh-CN"/>
        </w:rPr>
        <w:t>0.2</w:t>
      </w:r>
      <w:r>
        <w:rPr>
          <w:rFonts w:hint="default" w:ascii="Times New Roman" w:hAnsi="Times New Roman" w:eastAsia="Times New Roman" w:cs="Times New Roman"/>
          <w:spacing w:val="-2"/>
          <w:sz w:val="24"/>
          <w:szCs w:val="24"/>
        </w:rPr>
        <w:t>mg/m</w:t>
      </w:r>
      <w:r>
        <w:rPr>
          <w:rFonts w:hint="default" w:ascii="Times New Roman" w:hAnsi="Times New Roman" w:eastAsia="宋体" w:cs="Times New Roman"/>
          <w:spacing w:val="-2"/>
          <w:sz w:val="24"/>
          <w:szCs w:val="24"/>
          <w:vertAlign w:val="superscript"/>
          <w:lang w:val="en-US" w:eastAsia="zh-CN"/>
        </w:rPr>
        <w:t>3</w:t>
      </w:r>
      <w:r>
        <w:rPr>
          <w:rFonts w:hint="default" w:ascii="Times New Roman" w:hAnsi="Times New Roman" w:eastAsia="宋体" w:cs="Times New Roman"/>
          <w:spacing w:val="-2"/>
          <w:sz w:val="24"/>
          <w:szCs w:val="24"/>
          <w:vertAlign w:val="baseline"/>
          <w:lang w:val="en-US" w:eastAsia="zh-CN"/>
        </w:rPr>
        <w:t>的限值要求。</w:t>
      </w:r>
    </w:p>
    <w:p w14:paraId="4573F26A">
      <w:pPr>
        <w:spacing w:line="358" w:lineRule="auto"/>
        <w:rPr>
          <w:rFonts w:ascii="宋体" w:hAnsi="宋体" w:eastAsia="宋体" w:cs="宋体"/>
          <w:sz w:val="24"/>
          <w:szCs w:val="24"/>
        </w:rPr>
        <w:sectPr>
          <w:pgSz w:w="16839" w:h="11906" w:orient="landscape"/>
          <w:pgMar w:top="1785" w:right="1423" w:bottom="1720" w:left="1152" w:header="0" w:footer="987" w:gutter="0"/>
          <w:pgNumType w:fmt="decimal"/>
          <w:cols w:space="720" w:num="1"/>
        </w:sectPr>
      </w:pPr>
    </w:p>
    <w:p w14:paraId="4EDBD37C">
      <w:pPr>
        <w:pStyle w:val="5"/>
        <w:ind w:firstLine="482"/>
      </w:pPr>
      <w:r>
        <w:t>9.2.1.3噪声</w:t>
      </w:r>
    </w:p>
    <w:p w14:paraId="624D258B">
      <w:pPr>
        <w:ind w:firstLine="480"/>
        <w:rPr>
          <w:sz w:val="22"/>
        </w:rPr>
      </w:pPr>
      <w:r>
        <w:t>本项目厂</w:t>
      </w:r>
      <w:r>
        <w:rPr>
          <w:rFonts w:hint="eastAsia"/>
        </w:rPr>
        <w:t>界</w:t>
      </w:r>
      <w:r>
        <w:t>噪声监测结果见下表。</w:t>
      </w:r>
    </w:p>
    <w:p w14:paraId="26027BB2">
      <w:pPr>
        <w:ind w:firstLine="480"/>
        <w:jc w:val="both"/>
        <w:rPr>
          <w:rFonts w:eastAsia="黑体" w:cs="Times New Roman"/>
        </w:rPr>
      </w:pPr>
      <w:r>
        <w:rPr>
          <w:rFonts w:eastAsia="黑体" w:cs="Times New Roman"/>
        </w:rPr>
        <w:t>表9</w:t>
      </w:r>
      <w:r>
        <w:rPr>
          <w:rFonts w:hint="eastAsia" w:eastAsia="黑体" w:cs="Times New Roman"/>
          <w:lang w:val="en-US" w:eastAsia="zh-CN"/>
        </w:rPr>
        <w:t>-6</w:t>
      </w:r>
      <w:r>
        <w:rPr>
          <w:rFonts w:eastAsia="黑体" w:cs="Times New Roman"/>
        </w:rPr>
        <w:t xml:space="preserve">                      噪声监测结果</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098"/>
        <w:gridCol w:w="3566"/>
        <w:gridCol w:w="2698"/>
      </w:tblGrid>
      <w:tr w14:paraId="788FF0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98" w:type="dxa"/>
            <w:vAlign w:val="center"/>
          </w:tcPr>
          <w:p w14:paraId="06009B68">
            <w:pPr>
              <w:spacing w:line="240" w:lineRule="auto"/>
              <w:ind w:firstLine="0" w:firstLineChars="0"/>
              <w:jc w:val="center"/>
              <w:textAlignment w:val="center"/>
              <w:rPr>
                <w:rFonts w:cs="Times New Roman"/>
                <w:b/>
                <w:bCs/>
                <w:sz w:val="21"/>
                <w:szCs w:val="21"/>
                <w:lang w:bidi="ar"/>
              </w:rPr>
            </w:pPr>
            <w:r>
              <w:rPr>
                <w:rFonts w:cs="Times New Roman"/>
                <w:b/>
                <w:bCs/>
                <w:sz w:val="21"/>
                <w:szCs w:val="21"/>
                <w:lang w:bidi="ar"/>
              </w:rPr>
              <w:t>检测日期</w:t>
            </w:r>
          </w:p>
        </w:tc>
        <w:tc>
          <w:tcPr>
            <w:tcW w:w="3566" w:type="dxa"/>
            <w:vAlign w:val="center"/>
          </w:tcPr>
          <w:p w14:paraId="60569D93">
            <w:pPr>
              <w:adjustRightInd/>
              <w:spacing w:line="240" w:lineRule="auto"/>
              <w:ind w:firstLine="0" w:firstLineChars="0"/>
              <w:jc w:val="center"/>
              <w:rPr>
                <w:rFonts w:cs="Times New Roman"/>
                <w:b/>
                <w:bCs/>
                <w:sz w:val="21"/>
                <w:szCs w:val="21"/>
                <w:lang w:bidi="ar"/>
              </w:rPr>
            </w:pPr>
            <w:r>
              <w:rPr>
                <w:rFonts w:cs="Times New Roman"/>
                <w:b/>
                <w:bCs/>
                <w:sz w:val="21"/>
                <w:szCs w:val="21"/>
                <w:lang w:bidi="ar"/>
              </w:rPr>
              <w:t>检测时段</w:t>
            </w:r>
          </w:p>
        </w:tc>
        <w:tc>
          <w:tcPr>
            <w:tcW w:w="2698" w:type="dxa"/>
            <w:vAlign w:val="center"/>
          </w:tcPr>
          <w:p w14:paraId="75E80477">
            <w:pPr>
              <w:adjustRightInd/>
              <w:snapToGrid/>
              <w:spacing w:line="240" w:lineRule="auto"/>
              <w:ind w:firstLine="0" w:firstLineChars="0"/>
              <w:jc w:val="center"/>
              <w:textAlignment w:val="center"/>
              <w:rPr>
                <w:rFonts w:cs="Times New Roman"/>
                <w:b/>
                <w:bCs/>
                <w:sz w:val="21"/>
                <w:szCs w:val="21"/>
                <w:lang w:bidi="ar"/>
              </w:rPr>
            </w:pPr>
            <w:r>
              <w:rPr>
                <w:rFonts w:hint="eastAsia" w:cs="Times New Roman"/>
                <w:b/>
                <w:bCs/>
                <w:sz w:val="21"/>
                <w:szCs w:val="21"/>
                <w:lang w:bidi="ar"/>
              </w:rPr>
              <w:t>东厂</w:t>
            </w:r>
            <w:r>
              <w:rPr>
                <w:rFonts w:cs="Times New Roman"/>
                <w:b/>
                <w:bCs/>
                <w:sz w:val="21"/>
                <w:szCs w:val="21"/>
                <w:lang w:bidi="ar"/>
              </w:rPr>
              <w:t>界</w:t>
            </w:r>
          </w:p>
        </w:tc>
      </w:tr>
      <w:tr w14:paraId="403EE9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98" w:type="dxa"/>
            <w:vMerge w:val="restart"/>
            <w:vAlign w:val="center"/>
          </w:tcPr>
          <w:p w14:paraId="7E5FFE5B">
            <w:pPr>
              <w:spacing w:line="240" w:lineRule="auto"/>
              <w:ind w:firstLine="0" w:firstLineChars="0"/>
              <w:jc w:val="center"/>
              <w:textAlignment w:val="center"/>
              <w:rPr>
                <w:rFonts w:hint="default" w:eastAsia="宋体" w:cs="Times New Roman"/>
                <w:color w:val="000000"/>
                <w:sz w:val="21"/>
                <w:szCs w:val="21"/>
                <w:lang w:val="en-US" w:eastAsia="zh-CN"/>
              </w:rPr>
            </w:pPr>
            <w:r>
              <w:rPr>
                <w:rFonts w:hint="eastAsia" w:cs="Times New Roman"/>
                <w:color w:val="000000"/>
                <w:sz w:val="21"/>
                <w:szCs w:val="21"/>
              </w:rPr>
              <w:t>202</w:t>
            </w:r>
            <w:r>
              <w:rPr>
                <w:rFonts w:hint="eastAsia" w:cs="Times New Roman"/>
                <w:color w:val="000000"/>
                <w:sz w:val="21"/>
                <w:szCs w:val="21"/>
                <w:lang w:val="en-US" w:eastAsia="zh-CN"/>
              </w:rPr>
              <w:t>6.3.6</w:t>
            </w:r>
          </w:p>
        </w:tc>
        <w:tc>
          <w:tcPr>
            <w:tcW w:w="3566" w:type="dxa"/>
            <w:vAlign w:val="center"/>
          </w:tcPr>
          <w:p w14:paraId="43ADF194">
            <w:pPr>
              <w:spacing w:line="240" w:lineRule="auto"/>
              <w:ind w:firstLine="0" w:firstLineChars="0"/>
              <w:jc w:val="center"/>
              <w:textAlignment w:val="center"/>
              <w:rPr>
                <w:rFonts w:cs="Times New Roman"/>
                <w:sz w:val="21"/>
                <w:szCs w:val="21"/>
                <w:lang w:bidi="ar"/>
              </w:rPr>
            </w:pPr>
            <w:r>
              <w:rPr>
                <w:rFonts w:hint="eastAsia" w:cs="Times New Roman"/>
                <w:sz w:val="21"/>
                <w:szCs w:val="21"/>
                <w:lang w:bidi="ar"/>
              </w:rPr>
              <w:t>昼间</w:t>
            </w:r>
          </w:p>
        </w:tc>
        <w:tc>
          <w:tcPr>
            <w:tcW w:w="2698" w:type="dxa"/>
            <w:vAlign w:val="center"/>
          </w:tcPr>
          <w:p w14:paraId="031992CF">
            <w:pPr>
              <w:spacing w:line="240" w:lineRule="auto"/>
              <w:ind w:firstLine="0" w:firstLineChars="0"/>
              <w:jc w:val="center"/>
              <w:rPr>
                <w:rFonts w:hint="default"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53</w:t>
            </w:r>
          </w:p>
        </w:tc>
      </w:tr>
      <w:tr w14:paraId="52120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98" w:type="dxa"/>
            <w:vMerge w:val="continue"/>
            <w:vAlign w:val="center"/>
          </w:tcPr>
          <w:p w14:paraId="6B65B430">
            <w:pPr>
              <w:spacing w:line="240" w:lineRule="auto"/>
              <w:ind w:firstLine="0" w:firstLineChars="0"/>
              <w:jc w:val="center"/>
              <w:textAlignment w:val="center"/>
              <w:rPr>
                <w:rFonts w:cs="Times New Roman"/>
                <w:color w:val="000000"/>
                <w:sz w:val="21"/>
                <w:szCs w:val="21"/>
              </w:rPr>
            </w:pPr>
          </w:p>
        </w:tc>
        <w:tc>
          <w:tcPr>
            <w:tcW w:w="3566" w:type="dxa"/>
            <w:vAlign w:val="center"/>
          </w:tcPr>
          <w:p w14:paraId="37BE8A40">
            <w:pPr>
              <w:spacing w:line="240" w:lineRule="auto"/>
              <w:ind w:firstLine="0" w:firstLineChars="0"/>
              <w:jc w:val="center"/>
              <w:textAlignment w:val="center"/>
              <w:rPr>
                <w:rFonts w:cs="Times New Roman"/>
                <w:sz w:val="21"/>
                <w:szCs w:val="21"/>
                <w:lang w:bidi="ar"/>
              </w:rPr>
            </w:pPr>
            <w:r>
              <w:rPr>
                <w:rFonts w:hint="eastAsia" w:cs="Times New Roman"/>
                <w:sz w:val="21"/>
                <w:szCs w:val="21"/>
                <w:lang w:bidi="ar"/>
              </w:rPr>
              <w:t>夜间</w:t>
            </w:r>
          </w:p>
        </w:tc>
        <w:tc>
          <w:tcPr>
            <w:tcW w:w="2698" w:type="dxa"/>
            <w:vAlign w:val="center"/>
          </w:tcPr>
          <w:p w14:paraId="23CA99FC">
            <w:pPr>
              <w:spacing w:line="240" w:lineRule="auto"/>
              <w:ind w:firstLine="0" w:firstLineChars="0"/>
              <w:jc w:val="center"/>
              <w:rPr>
                <w:rFonts w:hint="default"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43</w:t>
            </w:r>
          </w:p>
        </w:tc>
      </w:tr>
      <w:tr w14:paraId="1E82E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98" w:type="dxa"/>
            <w:vMerge w:val="restart"/>
            <w:vAlign w:val="center"/>
          </w:tcPr>
          <w:p w14:paraId="3C8623B4">
            <w:pPr>
              <w:spacing w:line="240" w:lineRule="auto"/>
              <w:ind w:firstLine="0" w:firstLineChars="0"/>
              <w:jc w:val="center"/>
              <w:textAlignment w:val="center"/>
              <w:rPr>
                <w:rFonts w:hint="default" w:eastAsia="宋体" w:cs="Times New Roman"/>
                <w:color w:val="000000"/>
                <w:sz w:val="21"/>
                <w:szCs w:val="21"/>
                <w:lang w:val="en-US" w:eastAsia="zh-CN"/>
              </w:rPr>
            </w:pPr>
            <w:r>
              <w:rPr>
                <w:rFonts w:hint="eastAsia" w:cs="Times New Roman"/>
                <w:color w:val="000000"/>
                <w:sz w:val="21"/>
                <w:szCs w:val="21"/>
              </w:rPr>
              <w:t>202</w:t>
            </w:r>
            <w:r>
              <w:rPr>
                <w:rFonts w:hint="eastAsia" w:cs="Times New Roman"/>
                <w:color w:val="000000"/>
                <w:sz w:val="21"/>
                <w:szCs w:val="21"/>
                <w:lang w:val="en-US" w:eastAsia="zh-CN"/>
              </w:rPr>
              <w:t>6.3.6</w:t>
            </w:r>
          </w:p>
        </w:tc>
        <w:tc>
          <w:tcPr>
            <w:tcW w:w="3566" w:type="dxa"/>
            <w:vAlign w:val="center"/>
          </w:tcPr>
          <w:p w14:paraId="01147C39">
            <w:pPr>
              <w:spacing w:line="240" w:lineRule="auto"/>
              <w:ind w:firstLine="0" w:firstLineChars="0"/>
              <w:jc w:val="center"/>
              <w:textAlignment w:val="center"/>
              <w:rPr>
                <w:rFonts w:cs="Times New Roman"/>
                <w:sz w:val="21"/>
                <w:szCs w:val="21"/>
                <w:lang w:bidi="ar"/>
              </w:rPr>
            </w:pPr>
            <w:r>
              <w:rPr>
                <w:rFonts w:hint="eastAsia" w:cs="Times New Roman"/>
                <w:sz w:val="21"/>
                <w:szCs w:val="21"/>
                <w:lang w:bidi="ar"/>
              </w:rPr>
              <w:t>昼间</w:t>
            </w:r>
          </w:p>
        </w:tc>
        <w:tc>
          <w:tcPr>
            <w:tcW w:w="2698" w:type="dxa"/>
            <w:vAlign w:val="center"/>
          </w:tcPr>
          <w:p w14:paraId="09EE434B">
            <w:pPr>
              <w:spacing w:line="240" w:lineRule="auto"/>
              <w:ind w:firstLine="0" w:firstLineChars="0"/>
              <w:jc w:val="center"/>
              <w:rPr>
                <w:rFonts w:hint="default"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52</w:t>
            </w:r>
          </w:p>
        </w:tc>
      </w:tr>
      <w:tr w14:paraId="66D58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98" w:type="dxa"/>
            <w:vMerge w:val="continue"/>
            <w:vAlign w:val="center"/>
          </w:tcPr>
          <w:p w14:paraId="7CC6FBB3">
            <w:pPr>
              <w:spacing w:line="240" w:lineRule="auto"/>
              <w:ind w:firstLine="0" w:firstLineChars="0"/>
              <w:jc w:val="center"/>
              <w:textAlignment w:val="center"/>
              <w:rPr>
                <w:rFonts w:cs="Times New Roman"/>
                <w:color w:val="000000"/>
                <w:sz w:val="21"/>
                <w:szCs w:val="21"/>
              </w:rPr>
            </w:pPr>
          </w:p>
        </w:tc>
        <w:tc>
          <w:tcPr>
            <w:tcW w:w="3566" w:type="dxa"/>
            <w:vAlign w:val="center"/>
          </w:tcPr>
          <w:p w14:paraId="78B2F26B">
            <w:pPr>
              <w:spacing w:line="240" w:lineRule="auto"/>
              <w:ind w:firstLine="0" w:firstLineChars="0"/>
              <w:jc w:val="center"/>
              <w:textAlignment w:val="center"/>
              <w:rPr>
                <w:rFonts w:cs="Times New Roman"/>
                <w:sz w:val="21"/>
                <w:szCs w:val="21"/>
                <w:lang w:bidi="ar"/>
              </w:rPr>
            </w:pPr>
            <w:r>
              <w:rPr>
                <w:rFonts w:hint="eastAsia" w:cs="Times New Roman"/>
                <w:sz w:val="21"/>
                <w:szCs w:val="21"/>
                <w:lang w:bidi="ar"/>
              </w:rPr>
              <w:t>夜间</w:t>
            </w:r>
          </w:p>
        </w:tc>
        <w:tc>
          <w:tcPr>
            <w:tcW w:w="2698" w:type="dxa"/>
            <w:vAlign w:val="center"/>
          </w:tcPr>
          <w:p w14:paraId="040ADE66">
            <w:pPr>
              <w:spacing w:line="240" w:lineRule="auto"/>
              <w:ind w:firstLine="0" w:firstLineChars="0"/>
              <w:jc w:val="center"/>
              <w:textAlignment w:val="center"/>
              <w:rPr>
                <w:rFonts w:hint="default"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43</w:t>
            </w:r>
          </w:p>
        </w:tc>
      </w:tr>
      <w:tr w14:paraId="47D087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362" w:type="dxa"/>
            <w:gridSpan w:val="3"/>
            <w:vAlign w:val="center"/>
          </w:tcPr>
          <w:p w14:paraId="410FC4F0">
            <w:pPr>
              <w:spacing w:line="240" w:lineRule="auto"/>
              <w:ind w:firstLine="0" w:firstLineChars="0"/>
              <w:jc w:val="left"/>
              <w:textAlignment w:val="center"/>
              <w:rPr>
                <w:rFonts w:hint="eastAsia"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备注：南、北、西厂界为共用墙，故不检测。</w:t>
            </w:r>
          </w:p>
        </w:tc>
      </w:tr>
    </w:tbl>
    <w:p w14:paraId="258275EF">
      <w:pPr>
        <w:ind w:firstLine="560"/>
        <w:rPr>
          <w:rFonts w:cs="Times New Roman"/>
          <w:bCs/>
          <w:sz w:val="24"/>
          <w:szCs w:val="24"/>
        </w:rPr>
      </w:pPr>
      <w:r>
        <w:rPr>
          <w:rFonts w:cs="Times New Roman"/>
          <w:bCs/>
          <w:sz w:val="24"/>
          <w:szCs w:val="24"/>
        </w:rPr>
        <w:t>本项目噪声主要来自于设备运行，采取设备安装减振基础、车间隔声等措施后，</w:t>
      </w:r>
      <w:r>
        <w:rPr>
          <w:rFonts w:hint="eastAsia" w:cs="Times New Roman"/>
          <w:bCs/>
          <w:sz w:val="24"/>
          <w:szCs w:val="24"/>
          <w:lang w:val="en-US" w:eastAsia="zh-CN"/>
        </w:rPr>
        <w:t>企业南、北、西厂界为共用厂墙，无法进行监测，</w:t>
      </w:r>
      <w:r>
        <w:rPr>
          <w:rFonts w:cs="Times New Roman"/>
          <w:bCs/>
          <w:sz w:val="24"/>
          <w:szCs w:val="24"/>
        </w:rPr>
        <w:t>由监测结果可知，</w:t>
      </w:r>
      <w:r>
        <w:rPr>
          <w:rFonts w:cs="Times New Roman"/>
          <w:sz w:val="24"/>
          <w:szCs w:val="24"/>
        </w:rPr>
        <w:t>企业</w:t>
      </w:r>
      <w:r>
        <w:rPr>
          <w:rFonts w:hint="eastAsia" w:cs="Times New Roman"/>
          <w:sz w:val="24"/>
          <w:szCs w:val="24"/>
          <w:lang w:val="en-US" w:eastAsia="zh-CN"/>
        </w:rPr>
        <w:t>东</w:t>
      </w:r>
      <w:r>
        <w:rPr>
          <w:rFonts w:cs="Times New Roman"/>
          <w:sz w:val="24"/>
          <w:szCs w:val="24"/>
        </w:rPr>
        <w:t>厂界</w:t>
      </w:r>
      <w:r>
        <w:rPr>
          <w:rFonts w:ascii="宋体" w:hAnsi="宋体" w:eastAsia="宋体" w:cs="宋体"/>
          <w:spacing w:val="-3"/>
          <w:sz w:val="24"/>
          <w:szCs w:val="24"/>
        </w:rPr>
        <w:t>昼间噪声值在</w:t>
      </w:r>
      <w:r>
        <w:rPr>
          <w:rFonts w:ascii="Times New Roman" w:hAnsi="Times New Roman" w:eastAsia="Times New Roman" w:cs="Times New Roman"/>
          <w:spacing w:val="-3"/>
          <w:sz w:val="24"/>
          <w:szCs w:val="24"/>
        </w:rPr>
        <w:t>5</w:t>
      </w:r>
      <w:r>
        <w:rPr>
          <w:rFonts w:hint="eastAsia" w:eastAsia="宋体" w:cs="Times New Roman"/>
          <w:spacing w:val="-3"/>
          <w:sz w:val="24"/>
          <w:szCs w:val="24"/>
          <w:lang w:val="en-US" w:eastAsia="zh-CN"/>
        </w:rPr>
        <w:t>2</w:t>
      </w:r>
      <w:r>
        <w:rPr>
          <w:rFonts w:ascii="Times New Roman" w:hAnsi="Times New Roman" w:eastAsia="Times New Roman" w:cs="Times New Roman"/>
          <w:spacing w:val="-3"/>
          <w:sz w:val="24"/>
          <w:szCs w:val="24"/>
        </w:rPr>
        <w:t>-5</w:t>
      </w:r>
      <w:r>
        <w:rPr>
          <w:rFonts w:hint="eastAsia" w:eastAsia="宋体" w:cs="Times New Roman"/>
          <w:spacing w:val="-3"/>
          <w:sz w:val="24"/>
          <w:szCs w:val="24"/>
          <w:lang w:val="en-US" w:eastAsia="zh-CN"/>
        </w:rPr>
        <w:t xml:space="preserve">3 </w:t>
      </w:r>
      <w:r>
        <w:rPr>
          <w:rFonts w:ascii="Times New Roman" w:hAnsi="Times New Roman" w:eastAsia="Times New Roman" w:cs="Times New Roman"/>
          <w:spacing w:val="-3"/>
          <w:sz w:val="24"/>
          <w:szCs w:val="24"/>
        </w:rPr>
        <w:t>dB</w:t>
      </w:r>
      <w:r>
        <w:rPr>
          <w:rFonts w:ascii="宋体" w:hAnsi="宋体" w:eastAsia="宋体" w:cs="宋体"/>
          <w:spacing w:val="-3"/>
          <w:sz w:val="24"/>
          <w:szCs w:val="24"/>
        </w:rPr>
        <w:t>（</w:t>
      </w:r>
      <w:r>
        <w:rPr>
          <w:rFonts w:ascii="Times New Roman" w:hAnsi="Times New Roman" w:eastAsia="Times New Roman" w:cs="Times New Roman"/>
          <w:spacing w:val="-3"/>
          <w:sz w:val="24"/>
          <w:szCs w:val="24"/>
        </w:rPr>
        <w:t>A</w:t>
      </w:r>
      <w:r>
        <w:rPr>
          <w:rFonts w:ascii="宋体" w:hAnsi="宋体" w:eastAsia="宋体" w:cs="宋体"/>
          <w:spacing w:val="-3"/>
          <w:sz w:val="24"/>
          <w:szCs w:val="24"/>
        </w:rPr>
        <w:t>）之间，</w:t>
      </w:r>
      <w:r>
        <w:rPr>
          <w:rFonts w:hint="eastAsia" w:ascii="宋体" w:hAnsi="宋体" w:cs="宋体"/>
          <w:spacing w:val="-3"/>
          <w:sz w:val="24"/>
          <w:szCs w:val="24"/>
          <w:lang w:val="en-US" w:eastAsia="zh-CN"/>
        </w:rPr>
        <w:t>夜间</w:t>
      </w:r>
      <w:r>
        <w:rPr>
          <w:rFonts w:ascii="宋体" w:hAnsi="宋体" w:eastAsia="宋体" w:cs="宋体"/>
          <w:spacing w:val="-3"/>
          <w:sz w:val="24"/>
          <w:szCs w:val="24"/>
        </w:rPr>
        <w:t>噪声值在</w:t>
      </w:r>
      <w:r>
        <w:rPr>
          <w:rFonts w:hint="eastAsia" w:ascii="Times New Roman" w:hAnsi="Times New Roman" w:eastAsia="宋体" w:cs="Times New Roman"/>
          <w:spacing w:val="-3"/>
          <w:sz w:val="24"/>
          <w:szCs w:val="24"/>
          <w:lang w:val="en-US" w:eastAsia="zh-CN"/>
        </w:rPr>
        <w:t>43</w:t>
      </w:r>
      <w:r>
        <w:rPr>
          <w:rFonts w:hint="eastAsia" w:cs="Times New Roman"/>
          <w:spacing w:val="-3"/>
          <w:sz w:val="24"/>
          <w:szCs w:val="24"/>
          <w:lang w:val="en-US" w:eastAsia="zh-CN"/>
        </w:rPr>
        <w:t xml:space="preserve"> </w:t>
      </w:r>
      <w:r>
        <w:rPr>
          <w:rFonts w:ascii="Times New Roman" w:hAnsi="Times New Roman" w:eastAsia="Times New Roman" w:cs="Times New Roman"/>
          <w:spacing w:val="-3"/>
          <w:sz w:val="24"/>
          <w:szCs w:val="24"/>
        </w:rPr>
        <w:t>dB</w:t>
      </w:r>
      <w:r>
        <w:rPr>
          <w:rFonts w:ascii="宋体" w:hAnsi="宋体" w:eastAsia="宋体" w:cs="宋体"/>
          <w:spacing w:val="-3"/>
          <w:sz w:val="24"/>
          <w:szCs w:val="24"/>
        </w:rPr>
        <w:t>（</w:t>
      </w:r>
      <w:r>
        <w:rPr>
          <w:rFonts w:ascii="Times New Roman" w:hAnsi="Times New Roman" w:eastAsia="Times New Roman" w:cs="Times New Roman"/>
          <w:spacing w:val="-3"/>
          <w:sz w:val="24"/>
          <w:szCs w:val="24"/>
        </w:rPr>
        <w:t>A</w:t>
      </w:r>
      <w:r>
        <w:rPr>
          <w:rFonts w:ascii="宋体" w:hAnsi="宋体" w:eastAsia="宋体" w:cs="宋体"/>
          <w:spacing w:val="-3"/>
          <w:sz w:val="24"/>
          <w:szCs w:val="24"/>
        </w:rPr>
        <w:t>）</w:t>
      </w:r>
      <w:r>
        <w:rPr>
          <w:rFonts w:cs="Times New Roman"/>
          <w:sz w:val="24"/>
          <w:szCs w:val="24"/>
        </w:rPr>
        <w:t>，厂界噪声能够满足《工业企业厂界环境噪声排放标准》（GB12348-2008）</w:t>
      </w:r>
      <w:r>
        <w:rPr>
          <w:rFonts w:hint="eastAsia" w:cs="Times New Roman"/>
          <w:sz w:val="24"/>
          <w:szCs w:val="24"/>
          <w:lang w:val="en-US" w:eastAsia="zh-CN"/>
        </w:rPr>
        <w:t>3</w:t>
      </w:r>
      <w:r>
        <w:rPr>
          <w:rFonts w:cs="Times New Roman"/>
          <w:sz w:val="24"/>
          <w:szCs w:val="24"/>
        </w:rPr>
        <w:t>类</w:t>
      </w:r>
      <w:r>
        <w:rPr>
          <w:rFonts w:hint="eastAsia" w:cs="Times New Roman"/>
          <w:sz w:val="24"/>
          <w:szCs w:val="24"/>
          <w:lang w:eastAsia="zh-CN"/>
        </w:rPr>
        <w:t>【</w:t>
      </w:r>
      <w:r>
        <w:rPr>
          <w:rFonts w:cs="Times New Roman"/>
          <w:sz w:val="24"/>
          <w:szCs w:val="24"/>
        </w:rPr>
        <w:t>昼间6</w:t>
      </w:r>
      <w:r>
        <w:rPr>
          <w:rFonts w:hint="eastAsia" w:cs="Times New Roman"/>
          <w:sz w:val="24"/>
          <w:szCs w:val="24"/>
          <w:lang w:val="en-US" w:eastAsia="zh-CN"/>
        </w:rPr>
        <w:t>5</w:t>
      </w:r>
      <w:r>
        <w:rPr>
          <w:rFonts w:cs="Times New Roman"/>
          <w:sz w:val="24"/>
          <w:szCs w:val="24"/>
        </w:rPr>
        <w:t>dB（A）、夜间5</w:t>
      </w:r>
      <w:r>
        <w:rPr>
          <w:rFonts w:hint="eastAsia" w:cs="Times New Roman"/>
          <w:sz w:val="24"/>
          <w:szCs w:val="24"/>
          <w:lang w:val="en-US" w:eastAsia="zh-CN"/>
        </w:rPr>
        <w:t>5</w:t>
      </w:r>
      <w:r>
        <w:rPr>
          <w:rFonts w:cs="Times New Roman"/>
          <w:sz w:val="24"/>
          <w:szCs w:val="24"/>
        </w:rPr>
        <w:t>dB（A）</w:t>
      </w:r>
      <w:r>
        <w:rPr>
          <w:rFonts w:hint="eastAsia" w:cs="Times New Roman"/>
          <w:sz w:val="24"/>
          <w:szCs w:val="24"/>
        </w:rPr>
        <w:t>】</w:t>
      </w:r>
      <w:r>
        <w:rPr>
          <w:rFonts w:cs="Times New Roman"/>
          <w:sz w:val="24"/>
          <w:szCs w:val="24"/>
        </w:rPr>
        <w:t>标准要求。</w:t>
      </w:r>
    </w:p>
    <w:p w14:paraId="0289B81A">
      <w:pPr>
        <w:pStyle w:val="5"/>
        <w:ind w:firstLine="482"/>
      </w:pPr>
      <w:r>
        <w:t>9.2.1.3</w:t>
      </w:r>
      <w:r>
        <w:rPr>
          <w:rFonts w:hint="eastAsia"/>
        </w:rPr>
        <w:t>固体废物治理设施</w:t>
      </w:r>
    </w:p>
    <w:p w14:paraId="6D02FD4E">
      <w:pPr>
        <w:ind w:firstLine="480"/>
        <w:rPr>
          <w:rFonts w:hint="eastAsia" w:eastAsia="宋体"/>
          <w:lang w:eastAsia="zh-CN"/>
        </w:rPr>
      </w:pPr>
      <w:r>
        <w:rPr>
          <w:rFonts w:hint="eastAsia"/>
        </w:rPr>
        <w:t>项目在生产过程中会产生一定量的固体废物，主要为制纯水产生的废滤材</w:t>
      </w:r>
      <w:r>
        <w:rPr>
          <w:rFonts w:hint="eastAsia"/>
          <w:lang w:eastAsia="zh-CN"/>
        </w:rPr>
        <w:t>、化学品废包装材料、除油槽槽渣、镀槽废滤芯、含锌槽渣、含锌镍槽渣、含铬废槽液、污水处理站的废RO膜、含锌污泥及蒸发残渣、含镍污泥及蒸发残渣、含铬污泥及蒸发残渣、综合污水处理站污泥。</w:t>
      </w:r>
    </w:p>
    <w:p w14:paraId="40F56934">
      <w:pPr>
        <w:ind w:firstLine="480"/>
        <w:rPr>
          <w:rFonts w:hint="eastAsia"/>
          <w:lang w:val="en-US" w:eastAsia="zh-CN"/>
        </w:rPr>
      </w:pPr>
      <w:r>
        <w:rPr>
          <w:rFonts w:hint="eastAsia"/>
          <w:lang w:val="en-US" w:eastAsia="zh-CN"/>
        </w:rPr>
        <w:t>其中制纯水产生的废滤材为一般固体废物。材由厂家更换时直接回收，不在厂内暂存。</w:t>
      </w:r>
    </w:p>
    <w:p w14:paraId="168C26FA">
      <w:pPr>
        <w:ind w:firstLine="480"/>
        <w:rPr>
          <w:rFonts w:hint="default" w:eastAsia="宋体"/>
          <w:lang w:val="en-US" w:eastAsia="zh-CN"/>
        </w:rPr>
      </w:pPr>
      <w:r>
        <w:rPr>
          <w:rFonts w:hint="eastAsia"/>
        </w:rPr>
        <w:t>化学品废包装材料、除油槽槽渣、镀槽废滤芯、含锌槽渣、含锌镍槽渣、含铬废槽液、污水处理站的废RO膜、含锌污泥及蒸发残渣、含镍污泥及蒸发残渣、含铬污泥及蒸发残渣、综合污水处理站污泥</w:t>
      </w:r>
      <w:r>
        <w:rPr>
          <w:rFonts w:hint="eastAsia"/>
          <w:lang w:val="en-US" w:eastAsia="zh-CN"/>
        </w:rPr>
        <w:t>为危险废物，经专门容器收集后，暂存于危废暂存间，定期交由有资质单位安全处置。</w:t>
      </w:r>
    </w:p>
    <w:p w14:paraId="0289B81D">
      <w:pPr>
        <w:ind w:firstLine="480"/>
      </w:pPr>
      <w:r>
        <w:rPr>
          <w:rFonts w:hint="eastAsia"/>
        </w:rPr>
        <w:t>本项目</w:t>
      </w:r>
      <w:r>
        <w:rPr>
          <w:rFonts w:hint="eastAsia"/>
          <w:lang w:val="en-US" w:eastAsia="zh-CN"/>
        </w:rPr>
        <w:t>不般固废不在厂区内暂存，不涉及一般固废暂存间</w:t>
      </w:r>
      <w:r>
        <w:rPr>
          <w:rFonts w:hint="eastAsia"/>
          <w:lang w:eastAsia="zh-CN"/>
        </w:rPr>
        <w:t>；</w:t>
      </w:r>
      <w:r>
        <w:rPr>
          <w:rFonts w:hint="eastAsia"/>
          <w:lang w:val="en-US" w:eastAsia="zh-CN"/>
        </w:rPr>
        <w:t>新建</w:t>
      </w:r>
      <w:r>
        <w:rPr>
          <w:rFonts w:hint="eastAsia"/>
        </w:rPr>
        <w:t>危废暂存</w:t>
      </w:r>
      <w:r>
        <w:rPr>
          <w:rFonts w:hint="eastAsia"/>
          <w:lang w:val="en-US" w:eastAsia="zh-CN"/>
        </w:rPr>
        <w:t>间1座</w:t>
      </w:r>
      <w:r>
        <w:rPr>
          <w:rFonts w:hint="eastAsia"/>
        </w:rPr>
        <w:t>占地面积</w:t>
      </w:r>
      <w:r>
        <w:rPr>
          <w:rFonts w:hint="eastAsia"/>
          <w:lang w:val="en-US" w:eastAsia="zh-CN"/>
        </w:rPr>
        <w:t>150</w:t>
      </w:r>
      <w:r>
        <w:rPr>
          <w:rFonts w:hint="eastAsia"/>
        </w:rPr>
        <w:t>m</w:t>
      </w:r>
      <w:r>
        <w:rPr>
          <w:rFonts w:hint="eastAsia"/>
          <w:vertAlign w:val="superscript"/>
        </w:rPr>
        <w:t>2</w:t>
      </w:r>
      <w:r>
        <w:rPr>
          <w:rFonts w:hint="eastAsia"/>
        </w:rPr>
        <w:t>，可以满足本项目</w:t>
      </w:r>
      <w:r>
        <w:rPr>
          <w:rFonts w:hint="eastAsia"/>
          <w:lang w:val="en-US" w:eastAsia="zh-CN"/>
        </w:rPr>
        <w:t>危险</w:t>
      </w:r>
      <w:r>
        <w:rPr>
          <w:rFonts w:hint="eastAsia"/>
        </w:rPr>
        <w:t>暂存</w:t>
      </w:r>
      <w:r>
        <w:rPr>
          <w:rFonts w:hint="eastAsia"/>
          <w:lang w:val="en-US" w:eastAsia="zh-CN"/>
        </w:rPr>
        <w:t>要求</w:t>
      </w:r>
      <w:r>
        <w:rPr>
          <w:rFonts w:hint="eastAsia"/>
        </w:rPr>
        <w:t>，危险废物暂存间满足《危险废物贮存污染控制标准》（GB 18597—2023）相关要求，可以满足环评文件及批复文件的要求。</w:t>
      </w:r>
    </w:p>
    <w:bookmarkEnd w:id="273"/>
    <w:bookmarkEnd w:id="274"/>
    <w:bookmarkEnd w:id="275"/>
    <w:bookmarkEnd w:id="276"/>
    <w:bookmarkEnd w:id="277"/>
    <w:bookmarkEnd w:id="278"/>
    <w:bookmarkEnd w:id="279"/>
    <w:p w14:paraId="0289BE5D">
      <w:pPr>
        <w:pStyle w:val="4"/>
        <w:ind w:firstLine="562"/>
      </w:pPr>
      <w:bookmarkStart w:id="280" w:name="_Toc1127"/>
      <w:r>
        <w:rPr>
          <w:rFonts w:hint="eastAsia"/>
        </w:rPr>
        <w:t>9.</w:t>
      </w:r>
      <w:r>
        <w:rPr>
          <w:rFonts w:hint="eastAsia"/>
          <w:lang w:val="en-US" w:eastAsia="zh-CN"/>
        </w:rPr>
        <w:t>2.2</w:t>
      </w:r>
      <w:r>
        <w:t>污染物排放总量核算</w:t>
      </w:r>
      <w:bookmarkEnd w:id="280"/>
    </w:p>
    <w:p w14:paraId="6152FB29">
      <w:pPr>
        <w:ind w:firstLine="482"/>
        <w:jc w:val="both"/>
        <w:outlineLvl w:val="4"/>
        <w:rPr>
          <w:rFonts w:cs="Times New Roman"/>
          <w:b/>
          <w:bCs/>
        </w:rPr>
      </w:pPr>
      <w:bookmarkStart w:id="281" w:name="_Toc20416"/>
      <w:bookmarkStart w:id="282" w:name="_Toc12297"/>
      <w:bookmarkStart w:id="283" w:name="_Toc32755"/>
      <w:bookmarkStart w:id="284" w:name="_Toc31387"/>
      <w:r>
        <w:rPr>
          <w:rFonts w:hint="eastAsia" w:cs="Times New Roman"/>
          <w:b/>
          <w:bCs/>
        </w:rPr>
        <w:t>（1）废气</w:t>
      </w:r>
    </w:p>
    <w:p w14:paraId="11281166">
      <w:pPr>
        <w:ind w:firstLine="480"/>
        <w:rPr>
          <w:rFonts w:hint="eastAsia"/>
          <w:lang w:val="en-US" w:eastAsia="zh-CN"/>
        </w:rPr>
      </w:pPr>
      <w:r>
        <w:t>本项目生产过程中产生的废气不涉及</w:t>
      </w:r>
      <w:r>
        <w:rPr>
          <w:rFonts w:hint="eastAsia"/>
          <w:lang w:val="en-US" w:eastAsia="zh-CN"/>
        </w:rPr>
        <w:t>颗粒物、</w:t>
      </w:r>
      <w:r>
        <w:t>SO</w:t>
      </w:r>
      <w:r>
        <w:rPr>
          <w:vertAlign w:val="subscript"/>
        </w:rPr>
        <w:t>2</w:t>
      </w:r>
      <w:r>
        <w:t>、NOx等总量控制指标</w:t>
      </w:r>
      <w:r>
        <w:rPr>
          <w:rFonts w:hint="eastAsia"/>
          <w:lang w:eastAsia="zh-CN"/>
        </w:rPr>
        <w:t>，</w:t>
      </w:r>
      <w:r>
        <w:rPr>
          <w:rFonts w:hint="eastAsia"/>
          <w:lang w:val="en-US" w:eastAsia="zh-CN"/>
        </w:rPr>
        <w:t>无需核算废气排放总量。</w:t>
      </w:r>
    </w:p>
    <w:p w14:paraId="5CCA7DEF">
      <w:pPr>
        <w:ind w:firstLine="482"/>
        <w:jc w:val="both"/>
        <w:outlineLvl w:val="4"/>
        <w:rPr>
          <w:rFonts w:hint="eastAsia" w:cs="Times New Roman"/>
          <w:b/>
          <w:bCs/>
          <w:lang w:val="en-US" w:eastAsia="zh-CN"/>
        </w:rPr>
      </w:pPr>
      <w:r>
        <w:rPr>
          <w:rFonts w:hint="eastAsia" w:cs="Times New Roman"/>
          <w:b/>
          <w:bCs/>
          <w:lang w:val="en-US" w:eastAsia="zh-CN"/>
        </w:rPr>
        <w:t>（2）废水</w:t>
      </w:r>
    </w:p>
    <w:p w14:paraId="355F1CAC">
      <w:pPr>
        <w:ind w:firstLine="480"/>
        <w:rPr>
          <w:rFonts w:hint="eastAsia" w:cs="Times New Roman"/>
        </w:rPr>
      </w:pPr>
      <w:r>
        <w:rPr>
          <w:rFonts w:hint="eastAsia" w:cs="Times New Roman"/>
        </w:rPr>
        <w:t>项目含铬废水、含镍废水、含锌废水经处理后全部回用于相应的生产工序；电镀区域地面清洗废水：排入电镀废水处理站的含铬废水处理单元处理后，全部回用。</w:t>
      </w:r>
    </w:p>
    <w:p w14:paraId="21F401AB">
      <w:pPr>
        <w:ind w:firstLine="480"/>
        <w:rPr>
          <w:rFonts w:hint="eastAsia" w:cs="Times New Roman"/>
        </w:rPr>
      </w:pPr>
      <w:r>
        <w:rPr>
          <w:rFonts w:hint="eastAsia" w:cs="Times New Roman"/>
        </w:rPr>
        <w:t>酸雾吸收塔废水与电镀生产线的含油废水、含酸废水：全部排入电镀综合废水处理单元，经处理达标后，由现有西厂区总排水口排入市政污水管网，之后进入原阳县产业集聚区污水处理厂；</w:t>
      </w:r>
    </w:p>
    <w:p w14:paraId="2E30E333">
      <w:pPr>
        <w:ind w:firstLine="480"/>
        <w:jc w:val="both"/>
        <w:rPr>
          <w:rFonts w:eastAsia="黑体" w:cs="Times New Roman"/>
        </w:rPr>
      </w:pPr>
      <w:r>
        <w:rPr>
          <w:rFonts w:eastAsia="黑体" w:cs="Times New Roman"/>
        </w:rPr>
        <w:t>表9</w:t>
      </w:r>
      <w:r>
        <w:rPr>
          <w:rFonts w:hint="eastAsia" w:eastAsia="黑体" w:cs="Times New Roman"/>
          <w:lang w:val="en-US" w:eastAsia="zh-CN"/>
        </w:rPr>
        <w:t xml:space="preserve">-8   </w:t>
      </w:r>
      <w:r>
        <w:rPr>
          <w:rFonts w:eastAsia="黑体" w:cs="Times New Roman"/>
        </w:rPr>
        <w:t xml:space="preserve">  本</w:t>
      </w:r>
      <w:r>
        <w:rPr>
          <w:rFonts w:hint="eastAsia" w:eastAsia="黑体" w:cs="Times New Roman"/>
        </w:rPr>
        <w:t>次验收厂区总排口废水</w:t>
      </w:r>
      <w:r>
        <w:rPr>
          <w:rFonts w:eastAsia="黑体" w:cs="Times New Roman"/>
        </w:rPr>
        <w:t>污染物排放量</w:t>
      </w:r>
      <w:r>
        <w:rPr>
          <w:rFonts w:hint="eastAsia" w:eastAsia="黑体" w:cs="Times New Roman"/>
        </w:rPr>
        <w:t xml:space="preserve">  单位：t/a</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1125"/>
        <w:gridCol w:w="2681"/>
        <w:gridCol w:w="2144"/>
        <w:gridCol w:w="2412"/>
      </w:tblGrid>
      <w:tr w14:paraId="01E4F3F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5" w:type="dxa"/>
            <w:vMerge w:val="restart"/>
            <w:vAlign w:val="center"/>
          </w:tcPr>
          <w:p w14:paraId="798F0993">
            <w:pPr>
              <w:pStyle w:val="40"/>
              <w:rPr>
                <w:rFonts w:cs="Times New Roman" w:eastAsiaTheme="minorEastAsia"/>
                <w:color w:val="auto"/>
                <w:szCs w:val="21"/>
              </w:rPr>
            </w:pPr>
            <w:r>
              <w:rPr>
                <w:rFonts w:cs="Times New Roman" w:eastAsiaTheme="minorEastAsia"/>
                <w:color w:val="auto"/>
                <w:szCs w:val="21"/>
              </w:rPr>
              <w:t>污染因素</w:t>
            </w:r>
          </w:p>
        </w:tc>
        <w:tc>
          <w:tcPr>
            <w:tcW w:w="1418" w:type="dxa"/>
            <w:vMerge w:val="restart"/>
            <w:vAlign w:val="center"/>
          </w:tcPr>
          <w:p w14:paraId="7F6F3EBD">
            <w:pPr>
              <w:pStyle w:val="40"/>
              <w:rPr>
                <w:rFonts w:cs="Times New Roman" w:eastAsiaTheme="minorEastAsia"/>
                <w:color w:val="auto"/>
                <w:szCs w:val="21"/>
              </w:rPr>
            </w:pPr>
            <w:r>
              <w:rPr>
                <w:rFonts w:cs="Times New Roman" w:eastAsiaTheme="minorEastAsia"/>
                <w:color w:val="auto"/>
                <w:szCs w:val="21"/>
              </w:rPr>
              <w:t>污染物</w:t>
            </w:r>
          </w:p>
        </w:tc>
        <w:tc>
          <w:tcPr>
            <w:tcW w:w="2410" w:type="dxa"/>
            <w:gridSpan w:val="2"/>
            <w:vAlign w:val="center"/>
          </w:tcPr>
          <w:p w14:paraId="69C6E00E">
            <w:pPr>
              <w:pStyle w:val="40"/>
              <w:rPr>
                <w:rFonts w:cs="Times New Roman" w:eastAsiaTheme="minorEastAsia"/>
                <w:color w:val="auto"/>
                <w:szCs w:val="21"/>
              </w:rPr>
            </w:pPr>
            <w:r>
              <w:rPr>
                <w:rFonts w:cs="Times New Roman" w:eastAsiaTheme="minorEastAsia"/>
                <w:color w:val="auto"/>
                <w:szCs w:val="21"/>
              </w:rPr>
              <w:t>实际排放总量</w:t>
            </w:r>
          </w:p>
        </w:tc>
      </w:tr>
      <w:tr w14:paraId="6C90891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5" w:type="dxa"/>
            <w:vMerge w:val="continue"/>
            <w:vAlign w:val="center"/>
          </w:tcPr>
          <w:p w14:paraId="47711790">
            <w:pPr>
              <w:pStyle w:val="40"/>
              <w:rPr>
                <w:rFonts w:cs="Times New Roman" w:eastAsiaTheme="minorEastAsia"/>
                <w:color w:val="auto"/>
                <w:szCs w:val="21"/>
              </w:rPr>
            </w:pPr>
          </w:p>
        </w:tc>
        <w:tc>
          <w:tcPr>
            <w:tcW w:w="1418" w:type="dxa"/>
            <w:vMerge w:val="continue"/>
            <w:vAlign w:val="center"/>
          </w:tcPr>
          <w:p w14:paraId="58A1C34F">
            <w:pPr>
              <w:pStyle w:val="40"/>
              <w:rPr>
                <w:rFonts w:cs="Times New Roman" w:eastAsiaTheme="minorEastAsia"/>
                <w:color w:val="auto"/>
                <w:szCs w:val="21"/>
              </w:rPr>
            </w:pPr>
          </w:p>
        </w:tc>
        <w:tc>
          <w:tcPr>
            <w:tcW w:w="1134" w:type="dxa"/>
            <w:vAlign w:val="center"/>
          </w:tcPr>
          <w:p w14:paraId="50CE8FEE">
            <w:pPr>
              <w:pStyle w:val="40"/>
              <w:rPr>
                <w:rFonts w:cs="Times New Roman" w:eastAsiaTheme="minorEastAsia"/>
                <w:color w:val="auto"/>
                <w:szCs w:val="21"/>
              </w:rPr>
            </w:pPr>
            <w:r>
              <w:rPr>
                <w:rFonts w:hint="eastAsia" w:cs="Times New Roman" w:eastAsiaTheme="minorEastAsia"/>
                <w:color w:val="auto"/>
                <w:szCs w:val="21"/>
              </w:rPr>
              <w:t>出厂量</w:t>
            </w:r>
          </w:p>
        </w:tc>
        <w:tc>
          <w:tcPr>
            <w:tcW w:w="1276" w:type="dxa"/>
            <w:vAlign w:val="center"/>
          </w:tcPr>
          <w:p w14:paraId="1F747C53">
            <w:pPr>
              <w:pStyle w:val="40"/>
              <w:rPr>
                <w:rFonts w:cs="Times New Roman" w:eastAsiaTheme="minorEastAsia"/>
                <w:color w:val="auto"/>
                <w:szCs w:val="21"/>
              </w:rPr>
            </w:pPr>
            <w:r>
              <w:rPr>
                <w:rFonts w:hint="eastAsia" w:cs="Times New Roman" w:eastAsiaTheme="minorEastAsia"/>
                <w:color w:val="auto"/>
                <w:szCs w:val="21"/>
              </w:rPr>
              <w:t>排外环境量</w:t>
            </w:r>
          </w:p>
        </w:tc>
      </w:tr>
      <w:tr w14:paraId="4677EBB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5" w:type="dxa"/>
            <w:vMerge w:val="restart"/>
            <w:vAlign w:val="center"/>
          </w:tcPr>
          <w:p w14:paraId="7FE8FB91">
            <w:pPr>
              <w:pStyle w:val="26"/>
              <w:rPr>
                <w:rFonts w:eastAsiaTheme="minorEastAsia"/>
                <w:highlight w:val="yellow"/>
              </w:rPr>
            </w:pPr>
            <w:r>
              <w:rPr>
                <w:rFonts w:eastAsiaTheme="minorEastAsia"/>
              </w:rPr>
              <w:t>废水</w:t>
            </w:r>
          </w:p>
        </w:tc>
        <w:tc>
          <w:tcPr>
            <w:tcW w:w="1418" w:type="dxa"/>
            <w:vAlign w:val="center"/>
          </w:tcPr>
          <w:p w14:paraId="2807E862">
            <w:pPr>
              <w:pStyle w:val="26"/>
              <w:rPr>
                <w:rFonts w:eastAsiaTheme="minorEastAsia"/>
              </w:rPr>
            </w:pPr>
            <w:r>
              <w:rPr>
                <w:rFonts w:hint="eastAsia" w:eastAsiaTheme="minorEastAsia"/>
              </w:rPr>
              <w:t>废水量</w:t>
            </w:r>
          </w:p>
          <w:p w14:paraId="526AB112">
            <w:pPr>
              <w:pStyle w:val="26"/>
              <w:rPr>
                <w:rFonts w:eastAsiaTheme="minorEastAsia"/>
              </w:rPr>
            </w:pPr>
            <w:r>
              <w:rPr>
                <w:rFonts w:hint="eastAsia" w:eastAsiaTheme="minorEastAsia"/>
              </w:rPr>
              <w:t>（万m</w:t>
            </w:r>
            <w:r>
              <w:rPr>
                <w:rFonts w:eastAsiaTheme="minorEastAsia"/>
                <w:vertAlign w:val="superscript"/>
              </w:rPr>
              <w:t>3</w:t>
            </w:r>
            <w:r>
              <w:rPr>
                <w:rFonts w:eastAsiaTheme="minorEastAsia"/>
              </w:rPr>
              <w:t>/</w:t>
            </w:r>
            <w:r>
              <w:rPr>
                <w:rFonts w:hint="eastAsia" w:eastAsiaTheme="minorEastAsia"/>
              </w:rPr>
              <w:t>a）</w:t>
            </w:r>
          </w:p>
        </w:tc>
        <w:tc>
          <w:tcPr>
            <w:tcW w:w="1134" w:type="dxa"/>
            <w:vAlign w:val="center"/>
          </w:tcPr>
          <w:p w14:paraId="6217E597">
            <w:pPr>
              <w:pStyle w:val="26"/>
              <w:rPr>
                <w:rFonts w:hint="default" w:eastAsiaTheme="minorEastAsia"/>
                <w:lang w:val="en-US" w:eastAsia="zh-CN"/>
              </w:rPr>
            </w:pPr>
            <w:r>
              <w:rPr>
                <w:rFonts w:hint="eastAsia" w:eastAsiaTheme="minorEastAsia"/>
                <w:lang w:val="en-US" w:eastAsia="zh-CN"/>
              </w:rPr>
              <w:t>1.3381</w:t>
            </w:r>
          </w:p>
        </w:tc>
        <w:tc>
          <w:tcPr>
            <w:tcW w:w="1276" w:type="dxa"/>
            <w:vAlign w:val="center"/>
          </w:tcPr>
          <w:p w14:paraId="49CFBAD4">
            <w:pPr>
              <w:pStyle w:val="26"/>
              <w:rPr>
                <w:rFonts w:hint="default" w:eastAsiaTheme="minorEastAsia"/>
                <w:lang w:val="en-US"/>
              </w:rPr>
            </w:pPr>
            <w:r>
              <w:rPr>
                <w:rFonts w:hint="eastAsia" w:eastAsiaTheme="minorEastAsia"/>
                <w:lang w:val="en-US" w:eastAsia="zh-CN"/>
              </w:rPr>
              <w:t>1.3381</w:t>
            </w:r>
          </w:p>
        </w:tc>
      </w:tr>
      <w:tr w14:paraId="5E87B1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5" w:type="dxa"/>
            <w:vMerge w:val="continue"/>
            <w:vAlign w:val="center"/>
          </w:tcPr>
          <w:p w14:paraId="019A0D5E">
            <w:pPr>
              <w:pStyle w:val="26"/>
              <w:rPr>
                <w:rFonts w:eastAsiaTheme="minorEastAsia"/>
                <w:highlight w:val="yellow"/>
              </w:rPr>
            </w:pPr>
          </w:p>
        </w:tc>
        <w:tc>
          <w:tcPr>
            <w:tcW w:w="1418" w:type="dxa"/>
            <w:vAlign w:val="center"/>
          </w:tcPr>
          <w:p w14:paraId="0DFF92BD">
            <w:pPr>
              <w:pStyle w:val="26"/>
              <w:rPr>
                <w:rFonts w:eastAsiaTheme="minorEastAsia"/>
              </w:rPr>
            </w:pPr>
            <w:r>
              <w:rPr>
                <w:rFonts w:eastAsiaTheme="minorEastAsia"/>
              </w:rPr>
              <w:t>COD</w:t>
            </w:r>
          </w:p>
        </w:tc>
        <w:tc>
          <w:tcPr>
            <w:tcW w:w="1134" w:type="dxa"/>
            <w:vAlign w:val="center"/>
          </w:tcPr>
          <w:p w14:paraId="20AD09FF">
            <w:pPr>
              <w:pStyle w:val="26"/>
              <w:rPr>
                <w:rFonts w:hint="default" w:eastAsia="等线"/>
                <w:lang w:val="en-US" w:eastAsia="zh-CN"/>
              </w:rPr>
            </w:pPr>
            <w:r>
              <w:rPr>
                <w:rFonts w:hint="eastAsia" w:eastAsia="等线"/>
                <w:color w:val="000000"/>
                <w:lang w:val="en-US" w:eastAsia="zh-CN"/>
              </w:rPr>
              <w:t>0.4951</w:t>
            </w:r>
          </w:p>
        </w:tc>
        <w:tc>
          <w:tcPr>
            <w:tcW w:w="1276" w:type="dxa"/>
            <w:vAlign w:val="center"/>
          </w:tcPr>
          <w:p w14:paraId="2965367F">
            <w:pPr>
              <w:pStyle w:val="26"/>
              <w:ind w:firstLine="0" w:firstLineChars="0"/>
              <w:rPr>
                <w:rFonts w:hint="default" w:eastAsia="等线"/>
                <w:lang w:val="en-US" w:eastAsia="zh-CN"/>
              </w:rPr>
            </w:pPr>
            <w:r>
              <w:rPr>
                <w:rFonts w:hint="eastAsia" w:eastAsia="等线"/>
                <w:color w:val="000000"/>
                <w:lang w:val="en-US" w:eastAsia="zh-CN"/>
              </w:rPr>
              <w:t>0.5352</w:t>
            </w:r>
          </w:p>
        </w:tc>
      </w:tr>
      <w:tr w14:paraId="446957E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95" w:type="dxa"/>
            <w:vMerge w:val="continue"/>
            <w:vAlign w:val="center"/>
          </w:tcPr>
          <w:p w14:paraId="16ABD1C5">
            <w:pPr>
              <w:pStyle w:val="26"/>
              <w:rPr>
                <w:rFonts w:eastAsiaTheme="minorEastAsia"/>
                <w:highlight w:val="yellow"/>
              </w:rPr>
            </w:pPr>
          </w:p>
        </w:tc>
        <w:tc>
          <w:tcPr>
            <w:tcW w:w="1418" w:type="dxa"/>
            <w:vAlign w:val="center"/>
          </w:tcPr>
          <w:p w14:paraId="589B20A5">
            <w:pPr>
              <w:pStyle w:val="26"/>
              <w:rPr>
                <w:rFonts w:eastAsiaTheme="minorEastAsia"/>
              </w:rPr>
            </w:pPr>
            <w:r>
              <w:rPr>
                <w:rFonts w:eastAsiaTheme="minorEastAsia"/>
              </w:rPr>
              <w:t>氨氮</w:t>
            </w:r>
          </w:p>
        </w:tc>
        <w:tc>
          <w:tcPr>
            <w:tcW w:w="1134" w:type="dxa"/>
            <w:vAlign w:val="center"/>
          </w:tcPr>
          <w:p w14:paraId="52404EFB">
            <w:pPr>
              <w:pStyle w:val="26"/>
              <w:rPr>
                <w:rFonts w:hint="default" w:eastAsiaTheme="minorEastAsia"/>
                <w:lang w:val="en-US" w:eastAsia="zh-CN"/>
              </w:rPr>
            </w:pPr>
            <w:r>
              <w:rPr>
                <w:rFonts w:hint="eastAsia" w:eastAsia="等线"/>
                <w:color w:val="000000"/>
                <w:lang w:val="en-US" w:eastAsia="zh-CN"/>
              </w:rPr>
              <w:t>0.0221</w:t>
            </w:r>
          </w:p>
        </w:tc>
        <w:tc>
          <w:tcPr>
            <w:tcW w:w="1276" w:type="dxa"/>
            <w:vAlign w:val="center"/>
          </w:tcPr>
          <w:p w14:paraId="0822C263">
            <w:pPr>
              <w:pStyle w:val="26"/>
              <w:ind w:firstLine="0" w:firstLineChars="0"/>
              <w:rPr>
                <w:rFonts w:hint="default" w:eastAsiaTheme="minorEastAsia"/>
                <w:lang w:val="en-US"/>
              </w:rPr>
            </w:pPr>
            <w:r>
              <w:rPr>
                <w:rFonts w:hint="eastAsia" w:eastAsia="等线"/>
                <w:color w:val="000000"/>
                <w:lang w:val="en-US" w:eastAsia="zh-CN"/>
              </w:rPr>
              <w:t>0.0268</w:t>
            </w:r>
          </w:p>
        </w:tc>
      </w:tr>
    </w:tbl>
    <w:p w14:paraId="289791B4">
      <w:pPr>
        <w:ind w:firstLine="480"/>
        <w:rPr>
          <w:rFonts w:hint="eastAsia"/>
        </w:rPr>
      </w:pPr>
      <w:r>
        <w:t>根据监测结果，</w:t>
      </w:r>
      <w:r>
        <w:rPr>
          <w:rFonts w:hint="eastAsia"/>
          <w:lang w:val="en-US" w:eastAsia="zh-CN"/>
        </w:rPr>
        <w:t>排放期间流量不稳定，因此废水排放总量以折算满负荷后的水平衡排放量计1.3381万</w:t>
      </w:r>
      <w:r>
        <w:rPr>
          <w:rFonts w:hint="eastAsia" w:eastAsiaTheme="minorEastAsia"/>
        </w:rPr>
        <w:t>m</w:t>
      </w:r>
      <w:r>
        <w:rPr>
          <w:rFonts w:eastAsiaTheme="minorEastAsia"/>
          <w:vertAlign w:val="superscript"/>
        </w:rPr>
        <w:t>3</w:t>
      </w:r>
      <w:r>
        <w:rPr>
          <w:rFonts w:eastAsiaTheme="minorEastAsia"/>
        </w:rPr>
        <w:t>/</w:t>
      </w:r>
      <w:r>
        <w:rPr>
          <w:rFonts w:hint="eastAsia" w:eastAsiaTheme="minorEastAsia"/>
        </w:rPr>
        <w:t>a</w:t>
      </w:r>
      <w:r>
        <w:rPr>
          <w:rFonts w:hint="eastAsia"/>
          <w:lang w:val="en-US" w:eastAsia="zh-CN"/>
        </w:rPr>
        <w:t>，</w:t>
      </w:r>
      <w:r>
        <w:rPr>
          <w:rFonts w:hint="eastAsia" w:cs="Times New Roman"/>
          <w:lang w:eastAsia="zh-CN"/>
        </w:rPr>
        <w:t>化学需氧量</w:t>
      </w:r>
      <w:r>
        <w:rPr>
          <w:rFonts w:hint="eastAsia" w:cs="Times New Roman"/>
          <w:lang w:val="en-US" w:eastAsia="zh-CN"/>
        </w:rPr>
        <w:t>最大</w:t>
      </w:r>
      <w:r>
        <w:rPr>
          <w:rFonts w:hint="eastAsia" w:cs="Times New Roman"/>
          <w:lang w:eastAsia="zh-CN"/>
        </w:rPr>
        <w:t>排放浓度为</w:t>
      </w:r>
      <w:r>
        <w:rPr>
          <w:rFonts w:hint="eastAsia" w:cs="Times New Roman"/>
          <w:lang w:val="en-US" w:eastAsia="zh-CN"/>
        </w:rPr>
        <w:t>37</w:t>
      </w:r>
      <w:r>
        <w:rPr>
          <w:rFonts w:hint="eastAsia" w:cs="Times New Roman"/>
          <w:lang w:eastAsia="zh-CN"/>
        </w:rPr>
        <w:t>mg</w:t>
      </w:r>
      <w:r>
        <w:rPr>
          <w:rFonts w:hint="eastAsia" w:cs="Times New Roman"/>
          <w:lang w:val="en-US" w:eastAsia="zh-CN"/>
        </w:rPr>
        <w:t>/L</w:t>
      </w:r>
      <w:r>
        <w:rPr>
          <w:rFonts w:hint="eastAsia" w:cs="Times New Roman"/>
          <w:lang w:eastAsia="zh-CN"/>
        </w:rPr>
        <w:t>，氨氮</w:t>
      </w:r>
      <w:r>
        <w:rPr>
          <w:rFonts w:hint="eastAsia" w:cs="Times New Roman"/>
          <w:lang w:val="en-US" w:eastAsia="zh-CN"/>
        </w:rPr>
        <w:t>最大</w:t>
      </w:r>
      <w:r>
        <w:rPr>
          <w:rFonts w:hint="eastAsia" w:cs="Times New Roman"/>
          <w:lang w:eastAsia="zh-CN"/>
        </w:rPr>
        <w:t>排放浓度为1.</w:t>
      </w:r>
      <w:r>
        <w:rPr>
          <w:rFonts w:hint="eastAsia" w:cs="Times New Roman"/>
          <w:lang w:val="en-US" w:eastAsia="zh-CN"/>
        </w:rPr>
        <w:t>65</w:t>
      </w:r>
      <w:r>
        <w:rPr>
          <w:rFonts w:hint="eastAsia" w:cs="Times New Roman"/>
          <w:lang w:eastAsia="zh-CN"/>
        </w:rPr>
        <w:t>mg</w:t>
      </w:r>
      <w:r>
        <w:rPr>
          <w:rFonts w:hint="eastAsia" w:cs="Times New Roman"/>
          <w:lang w:val="en-US" w:eastAsia="zh-CN"/>
        </w:rPr>
        <w:t>/L，出厂排放量为</w:t>
      </w:r>
      <w:r>
        <w:rPr>
          <w:rFonts w:ascii="Times New Roman" w:hAnsi="Times New Roman" w:eastAsia="Times New Roman" w:cs="Times New Roman"/>
          <w:spacing w:val="-2"/>
          <w:sz w:val="24"/>
          <w:szCs w:val="24"/>
        </w:rPr>
        <w:t>COD</w:t>
      </w:r>
      <w:r>
        <w:rPr>
          <w:rFonts w:hint="eastAsia" w:cs="Times New Roman"/>
          <w:spacing w:val="-2"/>
          <w:sz w:val="24"/>
          <w:szCs w:val="24"/>
          <w:lang w:val="en-US" w:eastAsia="zh-CN"/>
        </w:rPr>
        <w:t>0.5352</w:t>
      </w:r>
      <w:r>
        <w:rPr>
          <w:rFonts w:ascii="Times New Roman" w:hAnsi="Times New Roman" w:eastAsia="Times New Roman" w:cs="Times New Roman"/>
          <w:spacing w:val="-2"/>
          <w:sz w:val="24"/>
          <w:szCs w:val="24"/>
        </w:rPr>
        <w:t>/a</w:t>
      </w:r>
      <w:r>
        <w:rPr>
          <w:rFonts w:ascii="宋体" w:hAnsi="宋体" w:eastAsia="宋体" w:cs="宋体"/>
          <w:spacing w:val="-2"/>
          <w:sz w:val="24"/>
          <w:szCs w:val="24"/>
        </w:rPr>
        <w:t>、氨氮</w:t>
      </w:r>
      <w:r>
        <w:rPr>
          <w:rFonts w:ascii="Times New Roman" w:hAnsi="Times New Roman" w:eastAsia="Times New Roman" w:cs="Times New Roman"/>
          <w:spacing w:val="-3"/>
          <w:sz w:val="24"/>
          <w:szCs w:val="24"/>
        </w:rPr>
        <w:t>0.0</w:t>
      </w:r>
      <w:r>
        <w:rPr>
          <w:rFonts w:hint="eastAsia" w:cs="Times New Roman"/>
          <w:spacing w:val="-3"/>
          <w:sz w:val="24"/>
          <w:szCs w:val="24"/>
          <w:lang w:val="en-US" w:eastAsia="zh-CN"/>
        </w:rPr>
        <w:t>268</w:t>
      </w:r>
      <w:r>
        <w:rPr>
          <w:rFonts w:ascii="Times New Roman" w:hAnsi="Times New Roman" w:eastAsia="Times New Roman" w:cs="Times New Roman"/>
          <w:spacing w:val="-3"/>
          <w:sz w:val="24"/>
          <w:szCs w:val="24"/>
        </w:rPr>
        <w:t>t/a</w:t>
      </w:r>
      <w:r>
        <w:rPr>
          <w:rFonts w:hint="eastAsia" w:eastAsia="宋体" w:cs="Times New Roman"/>
          <w:spacing w:val="-3"/>
          <w:sz w:val="24"/>
          <w:szCs w:val="24"/>
          <w:lang w:eastAsia="zh-CN"/>
        </w:rPr>
        <w:t>，</w:t>
      </w:r>
      <w:r>
        <w:rPr>
          <w:rFonts w:hint="eastAsia" w:eastAsia="宋体" w:cs="Times New Roman"/>
          <w:spacing w:val="-3"/>
          <w:sz w:val="24"/>
          <w:szCs w:val="24"/>
          <w:lang w:val="en-US" w:eastAsia="zh-CN"/>
        </w:rPr>
        <w:t>满足</w:t>
      </w:r>
      <w:r>
        <w:t>环评文件</w:t>
      </w:r>
      <w:r>
        <w:rPr>
          <w:rFonts w:hint="eastAsia"/>
        </w:rPr>
        <w:t>及批复</w:t>
      </w:r>
      <w:r>
        <w:t>中</w:t>
      </w:r>
      <w:r>
        <w:rPr>
          <w:rFonts w:hint="eastAsia"/>
          <w:lang w:val="en-US" w:eastAsia="zh-CN"/>
        </w:rPr>
        <w:t>本项目</w:t>
      </w:r>
      <w:r>
        <w:t>总量</w:t>
      </w:r>
      <w:r>
        <w:rPr>
          <w:rFonts w:hint="eastAsia"/>
        </w:rPr>
        <w:t>控制</w:t>
      </w:r>
      <w:r>
        <w:t>指标</w:t>
      </w:r>
      <w:r>
        <w:rPr>
          <w:rFonts w:ascii="Times New Roman" w:hAnsi="Times New Roman" w:eastAsia="Times New Roman" w:cs="Times New Roman"/>
          <w:spacing w:val="-5"/>
          <w:sz w:val="24"/>
          <w:szCs w:val="24"/>
        </w:rPr>
        <w:t>COD0.</w:t>
      </w:r>
      <w:r>
        <w:rPr>
          <w:rFonts w:hint="eastAsia" w:eastAsia="宋体" w:cs="Times New Roman"/>
          <w:spacing w:val="-5"/>
          <w:sz w:val="24"/>
          <w:szCs w:val="24"/>
          <w:lang w:val="en-US" w:eastAsia="zh-CN"/>
        </w:rPr>
        <w:t>9973</w:t>
      </w:r>
      <w:r>
        <w:rPr>
          <w:rFonts w:ascii="Times New Roman" w:hAnsi="Times New Roman" w:eastAsia="Times New Roman" w:cs="Times New Roman"/>
          <w:spacing w:val="-5"/>
          <w:sz w:val="24"/>
          <w:szCs w:val="24"/>
        </w:rPr>
        <w:t>t/a</w:t>
      </w:r>
      <w:r>
        <w:rPr>
          <w:rFonts w:ascii="宋体" w:hAnsi="宋体" w:eastAsia="宋体" w:cs="宋体"/>
          <w:spacing w:val="-5"/>
          <w:sz w:val="24"/>
          <w:szCs w:val="24"/>
        </w:rPr>
        <w:t>、</w:t>
      </w:r>
      <w:r>
        <w:rPr>
          <w:rFonts w:ascii="宋体" w:hAnsi="宋体" w:eastAsia="宋体" w:cs="宋体"/>
          <w:spacing w:val="-2"/>
          <w:sz w:val="24"/>
          <w:szCs w:val="24"/>
        </w:rPr>
        <w:t>氨氮</w:t>
      </w:r>
      <w:r>
        <w:rPr>
          <w:rFonts w:ascii="Times New Roman" w:hAnsi="Times New Roman" w:eastAsia="Times New Roman" w:cs="Times New Roman"/>
          <w:spacing w:val="-2"/>
          <w:sz w:val="24"/>
          <w:szCs w:val="24"/>
        </w:rPr>
        <w:t>0.0</w:t>
      </w:r>
      <w:r>
        <w:rPr>
          <w:rFonts w:hint="eastAsia" w:eastAsia="宋体" w:cs="Times New Roman"/>
          <w:spacing w:val="-2"/>
          <w:sz w:val="24"/>
          <w:szCs w:val="24"/>
          <w:lang w:val="en-US" w:eastAsia="zh-CN"/>
        </w:rPr>
        <w:t>4986</w:t>
      </w:r>
      <w:r>
        <w:rPr>
          <w:rFonts w:ascii="Times New Roman" w:hAnsi="Times New Roman" w:eastAsia="Times New Roman" w:cs="Times New Roman"/>
          <w:spacing w:val="-2"/>
          <w:sz w:val="24"/>
          <w:szCs w:val="24"/>
        </w:rPr>
        <w:t>t/a</w:t>
      </w:r>
      <w:r>
        <w:rPr>
          <w:rFonts w:ascii="Times New Roman" w:hAnsi="Times New Roman" w:eastAsia="Times New Roman" w:cs="Times New Roman"/>
          <w:spacing w:val="-31"/>
          <w:sz w:val="24"/>
          <w:szCs w:val="24"/>
        </w:rPr>
        <w:t xml:space="preserve"> </w:t>
      </w:r>
      <w:r>
        <w:rPr>
          <w:rFonts w:hint="eastAsia"/>
        </w:rPr>
        <w:t>要求。</w:t>
      </w:r>
    </w:p>
    <w:p w14:paraId="198E6C65">
      <w:pPr>
        <w:ind w:firstLine="480"/>
        <w:rPr>
          <w:rFonts w:hint="eastAsia"/>
        </w:rPr>
      </w:pPr>
      <w:r>
        <w:rPr>
          <w:rFonts w:hint="eastAsia"/>
        </w:rPr>
        <w:t>根据现有项目环评批复文件</w:t>
      </w:r>
      <w:r>
        <w:rPr>
          <w:rFonts w:hint="eastAsia"/>
          <w:lang w:eastAsia="zh-CN"/>
        </w:rPr>
        <w:t>，</w:t>
      </w:r>
      <w:r>
        <w:rPr>
          <w:rFonts w:hint="eastAsia"/>
        </w:rPr>
        <w:t>现有项目污染物总量控制指标为</w:t>
      </w:r>
      <w:r>
        <w:rPr>
          <w:rFonts w:hint="eastAsia"/>
          <w:lang w:eastAsia="zh-CN"/>
        </w:rPr>
        <w:t>：</w:t>
      </w:r>
      <w:r>
        <w:rPr>
          <w:rFonts w:hint="eastAsia"/>
        </w:rPr>
        <w:t>COD 0.3129t/a 、氨氮0.0157t/a 、VOCs</w:t>
      </w:r>
      <w:r>
        <w:rPr>
          <w:rFonts w:hint="eastAsia"/>
          <w:lang w:val="en-US" w:eastAsia="zh-CN"/>
        </w:rPr>
        <w:t xml:space="preserve"> </w:t>
      </w:r>
      <w:r>
        <w:rPr>
          <w:rFonts w:hint="eastAsia"/>
        </w:rPr>
        <w:t>0.0772t/a 。</w:t>
      </w:r>
    </w:p>
    <w:p w14:paraId="35AD2C47">
      <w:pPr>
        <w:ind w:firstLine="480"/>
        <w:rPr>
          <w:rFonts w:hint="eastAsia" w:ascii="Times New Roman" w:hAnsi="Times New Roman" w:eastAsia="宋体" w:cs="Times New Roman"/>
          <w:sz w:val="24"/>
          <w:szCs w:val="24"/>
          <w:u w:val="none" w:color="auto"/>
          <w:lang w:val="en-US" w:eastAsia="zh-CN"/>
        </w:rPr>
      </w:pPr>
      <w:r>
        <w:rPr>
          <w:rFonts w:hint="eastAsia"/>
          <w:lang w:val="en-US" w:eastAsia="zh-CN"/>
        </w:rPr>
        <w:t>则全厂实际排放量为COD0.8683</w:t>
      </w:r>
      <w:r>
        <w:rPr>
          <w:rFonts w:hint="eastAsia"/>
        </w:rPr>
        <w:t>t/a</w:t>
      </w:r>
      <w:r>
        <w:rPr>
          <w:rFonts w:hint="eastAsia"/>
          <w:lang w:val="en-US" w:eastAsia="zh-CN"/>
        </w:rPr>
        <w:t>、</w:t>
      </w:r>
      <w:r>
        <w:rPr>
          <w:rFonts w:hint="eastAsia"/>
        </w:rPr>
        <w:t>氨氮</w:t>
      </w:r>
      <w:r>
        <w:rPr>
          <w:rFonts w:hint="eastAsia"/>
          <w:lang w:val="en-US" w:eastAsia="zh-CN"/>
        </w:rPr>
        <w:t>0.0425</w:t>
      </w:r>
      <w:r>
        <w:rPr>
          <w:rFonts w:hint="eastAsia"/>
        </w:rPr>
        <w:t>t/a</w:t>
      </w:r>
      <w:r>
        <w:rPr>
          <w:rFonts w:hint="eastAsia"/>
          <w:lang w:val="en-US" w:eastAsia="zh-CN"/>
        </w:rPr>
        <w:t xml:space="preserve"> 、</w:t>
      </w:r>
      <w:r>
        <w:rPr>
          <w:rFonts w:hint="eastAsia"/>
        </w:rPr>
        <w:t>VOCs</w:t>
      </w:r>
      <w:r>
        <w:rPr>
          <w:rFonts w:hint="eastAsia"/>
          <w:lang w:val="en-US" w:eastAsia="zh-CN"/>
        </w:rPr>
        <w:t xml:space="preserve"> </w:t>
      </w:r>
      <w:r>
        <w:rPr>
          <w:rFonts w:hint="eastAsia"/>
        </w:rPr>
        <w:t xml:space="preserve">0.0772t/a </w:t>
      </w:r>
      <w:r>
        <w:rPr>
          <w:rFonts w:hint="eastAsia"/>
          <w:lang w:eastAsia="zh-CN"/>
        </w:rPr>
        <w:t>，</w:t>
      </w:r>
      <w:r>
        <w:rPr>
          <w:rFonts w:hint="eastAsia"/>
          <w:lang w:val="en-US" w:eastAsia="zh-CN"/>
        </w:rPr>
        <w:t>满足环评批复全厂</w:t>
      </w:r>
      <w:r>
        <w:rPr>
          <w:rFonts w:hint="default" w:ascii="Times New Roman" w:hAnsi="Times New Roman" w:eastAsia="宋体" w:cs="Times New Roman"/>
          <w:spacing w:val="-47"/>
          <w:sz w:val="24"/>
          <w:szCs w:val="24"/>
          <w:u w:val="none" w:color="auto"/>
        </w:rPr>
        <w:t xml:space="preserve"> </w:t>
      </w:r>
      <w:r>
        <w:rPr>
          <w:rFonts w:hint="default" w:ascii="Times New Roman" w:hAnsi="Times New Roman" w:eastAsia="宋体" w:cs="Times New Roman"/>
          <w:spacing w:val="-7"/>
          <w:sz w:val="24"/>
          <w:szCs w:val="24"/>
          <w:u w:val="none" w:color="auto"/>
        </w:rPr>
        <w:t>全</w:t>
      </w:r>
      <w:r>
        <w:rPr>
          <w:rFonts w:hint="default" w:ascii="Times New Roman" w:hAnsi="Times New Roman" w:eastAsia="宋体" w:cs="Times New Roman"/>
          <w:spacing w:val="-49"/>
          <w:sz w:val="24"/>
          <w:szCs w:val="24"/>
          <w:u w:val="none" w:color="auto"/>
        </w:rPr>
        <w:t xml:space="preserve"> </w:t>
      </w:r>
      <w:r>
        <w:rPr>
          <w:rFonts w:hint="default" w:ascii="Times New Roman" w:hAnsi="Times New Roman" w:eastAsia="宋体" w:cs="Times New Roman"/>
          <w:spacing w:val="-7"/>
          <w:sz w:val="24"/>
          <w:szCs w:val="24"/>
          <w:u w:val="none" w:color="auto"/>
        </w:rPr>
        <w:t>厂</w:t>
      </w:r>
      <w:r>
        <w:rPr>
          <w:rFonts w:hint="default" w:ascii="Times New Roman" w:hAnsi="Times New Roman" w:eastAsia="宋体" w:cs="Times New Roman"/>
          <w:spacing w:val="-43"/>
          <w:sz w:val="24"/>
          <w:szCs w:val="24"/>
          <w:u w:val="none" w:color="auto"/>
        </w:rPr>
        <w:t xml:space="preserve"> </w:t>
      </w:r>
      <w:r>
        <w:rPr>
          <w:rFonts w:hint="default" w:ascii="Times New Roman" w:hAnsi="Times New Roman" w:eastAsia="宋体" w:cs="Times New Roman"/>
          <w:spacing w:val="-7"/>
          <w:sz w:val="24"/>
          <w:szCs w:val="24"/>
          <w:u w:val="none" w:color="auto"/>
        </w:rPr>
        <w:t>污</w:t>
      </w:r>
      <w:r>
        <w:rPr>
          <w:rFonts w:hint="default" w:ascii="Times New Roman" w:hAnsi="Times New Roman" w:eastAsia="宋体" w:cs="Times New Roman"/>
          <w:spacing w:val="-48"/>
          <w:sz w:val="24"/>
          <w:szCs w:val="24"/>
          <w:u w:val="none" w:color="auto"/>
        </w:rPr>
        <w:t xml:space="preserve"> </w:t>
      </w:r>
      <w:r>
        <w:rPr>
          <w:rFonts w:hint="default" w:ascii="Times New Roman" w:hAnsi="Times New Roman" w:eastAsia="宋体" w:cs="Times New Roman"/>
          <w:spacing w:val="-7"/>
          <w:sz w:val="24"/>
          <w:szCs w:val="24"/>
          <w:u w:val="none" w:color="auto"/>
        </w:rPr>
        <w:t>染</w:t>
      </w:r>
      <w:r>
        <w:rPr>
          <w:rFonts w:hint="default" w:ascii="Times New Roman" w:hAnsi="Times New Roman" w:eastAsia="宋体" w:cs="Times New Roman"/>
          <w:spacing w:val="-49"/>
          <w:sz w:val="24"/>
          <w:szCs w:val="24"/>
          <w:u w:val="none" w:color="auto"/>
        </w:rPr>
        <w:t xml:space="preserve"> </w:t>
      </w:r>
      <w:r>
        <w:rPr>
          <w:rFonts w:hint="default" w:ascii="Times New Roman" w:hAnsi="Times New Roman" w:eastAsia="宋体" w:cs="Times New Roman"/>
          <w:spacing w:val="-7"/>
          <w:sz w:val="24"/>
          <w:szCs w:val="24"/>
          <w:u w:val="none" w:color="auto"/>
        </w:rPr>
        <w:t>物</w:t>
      </w:r>
      <w:r>
        <w:rPr>
          <w:rFonts w:hint="default" w:ascii="Times New Roman" w:hAnsi="Times New Roman" w:eastAsia="宋体" w:cs="Times New Roman"/>
          <w:spacing w:val="-44"/>
          <w:sz w:val="24"/>
          <w:szCs w:val="24"/>
          <w:u w:val="none" w:color="auto"/>
        </w:rPr>
        <w:t xml:space="preserve"> </w:t>
      </w:r>
      <w:r>
        <w:rPr>
          <w:rFonts w:hint="default" w:ascii="Times New Roman" w:hAnsi="Times New Roman" w:eastAsia="宋体" w:cs="Times New Roman"/>
          <w:spacing w:val="-7"/>
          <w:sz w:val="24"/>
          <w:szCs w:val="24"/>
          <w:u w:val="none" w:color="auto"/>
        </w:rPr>
        <w:t>总</w:t>
      </w:r>
      <w:r>
        <w:rPr>
          <w:rFonts w:hint="default" w:ascii="Times New Roman" w:hAnsi="Times New Roman" w:eastAsia="宋体" w:cs="Times New Roman"/>
          <w:spacing w:val="-45"/>
          <w:sz w:val="24"/>
          <w:szCs w:val="24"/>
          <w:u w:val="none" w:color="auto"/>
        </w:rPr>
        <w:t xml:space="preserve"> </w:t>
      </w:r>
      <w:r>
        <w:rPr>
          <w:rFonts w:hint="default" w:ascii="Times New Roman" w:hAnsi="Times New Roman" w:eastAsia="宋体" w:cs="Times New Roman"/>
          <w:spacing w:val="-7"/>
          <w:sz w:val="24"/>
          <w:szCs w:val="24"/>
          <w:u w:val="none" w:color="auto"/>
        </w:rPr>
        <w:t>量</w:t>
      </w:r>
      <w:r>
        <w:rPr>
          <w:rFonts w:hint="default" w:ascii="Times New Roman" w:hAnsi="Times New Roman" w:eastAsia="宋体" w:cs="Times New Roman"/>
          <w:spacing w:val="-49"/>
          <w:sz w:val="24"/>
          <w:szCs w:val="24"/>
          <w:u w:val="none" w:color="auto"/>
        </w:rPr>
        <w:t xml:space="preserve"> </w:t>
      </w:r>
      <w:r>
        <w:rPr>
          <w:rFonts w:hint="default" w:ascii="Times New Roman" w:hAnsi="Times New Roman" w:eastAsia="宋体" w:cs="Times New Roman"/>
          <w:spacing w:val="-7"/>
          <w:sz w:val="24"/>
          <w:szCs w:val="24"/>
          <w:u w:val="none" w:color="auto"/>
        </w:rPr>
        <w:t>控</w:t>
      </w:r>
      <w:r>
        <w:rPr>
          <w:rFonts w:hint="default" w:ascii="Times New Roman" w:hAnsi="Times New Roman" w:eastAsia="宋体" w:cs="Times New Roman"/>
          <w:spacing w:val="-49"/>
          <w:sz w:val="24"/>
          <w:szCs w:val="24"/>
          <w:u w:val="none" w:color="auto"/>
        </w:rPr>
        <w:t xml:space="preserve"> </w:t>
      </w:r>
      <w:r>
        <w:rPr>
          <w:rFonts w:hint="default" w:ascii="Times New Roman" w:hAnsi="Times New Roman" w:eastAsia="宋体" w:cs="Times New Roman"/>
          <w:spacing w:val="-7"/>
          <w:sz w:val="24"/>
          <w:szCs w:val="24"/>
          <w:u w:val="none" w:color="auto"/>
        </w:rPr>
        <w:t>制</w:t>
      </w:r>
      <w:r>
        <w:rPr>
          <w:rFonts w:hint="default" w:ascii="Times New Roman" w:hAnsi="Times New Roman" w:eastAsia="宋体" w:cs="Times New Roman"/>
          <w:spacing w:val="-47"/>
          <w:sz w:val="24"/>
          <w:szCs w:val="24"/>
          <w:u w:val="none" w:color="auto"/>
        </w:rPr>
        <w:t xml:space="preserve"> </w:t>
      </w:r>
      <w:r>
        <w:rPr>
          <w:rFonts w:hint="default" w:ascii="Times New Roman" w:hAnsi="Times New Roman" w:eastAsia="宋体" w:cs="Times New Roman"/>
          <w:spacing w:val="-7"/>
          <w:sz w:val="24"/>
          <w:szCs w:val="24"/>
          <w:u w:val="none" w:color="auto"/>
        </w:rPr>
        <w:t>指</w:t>
      </w:r>
      <w:r>
        <w:rPr>
          <w:rFonts w:hint="default" w:ascii="Times New Roman" w:hAnsi="Times New Roman" w:eastAsia="宋体" w:cs="Times New Roman"/>
          <w:spacing w:val="-53"/>
          <w:sz w:val="24"/>
          <w:szCs w:val="24"/>
          <w:u w:val="none" w:color="auto"/>
        </w:rPr>
        <w:t xml:space="preserve"> </w:t>
      </w:r>
      <w:r>
        <w:rPr>
          <w:rFonts w:hint="default" w:ascii="Times New Roman" w:hAnsi="Times New Roman" w:eastAsia="宋体" w:cs="Times New Roman"/>
          <w:spacing w:val="-7"/>
          <w:sz w:val="24"/>
          <w:szCs w:val="24"/>
          <w:u w:val="none" w:color="auto"/>
        </w:rPr>
        <w:t>标</w:t>
      </w:r>
      <w:r>
        <w:rPr>
          <w:rFonts w:hint="default" w:ascii="Times New Roman" w:hAnsi="Times New Roman" w:eastAsia="宋体" w:cs="Times New Roman"/>
          <w:spacing w:val="-43"/>
          <w:sz w:val="24"/>
          <w:szCs w:val="24"/>
          <w:u w:val="none" w:color="auto"/>
        </w:rPr>
        <w:t xml:space="preserve"> </w:t>
      </w:r>
      <w:r>
        <w:rPr>
          <w:rFonts w:hint="default" w:ascii="Times New Roman" w:hAnsi="Times New Roman" w:eastAsia="宋体" w:cs="Times New Roman"/>
          <w:spacing w:val="-7"/>
          <w:sz w:val="24"/>
          <w:szCs w:val="24"/>
          <w:u w:val="none" w:color="auto"/>
        </w:rPr>
        <w:t xml:space="preserve"> CO</w:t>
      </w:r>
      <w:r>
        <w:rPr>
          <w:rFonts w:hint="default" w:ascii="Times New Roman" w:hAnsi="Times New Roman" w:eastAsia="宋体" w:cs="Times New Roman"/>
          <w:spacing w:val="-8"/>
          <w:sz w:val="24"/>
          <w:szCs w:val="24"/>
          <w:u w:val="none" w:color="auto"/>
        </w:rPr>
        <w:t>D1.3102</w:t>
      </w:r>
      <w:r>
        <w:rPr>
          <w:rFonts w:hint="eastAsia" w:ascii="Times New Roman" w:hAnsi="Times New Roman" w:eastAsia="宋体" w:cs="Times New Roman"/>
          <w:spacing w:val="-8"/>
          <w:sz w:val="24"/>
          <w:szCs w:val="24"/>
          <w:u w:val="none" w:color="auto"/>
          <w:lang w:val="en-US" w:eastAsia="zh-CN"/>
        </w:rPr>
        <w:t xml:space="preserve"> </w:t>
      </w:r>
      <w:r>
        <w:rPr>
          <w:rFonts w:hint="default" w:ascii="Times New Roman" w:hAnsi="Times New Roman" w:eastAsia="宋体" w:cs="Times New Roman"/>
          <w:spacing w:val="-8"/>
          <w:sz w:val="24"/>
          <w:szCs w:val="24"/>
          <w:u w:val="none" w:color="auto"/>
        </w:rPr>
        <w:t>t/a、</w:t>
      </w:r>
      <w:r>
        <w:rPr>
          <w:rFonts w:hint="default" w:ascii="Times New Roman" w:hAnsi="Times New Roman" w:eastAsia="宋体" w:cs="Times New Roman"/>
          <w:spacing w:val="-46"/>
          <w:sz w:val="24"/>
          <w:szCs w:val="24"/>
          <w:u w:val="none" w:color="auto"/>
        </w:rPr>
        <w:t xml:space="preserve"> </w:t>
      </w:r>
      <w:r>
        <w:rPr>
          <w:rFonts w:hint="default" w:ascii="Times New Roman" w:hAnsi="Times New Roman" w:eastAsia="宋体" w:cs="Times New Roman"/>
          <w:spacing w:val="-8"/>
          <w:sz w:val="24"/>
          <w:szCs w:val="24"/>
          <w:u w:val="none" w:color="auto"/>
        </w:rPr>
        <w:t>氨</w:t>
      </w:r>
      <w:r>
        <w:rPr>
          <w:rFonts w:hint="default" w:ascii="Times New Roman" w:hAnsi="Times New Roman" w:eastAsia="宋体" w:cs="Times New Roman"/>
          <w:spacing w:val="-50"/>
          <w:sz w:val="24"/>
          <w:szCs w:val="24"/>
          <w:u w:val="none" w:color="auto"/>
        </w:rPr>
        <w:t xml:space="preserve"> </w:t>
      </w:r>
      <w:r>
        <w:rPr>
          <w:rFonts w:hint="default" w:ascii="Times New Roman" w:hAnsi="Times New Roman" w:eastAsia="宋体" w:cs="Times New Roman"/>
          <w:spacing w:val="-8"/>
          <w:sz w:val="24"/>
          <w:szCs w:val="24"/>
          <w:u w:val="none" w:color="auto"/>
        </w:rPr>
        <w:t>氮</w:t>
      </w:r>
      <w:r>
        <w:rPr>
          <w:rFonts w:hint="default" w:ascii="Times New Roman" w:hAnsi="Times New Roman" w:eastAsia="宋体" w:cs="Times New Roman"/>
          <w:sz w:val="24"/>
          <w:szCs w:val="24"/>
          <w:u w:val="none" w:color="auto"/>
        </w:rPr>
        <w:t xml:space="preserve"> </w:t>
      </w:r>
      <w:r>
        <w:rPr>
          <w:rFonts w:hint="default" w:ascii="Times New Roman" w:hAnsi="Times New Roman" w:eastAsia="宋体" w:cs="Times New Roman"/>
          <w:spacing w:val="-5"/>
          <w:sz w:val="24"/>
          <w:szCs w:val="24"/>
          <w:u w:val="none" w:color="auto"/>
        </w:rPr>
        <w:t>0.06556</w:t>
      </w:r>
      <w:r>
        <w:rPr>
          <w:rFonts w:hint="eastAsia" w:ascii="Times New Roman" w:hAnsi="Times New Roman" w:eastAsia="宋体" w:cs="Times New Roman"/>
          <w:spacing w:val="-5"/>
          <w:sz w:val="24"/>
          <w:szCs w:val="24"/>
          <w:u w:val="none" w:color="auto"/>
          <w:lang w:val="en-US" w:eastAsia="zh-CN"/>
        </w:rPr>
        <w:t xml:space="preserve"> </w:t>
      </w:r>
      <w:r>
        <w:rPr>
          <w:rFonts w:hint="default" w:ascii="Times New Roman" w:hAnsi="Times New Roman" w:eastAsia="宋体" w:cs="Times New Roman"/>
          <w:spacing w:val="-5"/>
          <w:sz w:val="24"/>
          <w:szCs w:val="24"/>
          <w:u w:val="none" w:color="auto"/>
        </w:rPr>
        <w:t>t/a、</w:t>
      </w:r>
      <w:r>
        <w:rPr>
          <w:rFonts w:hint="default" w:ascii="Times New Roman" w:hAnsi="Times New Roman" w:eastAsia="宋体" w:cs="Times New Roman"/>
          <w:spacing w:val="-56"/>
          <w:sz w:val="24"/>
          <w:szCs w:val="24"/>
          <w:u w:val="none" w:color="auto"/>
        </w:rPr>
        <w:t xml:space="preserve"> </w:t>
      </w:r>
      <w:r>
        <w:rPr>
          <w:rFonts w:hint="default" w:ascii="Times New Roman" w:hAnsi="Times New Roman" w:eastAsia="宋体" w:cs="Times New Roman"/>
          <w:spacing w:val="-5"/>
          <w:sz w:val="24"/>
          <w:szCs w:val="24"/>
          <w:u w:val="none" w:color="auto"/>
        </w:rPr>
        <w:t>VOCs</w:t>
      </w:r>
      <w:r>
        <w:rPr>
          <w:rFonts w:hint="eastAsia" w:ascii="Times New Roman" w:hAnsi="Times New Roman" w:eastAsia="宋体" w:cs="Times New Roman"/>
          <w:spacing w:val="-5"/>
          <w:sz w:val="24"/>
          <w:szCs w:val="24"/>
          <w:u w:val="none" w:color="auto"/>
          <w:lang w:val="en-US" w:eastAsia="zh-CN"/>
        </w:rPr>
        <w:t xml:space="preserve"> </w:t>
      </w:r>
      <w:r>
        <w:rPr>
          <w:rFonts w:hint="default" w:ascii="Times New Roman" w:hAnsi="Times New Roman" w:eastAsia="宋体" w:cs="Times New Roman"/>
          <w:spacing w:val="-5"/>
          <w:sz w:val="24"/>
          <w:szCs w:val="24"/>
          <w:u w:val="none" w:color="auto"/>
        </w:rPr>
        <w:t>0.</w:t>
      </w:r>
      <w:r>
        <w:rPr>
          <w:rFonts w:hint="default" w:ascii="Times New Roman" w:hAnsi="Times New Roman" w:eastAsia="宋体" w:cs="Times New Roman"/>
          <w:spacing w:val="-32"/>
          <w:sz w:val="24"/>
          <w:szCs w:val="24"/>
          <w:u w:val="none" w:color="auto"/>
        </w:rPr>
        <w:t xml:space="preserve"> </w:t>
      </w:r>
      <w:r>
        <w:rPr>
          <w:rFonts w:hint="default" w:ascii="Times New Roman" w:hAnsi="Times New Roman" w:eastAsia="宋体" w:cs="Times New Roman"/>
          <w:spacing w:val="-5"/>
          <w:sz w:val="24"/>
          <w:szCs w:val="24"/>
          <w:u w:val="none" w:color="auto"/>
        </w:rPr>
        <w:t>1123t/a、</w:t>
      </w:r>
      <w:r>
        <w:rPr>
          <w:rFonts w:hint="default" w:ascii="Times New Roman" w:hAnsi="Times New Roman" w:eastAsia="宋体" w:cs="Times New Roman"/>
          <w:spacing w:val="-48"/>
          <w:sz w:val="24"/>
          <w:szCs w:val="24"/>
          <w:u w:val="none" w:color="auto"/>
        </w:rPr>
        <w:t xml:space="preserve"> </w:t>
      </w:r>
      <w:r>
        <w:rPr>
          <w:rFonts w:hint="default" w:ascii="Times New Roman" w:hAnsi="Times New Roman" w:eastAsia="宋体" w:cs="Times New Roman"/>
          <w:spacing w:val="-5"/>
          <w:sz w:val="24"/>
          <w:szCs w:val="24"/>
          <w:u w:val="none" w:color="auto"/>
        </w:rPr>
        <w:t>氮</w:t>
      </w:r>
      <w:r>
        <w:rPr>
          <w:rFonts w:hint="default" w:ascii="Times New Roman" w:hAnsi="Times New Roman" w:eastAsia="宋体" w:cs="Times New Roman"/>
          <w:spacing w:val="-50"/>
          <w:sz w:val="24"/>
          <w:szCs w:val="24"/>
          <w:u w:val="none" w:color="auto"/>
        </w:rPr>
        <w:t xml:space="preserve"> </w:t>
      </w:r>
      <w:r>
        <w:rPr>
          <w:rFonts w:hint="default" w:ascii="Times New Roman" w:hAnsi="Times New Roman" w:eastAsia="宋体" w:cs="Times New Roman"/>
          <w:spacing w:val="-5"/>
          <w:sz w:val="24"/>
          <w:szCs w:val="24"/>
          <w:u w:val="none" w:color="auto"/>
        </w:rPr>
        <w:t>氧</w:t>
      </w:r>
      <w:r>
        <w:rPr>
          <w:rFonts w:hint="default" w:ascii="Times New Roman" w:hAnsi="Times New Roman" w:eastAsia="宋体" w:cs="Times New Roman"/>
          <w:spacing w:val="-45"/>
          <w:sz w:val="24"/>
          <w:szCs w:val="24"/>
          <w:u w:val="none" w:color="auto"/>
        </w:rPr>
        <w:t xml:space="preserve"> </w:t>
      </w:r>
      <w:r>
        <w:rPr>
          <w:rFonts w:hint="default" w:ascii="Times New Roman" w:hAnsi="Times New Roman" w:eastAsia="宋体" w:cs="Times New Roman"/>
          <w:spacing w:val="-5"/>
          <w:sz w:val="24"/>
          <w:szCs w:val="24"/>
          <w:u w:val="none" w:color="auto"/>
        </w:rPr>
        <w:t>化</w:t>
      </w:r>
      <w:r>
        <w:rPr>
          <w:rFonts w:hint="default" w:ascii="Times New Roman" w:hAnsi="Times New Roman" w:eastAsia="宋体" w:cs="Times New Roman"/>
          <w:spacing w:val="-47"/>
          <w:sz w:val="24"/>
          <w:szCs w:val="24"/>
          <w:u w:val="none" w:color="auto"/>
        </w:rPr>
        <w:t xml:space="preserve"> </w:t>
      </w:r>
      <w:r>
        <w:rPr>
          <w:rFonts w:hint="default" w:ascii="Times New Roman" w:hAnsi="Times New Roman" w:eastAsia="宋体" w:cs="Times New Roman"/>
          <w:spacing w:val="-5"/>
          <w:sz w:val="24"/>
          <w:szCs w:val="24"/>
          <w:u w:val="none" w:color="auto"/>
        </w:rPr>
        <w:t>物0.2859t/a、</w:t>
      </w:r>
      <w:r>
        <w:rPr>
          <w:rFonts w:hint="default" w:ascii="Times New Roman" w:hAnsi="Times New Roman" w:eastAsia="宋体" w:cs="Times New Roman"/>
          <w:spacing w:val="-44"/>
          <w:sz w:val="24"/>
          <w:szCs w:val="24"/>
          <w:u w:val="none" w:color="auto"/>
        </w:rPr>
        <w:t xml:space="preserve"> </w:t>
      </w:r>
      <w:r>
        <w:rPr>
          <w:rFonts w:hint="default" w:ascii="Times New Roman" w:hAnsi="Times New Roman" w:eastAsia="宋体" w:cs="Times New Roman"/>
          <w:spacing w:val="-5"/>
          <w:sz w:val="24"/>
          <w:szCs w:val="24"/>
          <w:u w:val="none" w:color="auto"/>
        </w:rPr>
        <w:t>颗</w:t>
      </w:r>
      <w:r>
        <w:rPr>
          <w:rFonts w:hint="default" w:ascii="Times New Roman" w:hAnsi="Times New Roman" w:eastAsia="宋体" w:cs="Times New Roman"/>
          <w:spacing w:val="-49"/>
          <w:sz w:val="24"/>
          <w:szCs w:val="24"/>
          <w:u w:val="none" w:color="auto"/>
        </w:rPr>
        <w:t xml:space="preserve"> </w:t>
      </w:r>
      <w:r>
        <w:rPr>
          <w:rFonts w:hint="default" w:ascii="Times New Roman" w:hAnsi="Times New Roman" w:eastAsia="宋体" w:cs="Times New Roman"/>
          <w:spacing w:val="-5"/>
          <w:sz w:val="24"/>
          <w:szCs w:val="24"/>
          <w:u w:val="none" w:color="auto"/>
        </w:rPr>
        <w:t>粒</w:t>
      </w:r>
      <w:r>
        <w:rPr>
          <w:rFonts w:hint="default" w:ascii="Times New Roman" w:hAnsi="Times New Roman" w:eastAsia="宋体" w:cs="Times New Roman"/>
          <w:spacing w:val="-47"/>
          <w:sz w:val="24"/>
          <w:szCs w:val="24"/>
          <w:u w:val="none" w:color="auto"/>
        </w:rPr>
        <w:t xml:space="preserve"> </w:t>
      </w:r>
      <w:r>
        <w:rPr>
          <w:rFonts w:hint="default" w:ascii="Times New Roman" w:hAnsi="Times New Roman" w:eastAsia="宋体" w:cs="Times New Roman"/>
          <w:spacing w:val="-5"/>
          <w:sz w:val="24"/>
          <w:szCs w:val="24"/>
          <w:u w:val="none" w:color="auto"/>
        </w:rPr>
        <w:t>物0.</w:t>
      </w:r>
      <w:r>
        <w:rPr>
          <w:rFonts w:hint="default" w:ascii="Times New Roman" w:hAnsi="Times New Roman" w:eastAsia="宋体" w:cs="Times New Roman"/>
          <w:spacing w:val="-32"/>
          <w:sz w:val="24"/>
          <w:szCs w:val="24"/>
          <w:u w:val="none" w:color="auto"/>
        </w:rPr>
        <w:t xml:space="preserve"> </w:t>
      </w:r>
      <w:r>
        <w:rPr>
          <w:rFonts w:hint="default" w:ascii="Times New Roman" w:hAnsi="Times New Roman" w:eastAsia="宋体" w:cs="Times New Roman"/>
          <w:spacing w:val="-5"/>
          <w:sz w:val="24"/>
          <w:szCs w:val="24"/>
          <w:u w:val="none" w:color="auto"/>
        </w:rPr>
        <w:t>131t/a 、</w:t>
      </w:r>
      <w:r>
        <w:rPr>
          <w:rFonts w:hint="default" w:ascii="Times New Roman" w:hAnsi="Times New Roman" w:eastAsia="宋体" w:cs="Times New Roman"/>
          <w:spacing w:val="-42"/>
          <w:sz w:val="24"/>
          <w:szCs w:val="24"/>
          <w:u w:val="none" w:color="auto"/>
        </w:rPr>
        <w:t xml:space="preserve"> </w:t>
      </w:r>
      <w:r>
        <w:rPr>
          <w:rFonts w:hint="default" w:ascii="Times New Roman" w:hAnsi="Times New Roman" w:eastAsia="宋体" w:cs="Times New Roman"/>
          <w:spacing w:val="-5"/>
          <w:sz w:val="24"/>
          <w:szCs w:val="24"/>
          <w:u w:val="none" w:color="auto"/>
        </w:rPr>
        <w:t>SO</w:t>
      </w:r>
      <w:r>
        <w:rPr>
          <w:rFonts w:hint="default" w:ascii="Times New Roman" w:hAnsi="Times New Roman" w:eastAsia="宋体" w:cs="Times New Roman"/>
          <w:spacing w:val="-5"/>
          <w:position w:val="-1"/>
          <w:sz w:val="24"/>
          <w:szCs w:val="24"/>
          <w:u w:val="none" w:color="auto"/>
          <w:vertAlign w:val="subscript"/>
        </w:rPr>
        <w:t>2</w:t>
      </w:r>
      <w:r>
        <w:rPr>
          <w:rFonts w:hint="default" w:ascii="Times New Roman" w:hAnsi="Times New Roman" w:eastAsia="宋体" w:cs="Times New Roman"/>
          <w:position w:val="-1"/>
          <w:sz w:val="24"/>
          <w:szCs w:val="24"/>
          <w:u w:val="none" w:color="auto"/>
        </w:rPr>
        <w:t xml:space="preserve"> </w:t>
      </w:r>
      <w:r>
        <w:rPr>
          <w:rFonts w:hint="default" w:ascii="Times New Roman" w:hAnsi="Times New Roman" w:eastAsia="宋体" w:cs="Times New Roman"/>
          <w:spacing w:val="1"/>
          <w:sz w:val="24"/>
          <w:szCs w:val="24"/>
          <w:u w:val="none" w:color="auto"/>
        </w:rPr>
        <w:t>0.0175t/a</w:t>
      </w:r>
      <w:r>
        <w:rPr>
          <w:rFonts w:hint="default" w:ascii="Times New Roman" w:hAnsi="Times New Roman" w:eastAsia="宋体" w:cs="Times New Roman"/>
          <w:spacing w:val="-22"/>
          <w:sz w:val="24"/>
          <w:szCs w:val="24"/>
          <w:u w:val="none" w:color="auto"/>
        </w:rPr>
        <w:t xml:space="preserve"> </w:t>
      </w:r>
      <w:r>
        <w:rPr>
          <w:rFonts w:hint="eastAsia" w:ascii="Times New Roman" w:hAnsi="Times New Roman" w:eastAsia="宋体" w:cs="Times New Roman"/>
          <w:spacing w:val="-22"/>
          <w:sz w:val="24"/>
          <w:szCs w:val="24"/>
          <w:u w:val="none" w:color="auto"/>
          <w:lang w:eastAsia="zh-CN"/>
        </w:rPr>
        <w:t>。</w:t>
      </w:r>
    </w:p>
    <w:p w14:paraId="5BC0E0EC">
      <w:pPr>
        <w:pStyle w:val="4"/>
        <w:ind w:firstLine="562"/>
      </w:pPr>
      <w:r>
        <w:t>9.2.</w:t>
      </w:r>
      <w:r>
        <w:rPr>
          <w:rFonts w:hint="eastAsia"/>
        </w:rPr>
        <w:t>3</w:t>
      </w:r>
      <w:r>
        <w:t>环保设施调试运行结果</w:t>
      </w:r>
    </w:p>
    <w:p w14:paraId="7DE24D8C">
      <w:pPr>
        <w:pStyle w:val="5"/>
        <w:ind w:firstLine="482"/>
        <w:rPr>
          <w:rFonts w:cs="Times New Roman"/>
        </w:rPr>
      </w:pPr>
      <w:r>
        <w:rPr>
          <w:rFonts w:cs="Times New Roman"/>
        </w:rPr>
        <w:t>9.2.</w:t>
      </w:r>
      <w:r>
        <w:rPr>
          <w:rFonts w:hint="eastAsia" w:cs="Times New Roman"/>
        </w:rPr>
        <w:t>3</w:t>
      </w:r>
      <w:r>
        <w:rPr>
          <w:rFonts w:cs="Times New Roman"/>
        </w:rPr>
        <w:t>.1废水治理设施</w:t>
      </w:r>
    </w:p>
    <w:p w14:paraId="1452F7E4">
      <w:pPr>
        <w:ind w:firstLine="480"/>
        <w:jc w:val="both"/>
        <w:rPr>
          <w:rFonts w:cs="Times New Roman"/>
        </w:rPr>
      </w:pPr>
      <w:r>
        <w:rPr>
          <w:rFonts w:hint="eastAsia" w:cs="Times New Roman"/>
        </w:rPr>
        <w:t>根据检测报告，厂区外排废水水质能够满足</w:t>
      </w:r>
      <w:r>
        <w:rPr>
          <w:rFonts w:hint="eastAsia"/>
        </w:rPr>
        <w:t>《电镀污染物排放标准》</w:t>
      </w:r>
      <w:r>
        <w:rPr>
          <w:rFonts w:hint="eastAsia"/>
          <w:lang w:eastAsia="zh-CN"/>
        </w:rPr>
        <w:t>（</w:t>
      </w:r>
      <w:r>
        <w:rPr>
          <w:rFonts w:hint="eastAsia"/>
        </w:rPr>
        <w:t>GB21900-2008</w:t>
      </w:r>
      <w:r>
        <w:rPr>
          <w:rFonts w:hint="eastAsia"/>
          <w:lang w:val="en-US" w:eastAsia="zh-CN"/>
        </w:rPr>
        <w:t>)</w:t>
      </w:r>
      <w:r>
        <w:rPr>
          <w:rFonts w:hint="eastAsia"/>
        </w:rPr>
        <w:t>以及原阳县产业集聚区污水处理厂进水水质要求</w:t>
      </w:r>
      <w:r>
        <w:rPr>
          <w:rFonts w:hint="eastAsia" w:cs="Times New Roman"/>
        </w:rPr>
        <w:t>，达标排入原阳县产业集聚区污水处理厂二次处理</w:t>
      </w:r>
      <w:r>
        <w:rPr>
          <w:rFonts w:hint="eastAsia" w:cs="Times New Roman"/>
          <w:lang w:eastAsia="zh-CN"/>
        </w:rPr>
        <w:t>，最终经东关排渠排入文岩渠。</w:t>
      </w:r>
    </w:p>
    <w:p w14:paraId="11819F5E">
      <w:pPr>
        <w:pStyle w:val="5"/>
        <w:ind w:firstLine="482"/>
        <w:rPr>
          <w:rFonts w:cs="Times New Roman"/>
        </w:rPr>
      </w:pPr>
      <w:r>
        <w:rPr>
          <w:rFonts w:cs="Times New Roman"/>
        </w:rPr>
        <w:t>9.2.</w:t>
      </w:r>
      <w:r>
        <w:rPr>
          <w:rFonts w:hint="eastAsia" w:cs="Times New Roman"/>
        </w:rPr>
        <w:t>3</w:t>
      </w:r>
      <w:r>
        <w:rPr>
          <w:rFonts w:cs="Times New Roman"/>
        </w:rPr>
        <w:t>.</w:t>
      </w:r>
      <w:r>
        <w:rPr>
          <w:rFonts w:hint="eastAsia" w:cs="Times New Roman"/>
        </w:rPr>
        <w:t>2</w:t>
      </w:r>
      <w:r>
        <w:rPr>
          <w:rFonts w:cs="Times New Roman"/>
        </w:rPr>
        <w:t>废气治理设施</w:t>
      </w:r>
    </w:p>
    <w:p w14:paraId="0345F58C">
      <w:pPr>
        <w:ind w:firstLine="482"/>
        <w:rPr>
          <w:rFonts w:cs="Times New Roman"/>
          <w:b/>
          <w:bCs/>
        </w:rPr>
      </w:pPr>
      <w:r>
        <w:rPr>
          <w:rFonts w:cs="Times New Roman"/>
          <w:b/>
          <w:bCs/>
        </w:rPr>
        <w:t>1、有组织废气</w:t>
      </w:r>
    </w:p>
    <w:p w14:paraId="2FDF041F">
      <w:pPr>
        <w:keepNext w:val="0"/>
        <w:keepLines w:val="0"/>
        <w:pageBreakBefore w:val="0"/>
        <w:widowControl w:val="0"/>
        <w:kinsoku/>
        <w:wordWrap/>
        <w:overflowPunct/>
        <w:topLinePunct w:val="0"/>
        <w:autoSpaceDE/>
        <w:autoSpaceDN/>
        <w:bidi w:val="0"/>
        <w:adjustRightInd/>
        <w:snapToGrid w:val="0"/>
        <w:spacing w:line="520" w:lineRule="exact"/>
        <w:ind w:left="0" w:right="0" w:firstLine="504"/>
        <w:jc w:val="both"/>
        <w:textAlignment w:val="auto"/>
        <w:rPr>
          <w:rFonts w:ascii="黑体" w:hAnsi="黑体" w:eastAsia="黑体" w:cs="黑体"/>
          <w:sz w:val="24"/>
          <w:szCs w:val="24"/>
        </w:rPr>
      </w:pPr>
      <w:bookmarkStart w:id="285" w:name="_Hlk101357130"/>
      <w:r>
        <w:rPr>
          <w:rFonts w:hint="eastAsia" w:ascii="宋体" w:hAnsi="宋体" w:cs="宋体"/>
          <w:spacing w:val="-2"/>
          <w:sz w:val="24"/>
          <w:szCs w:val="24"/>
          <w:lang w:val="en-US" w:eastAsia="zh-CN"/>
        </w:rPr>
        <w:t>本</w:t>
      </w:r>
      <w:r>
        <w:rPr>
          <w:rFonts w:ascii="宋体" w:hAnsi="宋体" w:eastAsia="宋体" w:cs="宋体"/>
          <w:spacing w:val="-2"/>
          <w:sz w:val="24"/>
          <w:szCs w:val="24"/>
        </w:rPr>
        <w:t>项目</w:t>
      </w:r>
      <w:r>
        <w:rPr>
          <w:rFonts w:hint="eastAsia" w:ascii="宋体" w:hAnsi="宋体" w:eastAsia="宋体" w:cs="宋体"/>
          <w:spacing w:val="-2"/>
          <w:sz w:val="24"/>
          <w:szCs w:val="24"/>
        </w:rPr>
        <w:t>电镀生产线产生的氯化氢</w:t>
      </w:r>
      <w:r>
        <w:rPr>
          <w:rFonts w:hint="eastAsia" w:ascii="宋体" w:hAnsi="宋体" w:cs="宋体"/>
          <w:spacing w:val="-2"/>
          <w:sz w:val="24"/>
          <w:szCs w:val="24"/>
          <w:lang w:val="en-US" w:eastAsia="zh-CN"/>
        </w:rPr>
        <w:t>分别</w:t>
      </w:r>
      <w:r>
        <w:rPr>
          <w:rFonts w:hint="eastAsia" w:ascii="宋体" w:hAnsi="宋体" w:eastAsia="宋体" w:cs="宋体"/>
          <w:spacing w:val="-2"/>
          <w:sz w:val="24"/>
          <w:szCs w:val="24"/>
        </w:rPr>
        <w:t>经二级喷淋塔处理后，</w:t>
      </w:r>
      <w:r>
        <w:rPr>
          <w:rFonts w:hint="default" w:ascii="Times New Roman" w:hAnsi="Times New Roman" w:cs="Times New Roman"/>
          <w:spacing w:val="-2"/>
          <w:sz w:val="24"/>
          <w:szCs w:val="24"/>
          <w:lang w:val="en-US" w:eastAsia="zh-CN"/>
        </w:rPr>
        <w:t>DA001</w:t>
      </w:r>
      <w:r>
        <w:rPr>
          <w:rFonts w:hint="eastAsia" w:cs="Times New Roman"/>
          <w:spacing w:val="-2"/>
          <w:sz w:val="24"/>
          <w:szCs w:val="24"/>
          <w:lang w:val="en-US" w:eastAsia="zh-CN"/>
        </w:rPr>
        <w:t>、DA002</w:t>
      </w:r>
      <w:r>
        <w:rPr>
          <w:rFonts w:hint="eastAsia" w:ascii="宋体" w:hAnsi="宋体" w:cs="宋体"/>
          <w:spacing w:val="-2"/>
          <w:sz w:val="24"/>
          <w:szCs w:val="24"/>
          <w:lang w:val="en-US" w:eastAsia="zh-CN"/>
        </w:rPr>
        <w:t>排放的</w:t>
      </w:r>
      <w:r>
        <w:rPr>
          <w:rFonts w:ascii="宋体" w:hAnsi="宋体" w:eastAsia="宋体" w:cs="宋体"/>
          <w:spacing w:val="-2"/>
          <w:sz w:val="24"/>
          <w:szCs w:val="24"/>
        </w:rPr>
        <w:t>废气污染物</w:t>
      </w:r>
      <w:r>
        <w:rPr>
          <w:rFonts w:hint="eastAsia" w:ascii="宋体" w:hAnsi="宋体" w:cs="宋体"/>
          <w:spacing w:val="-2"/>
          <w:sz w:val="24"/>
          <w:szCs w:val="24"/>
          <w:lang w:val="en-US" w:eastAsia="zh-CN"/>
        </w:rPr>
        <w:t>氯化氢</w:t>
      </w:r>
      <w:r>
        <w:rPr>
          <w:rFonts w:ascii="宋体" w:hAnsi="宋体" w:eastAsia="宋体" w:cs="宋体"/>
          <w:spacing w:val="3"/>
          <w:sz w:val="24"/>
          <w:szCs w:val="24"/>
        </w:rPr>
        <w:t>出口浓度</w:t>
      </w:r>
      <w:r>
        <w:rPr>
          <w:rFonts w:hint="eastAsia" w:ascii="宋体" w:hAnsi="宋体" w:cs="宋体"/>
          <w:spacing w:val="3"/>
          <w:sz w:val="24"/>
          <w:szCs w:val="24"/>
          <w:lang w:val="en-US" w:eastAsia="zh-CN"/>
        </w:rPr>
        <w:t>均未检出</w:t>
      </w:r>
      <w:r>
        <w:rPr>
          <w:rFonts w:ascii="宋体" w:hAnsi="宋体" w:eastAsia="宋体" w:cs="宋体"/>
          <w:spacing w:val="3"/>
          <w:sz w:val="24"/>
          <w:szCs w:val="24"/>
        </w:rPr>
        <w:t>，</w:t>
      </w:r>
      <w:r>
        <w:rPr>
          <w:rFonts w:hint="default" w:ascii="Times New Roman" w:hAnsi="Times New Roman" w:eastAsia="宋体" w:cs="Times New Roman"/>
          <w:spacing w:val="3"/>
          <w:sz w:val="24"/>
          <w:szCs w:val="24"/>
          <w:u w:val="none" w:color="auto"/>
        </w:rPr>
        <w:t>能够满足《电镀污染物排放标准》（</w:t>
      </w:r>
      <w:r>
        <w:rPr>
          <w:rFonts w:hint="default" w:ascii="Times New Roman" w:hAnsi="Times New Roman" w:eastAsia="宋体" w:cs="Times New Roman"/>
          <w:sz w:val="24"/>
          <w:szCs w:val="24"/>
          <w:u w:val="none" w:color="auto"/>
        </w:rPr>
        <w:t>GB</w:t>
      </w:r>
      <w:r>
        <w:rPr>
          <w:rFonts w:hint="default" w:ascii="Times New Roman" w:hAnsi="Times New Roman" w:eastAsia="宋体" w:cs="Times New Roman"/>
          <w:spacing w:val="3"/>
          <w:sz w:val="24"/>
          <w:szCs w:val="24"/>
          <w:u w:val="none" w:color="auto"/>
        </w:rPr>
        <w:t>21900-2008）表五氯化氢有组织排</w:t>
      </w:r>
      <w:r>
        <w:rPr>
          <w:rFonts w:hint="default" w:ascii="Times New Roman" w:hAnsi="Times New Roman" w:eastAsia="宋体" w:cs="Times New Roman"/>
          <w:spacing w:val="4"/>
          <w:sz w:val="24"/>
          <w:szCs w:val="24"/>
          <w:u w:val="none" w:color="auto"/>
        </w:rPr>
        <w:t xml:space="preserve">放浓度限值（30 </w:t>
      </w:r>
      <w:r>
        <w:rPr>
          <w:rFonts w:hint="default" w:ascii="Times New Roman" w:hAnsi="Times New Roman" w:eastAsia="宋体" w:cs="Times New Roman"/>
          <w:sz w:val="24"/>
          <w:szCs w:val="24"/>
          <w:u w:val="none" w:color="auto"/>
        </w:rPr>
        <w:t>mg</w:t>
      </w:r>
      <w:r>
        <w:rPr>
          <w:rFonts w:hint="default" w:ascii="Times New Roman" w:hAnsi="Times New Roman" w:eastAsia="宋体" w:cs="Times New Roman"/>
          <w:spacing w:val="4"/>
          <w:sz w:val="24"/>
          <w:szCs w:val="24"/>
          <w:u w:val="none" w:color="auto"/>
        </w:rPr>
        <w:t>/m</w:t>
      </w:r>
      <w:r>
        <w:rPr>
          <w:rFonts w:hint="eastAsia" w:ascii="Times New Roman" w:hAnsi="Times New Roman" w:eastAsia="宋体" w:cs="Times New Roman"/>
          <w:spacing w:val="4"/>
          <w:sz w:val="24"/>
          <w:szCs w:val="24"/>
          <w:u w:val="none" w:color="auto"/>
          <w:vertAlign w:val="superscript"/>
          <w:lang w:val="en-US" w:eastAsia="zh-CN"/>
        </w:rPr>
        <w:t>3</w:t>
      </w:r>
      <w:r>
        <w:rPr>
          <w:rFonts w:hint="default" w:ascii="Times New Roman" w:hAnsi="Times New Roman" w:eastAsia="宋体" w:cs="Times New Roman"/>
          <w:spacing w:val="4"/>
          <w:sz w:val="24"/>
          <w:szCs w:val="24"/>
          <w:u w:val="none" w:color="auto"/>
        </w:rPr>
        <w:t>）的要求，同时还满足《河南省重污染天气重点行业应急减排</w:t>
      </w:r>
      <w:r>
        <w:rPr>
          <w:rFonts w:hint="default" w:ascii="Times New Roman" w:hAnsi="Times New Roman" w:eastAsia="宋体" w:cs="Times New Roman"/>
          <w:spacing w:val="18"/>
          <w:sz w:val="24"/>
          <w:szCs w:val="24"/>
          <w:u w:val="none" w:color="auto"/>
        </w:rPr>
        <w:t>措施制定技术指南》</w:t>
      </w:r>
      <w:r>
        <w:rPr>
          <w:rFonts w:hint="default" w:ascii="Times New Roman" w:hAnsi="Times New Roman" w:eastAsia="宋体" w:cs="Times New Roman"/>
          <w:spacing w:val="-62"/>
          <w:sz w:val="24"/>
          <w:szCs w:val="24"/>
          <w:u w:val="none" w:color="auto"/>
        </w:rPr>
        <w:t xml:space="preserve"> </w:t>
      </w:r>
      <w:r>
        <w:rPr>
          <w:rFonts w:hint="default" w:ascii="Times New Roman" w:hAnsi="Times New Roman" w:eastAsia="宋体" w:cs="Times New Roman"/>
          <w:spacing w:val="18"/>
          <w:sz w:val="24"/>
          <w:szCs w:val="24"/>
          <w:u w:val="none" w:color="auto"/>
        </w:rPr>
        <w:t>金属表面处理及热处理</w:t>
      </w:r>
      <w:r>
        <w:rPr>
          <w:rFonts w:hint="default" w:ascii="Times New Roman" w:hAnsi="Times New Roman" w:eastAsia="宋体" w:cs="Times New Roman"/>
          <w:spacing w:val="17"/>
          <w:sz w:val="24"/>
          <w:szCs w:val="24"/>
          <w:u w:val="none" w:color="auto"/>
        </w:rPr>
        <w:t>加工行业</w:t>
      </w:r>
      <w:r>
        <w:rPr>
          <w:rFonts w:hint="default" w:ascii="Times New Roman" w:hAnsi="Times New Roman" w:eastAsia="宋体" w:cs="Times New Roman"/>
          <w:spacing w:val="-34"/>
          <w:sz w:val="24"/>
          <w:szCs w:val="24"/>
          <w:u w:val="none" w:color="auto"/>
        </w:rPr>
        <w:t xml:space="preserve"> </w:t>
      </w:r>
      <w:r>
        <w:rPr>
          <w:rFonts w:hint="default" w:ascii="Times New Roman" w:hAnsi="Times New Roman" w:eastAsia="宋体" w:cs="Times New Roman"/>
          <w:spacing w:val="17"/>
          <w:sz w:val="24"/>
          <w:szCs w:val="24"/>
          <w:u w:val="none" w:color="auto"/>
        </w:rPr>
        <w:t>A级指标限值（氯化氢10</w:t>
      </w:r>
      <w:r>
        <w:rPr>
          <w:rFonts w:hint="default" w:ascii="Times New Roman" w:hAnsi="Times New Roman" w:eastAsia="宋体" w:cs="Times New Roman"/>
          <w:sz w:val="24"/>
          <w:szCs w:val="24"/>
          <w:u w:val="none" w:color="auto"/>
        </w:rPr>
        <w:t xml:space="preserve"> mg</w:t>
      </w:r>
      <w:r>
        <w:rPr>
          <w:rFonts w:hint="default" w:ascii="Times New Roman" w:hAnsi="Times New Roman" w:eastAsia="宋体" w:cs="Times New Roman"/>
          <w:spacing w:val="4"/>
          <w:sz w:val="24"/>
          <w:szCs w:val="24"/>
          <w:u w:val="none" w:color="auto"/>
        </w:rPr>
        <w:t>/m</w:t>
      </w:r>
      <w:r>
        <w:rPr>
          <w:rFonts w:hint="eastAsia" w:ascii="Times New Roman" w:hAnsi="Times New Roman" w:eastAsia="宋体" w:cs="Times New Roman"/>
          <w:spacing w:val="4"/>
          <w:sz w:val="24"/>
          <w:szCs w:val="24"/>
          <w:u w:val="none" w:color="auto"/>
          <w:vertAlign w:val="superscript"/>
          <w:lang w:val="en-US" w:eastAsia="zh-CN"/>
        </w:rPr>
        <w:t>3</w:t>
      </w:r>
      <w:r>
        <w:rPr>
          <w:rFonts w:hint="default" w:ascii="Times New Roman" w:hAnsi="Times New Roman" w:eastAsia="宋体" w:cs="Times New Roman"/>
          <w:spacing w:val="-9"/>
          <w:position w:val="8"/>
          <w:sz w:val="24"/>
          <w:szCs w:val="24"/>
          <w:u w:val="none" w:color="auto"/>
        </w:rPr>
        <w:t xml:space="preserve"> </w:t>
      </w:r>
      <w:r>
        <w:rPr>
          <w:rFonts w:hint="default" w:ascii="Times New Roman" w:hAnsi="Times New Roman" w:eastAsia="宋体" w:cs="Times New Roman"/>
          <w:sz w:val="24"/>
          <w:szCs w:val="24"/>
          <w:u w:val="none" w:color="auto"/>
        </w:rPr>
        <w:t>）的要求。</w:t>
      </w:r>
    </w:p>
    <w:p w14:paraId="16AE3FFE">
      <w:pPr>
        <w:ind w:firstLine="480"/>
        <w:rPr>
          <w:rFonts w:ascii="宋体" w:hAnsi="宋体" w:eastAsia="宋体" w:cs="宋体"/>
          <w:spacing w:val="-2"/>
          <w:sz w:val="24"/>
          <w:szCs w:val="24"/>
        </w:rPr>
      </w:pPr>
      <w:r>
        <w:rPr>
          <w:rFonts w:hint="eastAsia"/>
        </w:rPr>
        <w:t>污水处理站废气经生物除臭塔处理后</w:t>
      </w:r>
      <w:r>
        <w:rPr>
          <w:rFonts w:hint="eastAsia"/>
          <w:lang w:eastAsia="zh-CN"/>
        </w:rPr>
        <w:t>，</w:t>
      </w:r>
      <w:r>
        <w:rPr>
          <w:rFonts w:hint="default" w:ascii="Times New Roman" w:hAnsi="Times New Roman" w:cs="Times New Roman"/>
          <w:spacing w:val="-2"/>
          <w:sz w:val="24"/>
          <w:szCs w:val="24"/>
          <w:lang w:val="en-US" w:eastAsia="zh-CN"/>
        </w:rPr>
        <w:t>DA00</w:t>
      </w:r>
      <w:r>
        <w:rPr>
          <w:rFonts w:hint="eastAsia" w:ascii="Times New Roman" w:hAnsi="Times New Roman" w:cs="Times New Roman"/>
          <w:spacing w:val="-2"/>
          <w:sz w:val="24"/>
          <w:szCs w:val="24"/>
          <w:lang w:val="en-US" w:eastAsia="zh-CN"/>
        </w:rPr>
        <w:t>3</w:t>
      </w:r>
      <w:r>
        <w:rPr>
          <w:rFonts w:hint="default" w:ascii="Times New Roman" w:hAnsi="Times New Roman" w:cs="Times New Roman"/>
          <w:spacing w:val="-2"/>
          <w:sz w:val="24"/>
          <w:szCs w:val="24"/>
          <w:lang w:val="en-US" w:eastAsia="zh-CN"/>
        </w:rPr>
        <w:t>排放的</w:t>
      </w:r>
      <w:r>
        <w:rPr>
          <w:rFonts w:hint="default" w:ascii="Times New Roman" w:hAnsi="Times New Roman" w:eastAsia="宋体" w:cs="Times New Roman"/>
          <w:spacing w:val="-2"/>
          <w:sz w:val="24"/>
          <w:szCs w:val="24"/>
        </w:rPr>
        <w:t>废气污染物</w:t>
      </w:r>
      <w:r>
        <w:rPr>
          <w:rFonts w:hint="default" w:ascii="Times New Roman" w:hAnsi="Times New Roman" w:eastAsia="宋体" w:cs="Times New Roman"/>
          <w:spacing w:val="-4"/>
          <w:sz w:val="24"/>
          <w:szCs w:val="24"/>
        </w:rPr>
        <w:t>氨有组织排放</w:t>
      </w:r>
      <w:r>
        <w:rPr>
          <w:rFonts w:hint="default" w:ascii="Times New Roman" w:hAnsi="Times New Roman" w:cs="Times New Roman"/>
          <w:sz w:val="24"/>
          <w:szCs w:val="24"/>
          <w:lang w:val="en-US" w:eastAsia="zh-CN"/>
        </w:rPr>
        <w:t>出口速率在0.0047-0.0053 kg/h之间，能够满足《恶臭污染物排放标准》（GB14554-93）排放速率4.9kg/h（15m高排气筒）的要求；</w:t>
      </w:r>
      <w:r>
        <w:rPr>
          <w:rFonts w:hint="default" w:ascii="Times New Roman" w:hAnsi="Times New Roman" w:eastAsia="宋体" w:cs="Times New Roman"/>
          <w:sz w:val="24"/>
          <w:szCs w:val="24"/>
        </w:rPr>
        <w:t>硫化氢有组织排放</w:t>
      </w:r>
      <w:r>
        <w:rPr>
          <w:rFonts w:hint="default" w:ascii="Times New Roman" w:hAnsi="Times New Roman" w:cs="Times New Roman"/>
          <w:sz w:val="24"/>
          <w:szCs w:val="24"/>
          <w:lang w:val="en-US" w:eastAsia="zh-CN"/>
        </w:rPr>
        <w:t>出口速率在</w:t>
      </w:r>
      <w:r>
        <w:rPr>
          <w:rFonts w:hint="default" w:ascii="Times New Roman" w:hAnsi="Times New Roman" w:cs="Times New Roman"/>
          <w:spacing w:val="2"/>
          <w:sz w:val="24"/>
          <w:szCs w:val="24"/>
          <w:lang w:val="en-US" w:eastAsia="zh-CN"/>
        </w:rPr>
        <w:t>0.00045</w:t>
      </w:r>
      <w:r>
        <w:rPr>
          <w:rFonts w:hint="default" w:ascii="Times New Roman" w:hAnsi="Times New Roman" w:cs="Times New Roman"/>
          <w:sz w:val="24"/>
          <w:szCs w:val="24"/>
          <w:lang w:val="en-US" w:eastAsia="zh-CN"/>
        </w:rPr>
        <w:t>-</w:t>
      </w:r>
      <w:r>
        <w:rPr>
          <w:rFonts w:hint="default" w:ascii="Times New Roman" w:hAnsi="Times New Roman" w:cs="Times New Roman"/>
          <w:spacing w:val="3"/>
          <w:sz w:val="24"/>
          <w:szCs w:val="24"/>
          <w:lang w:val="en-US" w:eastAsia="zh-CN"/>
        </w:rPr>
        <w:t>0.00053</w:t>
      </w:r>
      <w:r>
        <w:rPr>
          <w:rFonts w:hint="default" w:ascii="Times New Roman" w:hAnsi="Times New Roman" w:cs="Times New Roman"/>
          <w:sz w:val="24"/>
          <w:szCs w:val="24"/>
          <w:lang w:val="en-US" w:eastAsia="zh-CN"/>
        </w:rPr>
        <w:t>kg/h之间，能够满足《恶臭污染物排放标准》（GB14554-93）排放速率0.33kg/h（15m高排气筒）的要求；臭气浓度</w:t>
      </w:r>
      <w:r>
        <w:rPr>
          <w:rFonts w:hint="default" w:ascii="Times New Roman" w:hAnsi="Times New Roman" w:eastAsia="宋体" w:cs="Times New Roman"/>
          <w:spacing w:val="-4"/>
          <w:sz w:val="24"/>
          <w:szCs w:val="24"/>
        </w:rPr>
        <w:t>有组织排放</w:t>
      </w:r>
      <w:r>
        <w:rPr>
          <w:rFonts w:hint="default" w:ascii="Times New Roman" w:hAnsi="Times New Roman" w:cs="Times New Roman"/>
          <w:spacing w:val="-4"/>
          <w:sz w:val="24"/>
          <w:szCs w:val="24"/>
          <w:lang w:val="en-US" w:eastAsia="zh-CN"/>
        </w:rPr>
        <w:t>浓度为631-977（无量纲），</w:t>
      </w:r>
      <w:r>
        <w:rPr>
          <w:rFonts w:hint="default" w:ascii="Times New Roman" w:hAnsi="Times New Roman" w:cs="Times New Roman"/>
          <w:sz w:val="24"/>
          <w:szCs w:val="24"/>
          <w:lang w:val="en-US" w:eastAsia="zh-CN"/>
        </w:rPr>
        <w:t>能够满足《恶臭污染物排放标准》（GB14554-93）排放浓度2000（15m高排气筒）的要求</w:t>
      </w:r>
      <w:r>
        <w:rPr>
          <w:rFonts w:hint="eastAsia" w:ascii="Times New Roman" w:hAnsi="Times New Roman" w:cs="Times New Roman"/>
          <w:sz w:val="24"/>
          <w:szCs w:val="24"/>
          <w:lang w:val="en-US" w:eastAsia="zh-CN"/>
        </w:rPr>
        <w:t>。</w:t>
      </w:r>
    </w:p>
    <w:p w14:paraId="5180051C">
      <w:pPr>
        <w:bidi w:val="0"/>
        <w:rPr>
          <w:rFonts w:hint="default"/>
          <w:lang w:eastAsia="zh-CN"/>
        </w:rPr>
      </w:pPr>
      <w:r>
        <w:rPr>
          <w:rFonts w:hint="default"/>
        </w:rPr>
        <w:t>危废间废气</w:t>
      </w:r>
      <w:r>
        <w:rPr>
          <w:rFonts w:hint="default"/>
          <w:lang w:val="en-US" w:eastAsia="zh-CN"/>
        </w:rPr>
        <w:t>经活性炭吸附装置处理后，DA004排放的非甲烷总烃</w:t>
      </w:r>
      <w:r>
        <w:rPr>
          <w:rFonts w:hint="eastAsia"/>
          <w:lang w:val="en-US" w:eastAsia="zh-CN"/>
        </w:rPr>
        <w:t>排放浓度为5.51-6.28mg/m</w:t>
      </w:r>
      <w:r>
        <w:rPr>
          <w:rFonts w:hint="eastAsia"/>
          <w:vertAlign w:val="superscript"/>
          <w:lang w:val="en-US" w:eastAsia="zh-CN"/>
        </w:rPr>
        <w:t>3</w:t>
      </w:r>
      <w:r>
        <w:rPr>
          <w:rFonts w:hint="default"/>
          <w:lang w:val="en-US" w:eastAsia="zh-CN"/>
        </w:rPr>
        <w:t>，</w:t>
      </w:r>
      <w:r>
        <w:rPr>
          <w:rFonts w:hint="eastAsia"/>
          <w:lang w:val="en-US" w:eastAsia="zh-CN"/>
        </w:rPr>
        <w:t>排放速率0.023-0.026kg/h，能够满足</w:t>
      </w:r>
      <w:r>
        <w:rPr>
          <w:rFonts w:hint="default"/>
        </w:rPr>
        <w:t>《大气污染物综合排放标准》（GB16297-1996）表2非甲烷总烃有组织排放浓度120mg/m</w:t>
      </w:r>
      <w:r>
        <w:rPr>
          <w:rFonts w:hint="default"/>
          <w:vertAlign w:val="superscript"/>
        </w:rPr>
        <w:t>3</w:t>
      </w:r>
      <w:r>
        <w:rPr>
          <w:rFonts w:hint="default"/>
        </w:rPr>
        <w:t>和排放速率10kg/h（15m排气筒）的限值要求，《关于全省开展工业企业挥发性有机物专项治理工作中排放建议值的通知》（豫环攻坚办〔2017〕162号）附件1工业企业挥发性有机物排放建议值其他行业建议排放浓度非甲烷总烃80mg/m</w:t>
      </w:r>
      <w:r>
        <w:rPr>
          <w:rFonts w:hint="default"/>
          <w:vertAlign w:val="superscript"/>
        </w:rPr>
        <w:t>3</w:t>
      </w:r>
      <w:r>
        <w:rPr>
          <w:rFonts w:hint="default"/>
        </w:rPr>
        <w:t>的限值要求</w:t>
      </w:r>
      <w:r>
        <w:rPr>
          <w:rFonts w:hint="default"/>
          <w:lang w:eastAsia="zh-CN"/>
        </w:rPr>
        <w:t>。</w:t>
      </w:r>
    </w:p>
    <w:p w14:paraId="13A99625">
      <w:pPr>
        <w:bidi w:val="0"/>
      </w:pPr>
      <w:r>
        <w:rPr>
          <w:rFonts w:hint="eastAsia"/>
        </w:rPr>
        <w:t>根据本次的监测结果，项目各排放口的各污染物均能达标排放。可以满足环境影响报告书中及审批部门审批决定中要求。</w:t>
      </w:r>
    </w:p>
    <w:p w14:paraId="0A4C8686">
      <w:pPr>
        <w:ind w:firstLine="482"/>
        <w:rPr>
          <w:rFonts w:cs="Times New Roman"/>
          <w:b/>
          <w:bCs/>
        </w:rPr>
      </w:pPr>
      <w:r>
        <w:rPr>
          <w:rFonts w:cs="Times New Roman"/>
          <w:b/>
          <w:bCs/>
        </w:rPr>
        <w:t>2、</w:t>
      </w:r>
      <w:r>
        <w:rPr>
          <w:rFonts w:hint="eastAsia" w:cs="Times New Roman"/>
          <w:b/>
          <w:bCs/>
        </w:rPr>
        <w:t>无</w:t>
      </w:r>
      <w:r>
        <w:rPr>
          <w:rFonts w:cs="Times New Roman"/>
          <w:b/>
          <w:bCs/>
        </w:rPr>
        <w:t>组织废气</w:t>
      </w:r>
    </w:p>
    <w:p w14:paraId="3EBF7DEC">
      <w:pPr>
        <w:spacing w:before="27" w:line="358" w:lineRule="auto"/>
        <w:ind w:left="22" w:firstLine="484"/>
        <w:jc w:val="both"/>
        <w:rPr>
          <w:rFonts w:hint="eastAsia" w:ascii="宋体" w:hAnsi="宋体" w:eastAsia="宋体" w:cs="宋体"/>
          <w:spacing w:val="-2"/>
          <w:sz w:val="24"/>
          <w:szCs w:val="24"/>
          <w:lang w:eastAsia="zh-CN"/>
        </w:rPr>
      </w:pPr>
      <w:r>
        <w:rPr>
          <w:rFonts w:hint="eastAsia"/>
        </w:rPr>
        <w:t>②</w:t>
      </w:r>
      <w:r>
        <w:rPr>
          <w:rFonts w:hint="default" w:ascii="Times New Roman" w:hAnsi="Times New Roman" w:cs="Times New Roman"/>
          <w:sz w:val="24"/>
          <w:szCs w:val="24"/>
        </w:rPr>
        <w:t>厂界无组织废气排放浓度为：</w:t>
      </w:r>
      <w:r>
        <w:rPr>
          <w:rFonts w:hint="default" w:ascii="Times New Roman" w:hAnsi="Times New Roman" w:eastAsia="宋体" w:cs="Times New Roman"/>
          <w:spacing w:val="-3"/>
          <w:sz w:val="24"/>
          <w:szCs w:val="24"/>
        </w:rPr>
        <w:t>非甲烷总烃无组织排放浓度在</w:t>
      </w:r>
      <w:r>
        <w:rPr>
          <w:rFonts w:hint="default" w:ascii="Times New Roman" w:hAnsi="Times New Roman" w:eastAsia="Times New Roman" w:cs="Times New Roman"/>
          <w:spacing w:val="-3"/>
          <w:sz w:val="24"/>
          <w:szCs w:val="24"/>
        </w:rPr>
        <w:t>0.</w:t>
      </w:r>
      <w:r>
        <w:rPr>
          <w:rFonts w:hint="default" w:ascii="Times New Roman" w:hAnsi="Times New Roman" w:eastAsia="宋体" w:cs="Times New Roman"/>
          <w:spacing w:val="-3"/>
          <w:sz w:val="24"/>
          <w:szCs w:val="24"/>
          <w:lang w:val="en-US" w:eastAsia="zh-CN"/>
        </w:rPr>
        <w:t>6-0.96</w:t>
      </w:r>
      <w:r>
        <w:rPr>
          <w:rFonts w:hint="default" w:ascii="Times New Roman" w:hAnsi="Times New Roman" w:eastAsia="Times New Roman" w:cs="Times New Roman"/>
          <w:spacing w:val="-3"/>
          <w:sz w:val="24"/>
          <w:szCs w:val="24"/>
        </w:rPr>
        <w:t>mg/m</w:t>
      </w:r>
      <w:r>
        <w:rPr>
          <w:rFonts w:hint="eastAsia" w:eastAsia="宋体" w:cs="Times New Roman"/>
          <w:spacing w:val="-3"/>
          <w:sz w:val="24"/>
          <w:szCs w:val="24"/>
          <w:vertAlign w:val="superscript"/>
          <w:lang w:val="en-US" w:eastAsia="zh-CN"/>
        </w:rPr>
        <w:t>3</w:t>
      </w:r>
      <w:r>
        <w:rPr>
          <w:rFonts w:hint="default" w:ascii="Times New Roman" w:hAnsi="Times New Roman" w:eastAsia="宋体" w:cs="Times New Roman"/>
          <w:spacing w:val="-3"/>
          <w:sz w:val="24"/>
          <w:szCs w:val="24"/>
        </w:rPr>
        <w:t>之间，能够</w:t>
      </w:r>
      <w:r>
        <w:rPr>
          <w:rFonts w:hint="default" w:ascii="Times New Roman" w:hAnsi="Times New Roman" w:eastAsia="宋体" w:cs="Times New Roman"/>
          <w:spacing w:val="-1"/>
          <w:sz w:val="24"/>
          <w:szCs w:val="24"/>
        </w:rPr>
        <w:t>达到《关于全省开展工业企业挥发性有机物专项治理工作中排放建议值的通知》</w:t>
      </w:r>
      <w:r>
        <w:rPr>
          <w:rFonts w:hint="default" w:ascii="Times New Roman" w:hAnsi="Times New Roman" w:eastAsia="宋体" w:cs="Times New Roman"/>
          <w:spacing w:val="-4"/>
          <w:sz w:val="24"/>
          <w:szCs w:val="24"/>
        </w:rPr>
        <w:t>（豫环攻坚办〔</w:t>
      </w:r>
      <w:r>
        <w:rPr>
          <w:rFonts w:hint="default" w:ascii="Times New Roman" w:hAnsi="Times New Roman" w:eastAsia="Times New Roman" w:cs="Times New Roman"/>
          <w:spacing w:val="-4"/>
          <w:sz w:val="24"/>
          <w:szCs w:val="24"/>
        </w:rPr>
        <w:t>2017</w:t>
      </w:r>
      <w:r>
        <w:rPr>
          <w:rFonts w:hint="default" w:ascii="Times New Roman" w:hAnsi="Times New Roman" w:eastAsia="宋体" w:cs="Times New Roman"/>
          <w:spacing w:val="-4"/>
          <w:sz w:val="24"/>
          <w:szCs w:val="24"/>
        </w:rPr>
        <w:t>〕</w:t>
      </w:r>
      <w:r>
        <w:rPr>
          <w:rFonts w:hint="default" w:ascii="Times New Roman" w:hAnsi="Times New Roman" w:eastAsia="Times New Roman" w:cs="Times New Roman"/>
          <w:spacing w:val="-4"/>
          <w:sz w:val="24"/>
          <w:szCs w:val="24"/>
        </w:rPr>
        <w:t>162</w:t>
      </w:r>
      <w:r>
        <w:rPr>
          <w:rFonts w:hint="default" w:ascii="Times New Roman" w:hAnsi="Times New Roman" w:eastAsia="宋体" w:cs="Times New Roman"/>
          <w:spacing w:val="-4"/>
          <w:sz w:val="24"/>
          <w:szCs w:val="24"/>
        </w:rPr>
        <w:t>号）文中其他行业厂界外浓度最高值为</w:t>
      </w:r>
      <w:r>
        <w:rPr>
          <w:rFonts w:hint="default" w:ascii="Times New Roman" w:hAnsi="Times New Roman" w:eastAsia="Times New Roman" w:cs="Times New Roman"/>
          <w:spacing w:val="-4"/>
          <w:sz w:val="24"/>
          <w:szCs w:val="24"/>
        </w:rPr>
        <w:t>2.0mg/m</w:t>
      </w:r>
      <w:r>
        <w:rPr>
          <w:rFonts w:hint="eastAsia" w:eastAsia="宋体" w:cs="Times New Roman"/>
          <w:spacing w:val="-4"/>
          <w:sz w:val="24"/>
          <w:szCs w:val="24"/>
          <w:vertAlign w:val="superscript"/>
          <w:lang w:val="en-US" w:eastAsia="zh-CN"/>
        </w:rPr>
        <w:t>3</w:t>
      </w:r>
      <w:r>
        <w:rPr>
          <w:rFonts w:hint="default" w:ascii="Times New Roman" w:hAnsi="Times New Roman" w:eastAsia="宋体" w:cs="Times New Roman"/>
          <w:spacing w:val="-4"/>
          <w:sz w:val="24"/>
          <w:szCs w:val="24"/>
        </w:rPr>
        <w:t>的要</w:t>
      </w:r>
      <w:r>
        <w:rPr>
          <w:rFonts w:hint="default" w:ascii="Times New Roman" w:hAnsi="Times New Roman" w:eastAsia="宋体" w:cs="Times New Roman"/>
          <w:spacing w:val="-3"/>
          <w:sz w:val="24"/>
          <w:szCs w:val="24"/>
        </w:rPr>
        <w:t>求；</w:t>
      </w:r>
      <w:r>
        <w:rPr>
          <w:rFonts w:hint="default" w:ascii="Times New Roman" w:hAnsi="Times New Roman" w:eastAsia="宋体" w:cs="Times New Roman"/>
          <w:sz w:val="24"/>
          <w:szCs w:val="24"/>
        </w:rPr>
        <w:t>氨无组织排放浓度在</w:t>
      </w:r>
      <w:r>
        <w:rPr>
          <w:rFonts w:hint="default" w:ascii="Times New Roman" w:hAnsi="Times New Roman" w:eastAsia="Times New Roman" w:cs="Times New Roman"/>
          <w:sz w:val="24"/>
          <w:szCs w:val="24"/>
        </w:rPr>
        <w:t>0.0</w:t>
      </w:r>
      <w:r>
        <w:rPr>
          <w:rFonts w:hint="default" w:ascii="Times New Roman" w:hAnsi="Times New Roman" w:eastAsia="宋体" w:cs="Times New Roman"/>
          <w:sz w:val="24"/>
          <w:szCs w:val="24"/>
          <w:lang w:val="en-US" w:eastAsia="zh-CN"/>
        </w:rPr>
        <w:t>6</w:t>
      </w:r>
      <w:r>
        <w:rPr>
          <w:rFonts w:hint="default" w:ascii="Times New Roman" w:hAnsi="Times New Roman" w:eastAsia="Times New Roman" w:cs="Times New Roman"/>
          <w:sz w:val="24"/>
          <w:szCs w:val="24"/>
        </w:rPr>
        <w:t>-0.</w:t>
      </w:r>
      <w:r>
        <w:rPr>
          <w:rFonts w:hint="default" w:ascii="Times New Roman" w:hAnsi="Times New Roman" w:eastAsia="宋体" w:cs="Times New Roman"/>
          <w:sz w:val="24"/>
          <w:szCs w:val="24"/>
          <w:lang w:val="en-US" w:eastAsia="zh-CN"/>
        </w:rPr>
        <w:t>11</w:t>
      </w:r>
      <w:r>
        <w:rPr>
          <w:rFonts w:hint="default" w:ascii="Times New Roman" w:hAnsi="Times New Roman" w:eastAsia="Times New Roman" w:cs="Times New Roman"/>
          <w:sz w:val="24"/>
          <w:szCs w:val="24"/>
        </w:rPr>
        <w:t>mg</w:t>
      </w:r>
      <w:r>
        <w:rPr>
          <w:rFonts w:hint="default" w:ascii="Times New Roman" w:hAnsi="Times New Roman" w:eastAsia="Times New Roman" w:cs="Times New Roman"/>
          <w:spacing w:val="-1"/>
          <w:sz w:val="24"/>
          <w:szCs w:val="24"/>
        </w:rPr>
        <w:t>/m</w:t>
      </w:r>
      <w:r>
        <w:rPr>
          <w:rFonts w:hint="eastAsia" w:eastAsia="宋体" w:cs="Times New Roman"/>
          <w:spacing w:val="-1"/>
          <w:sz w:val="24"/>
          <w:szCs w:val="24"/>
          <w:vertAlign w:val="superscript"/>
          <w:lang w:val="en-US" w:eastAsia="zh-CN"/>
        </w:rPr>
        <w:t>3</w:t>
      </w:r>
      <w:r>
        <w:rPr>
          <w:rFonts w:hint="default" w:ascii="Times New Roman" w:hAnsi="Times New Roman" w:eastAsia="宋体" w:cs="Times New Roman"/>
          <w:spacing w:val="-1"/>
          <w:sz w:val="24"/>
          <w:szCs w:val="24"/>
        </w:rPr>
        <w:t>之间，</w:t>
      </w:r>
      <w:r>
        <w:rPr>
          <w:rFonts w:hint="default" w:ascii="Times New Roman" w:hAnsi="Times New Roman" w:eastAsia="宋体" w:cs="Times New Roman"/>
          <w:spacing w:val="-2"/>
          <w:sz w:val="24"/>
          <w:szCs w:val="24"/>
        </w:rPr>
        <w:t>硫化氢无组织排放浓度在</w:t>
      </w:r>
      <w:r>
        <w:rPr>
          <w:rFonts w:hint="default" w:ascii="Times New Roman" w:hAnsi="Times New Roman" w:cs="Times New Roman"/>
          <w:spacing w:val="-2"/>
          <w:sz w:val="24"/>
          <w:szCs w:val="24"/>
          <w:lang w:val="en-US" w:eastAsia="zh-CN"/>
        </w:rPr>
        <w:t>0.001-</w:t>
      </w:r>
      <w:r>
        <w:rPr>
          <w:rFonts w:hint="default" w:ascii="Times New Roman" w:hAnsi="Times New Roman" w:eastAsia="Times New Roman" w:cs="Times New Roman"/>
          <w:spacing w:val="-2"/>
          <w:sz w:val="24"/>
          <w:szCs w:val="24"/>
        </w:rPr>
        <w:t>0.0</w:t>
      </w:r>
      <w:r>
        <w:rPr>
          <w:rFonts w:hint="default" w:ascii="Times New Roman" w:hAnsi="Times New Roman" w:eastAsia="宋体" w:cs="Times New Roman"/>
          <w:spacing w:val="-2"/>
          <w:sz w:val="24"/>
          <w:szCs w:val="24"/>
          <w:lang w:val="en-US" w:eastAsia="zh-CN"/>
        </w:rPr>
        <w:t>06</w:t>
      </w:r>
      <w:r>
        <w:rPr>
          <w:rFonts w:hint="default" w:ascii="Times New Roman" w:hAnsi="Times New Roman" w:eastAsia="Times New Roman" w:cs="Times New Roman"/>
          <w:spacing w:val="-2"/>
          <w:sz w:val="24"/>
          <w:szCs w:val="24"/>
        </w:rPr>
        <w:t>mg/m</w:t>
      </w:r>
      <w:r>
        <w:rPr>
          <w:rFonts w:hint="eastAsia" w:eastAsia="宋体" w:cs="Times New Roman"/>
          <w:spacing w:val="-2"/>
          <w:sz w:val="24"/>
          <w:szCs w:val="24"/>
          <w:vertAlign w:val="superscript"/>
          <w:lang w:val="en-US" w:eastAsia="zh-CN"/>
        </w:rPr>
        <w:t>3</w:t>
      </w:r>
      <w:r>
        <w:rPr>
          <w:rFonts w:hint="default" w:ascii="Times New Roman" w:hAnsi="Times New Roman" w:eastAsia="宋体" w:cs="Times New Roman"/>
          <w:spacing w:val="-2"/>
          <w:sz w:val="24"/>
          <w:szCs w:val="24"/>
        </w:rPr>
        <w:t>之间</w:t>
      </w:r>
      <w:r>
        <w:rPr>
          <w:rFonts w:hint="default" w:ascii="Times New Roman" w:hAnsi="Times New Roman" w:eastAsia="宋体" w:cs="Times New Roman"/>
          <w:spacing w:val="-3"/>
          <w:sz w:val="24"/>
          <w:szCs w:val="24"/>
        </w:rPr>
        <w:t>，</w:t>
      </w:r>
      <w:r>
        <w:rPr>
          <w:rFonts w:hint="default" w:ascii="Times New Roman" w:hAnsi="Times New Roman" w:eastAsia="宋体" w:cs="Times New Roman"/>
          <w:spacing w:val="-3"/>
          <w:sz w:val="24"/>
          <w:szCs w:val="24"/>
          <w:lang w:val="en-US" w:eastAsia="zh-CN"/>
        </w:rPr>
        <w:t>臭气浓度均为&lt;10，</w:t>
      </w:r>
      <w:r>
        <w:rPr>
          <w:rFonts w:hint="default" w:ascii="Times New Roman" w:hAnsi="Times New Roman" w:eastAsia="宋体" w:cs="Times New Roman"/>
          <w:spacing w:val="-1"/>
          <w:sz w:val="24"/>
          <w:szCs w:val="24"/>
        </w:rPr>
        <w:t>能</w:t>
      </w:r>
      <w:r>
        <w:rPr>
          <w:rFonts w:hint="default" w:ascii="Times New Roman" w:hAnsi="Times New Roman" w:eastAsia="宋体" w:cs="Times New Roman"/>
          <w:spacing w:val="-10"/>
          <w:sz w:val="24"/>
          <w:szCs w:val="24"/>
        </w:rPr>
        <w:t>够达到《恶臭污染物综合排放标准》（</w:t>
      </w:r>
      <w:r>
        <w:rPr>
          <w:rFonts w:hint="default" w:ascii="Times New Roman" w:hAnsi="Times New Roman" w:eastAsia="Times New Roman" w:cs="Times New Roman"/>
          <w:spacing w:val="-10"/>
          <w:sz w:val="24"/>
          <w:szCs w:val="24"/>
        </w:rPr>
        <w:t>GB</w:t>
      </w:r>
      <w:r>
        <w:rPr>
          <w:rFonts w:hint="default" w:ascii="Times New Roman" w:hAnsi="Times New Roman" w:eastAsia="Times New Roman" w:cs="Times New Roman"/>
          <w:spacing w:val="-11"/>
          <w:sz w:val="24"/>
          <w:szCs w:val="24"/>
        </w:rPr>
        <w:t>14554-93</w:t>
      </w:r>
      <w:r>
        <w:rPr>
          <w:rFonts w:hint="default" w:ascii="Times New Roman" w:hAnsi="Times New Roman" w:eastAsia="宋体" w:cs="Times New Roman"/>
          <w:spacing w:val="-11"/>
          <w:sz w:val="24"/>
          <w:szCs w:val="24"/>
        </w:rPr>
        <w:t>）中氨无组织排放浓度</w:t>
      </w:r>
      <w:r>
        <w:rPr>
          <w:rFonts w:hint="default" w:ascii="Times New Roman" w:hAnsi="Times New Roman" w:eastAsia="Times New Roman" w:cs="Times New Roman"/>
          <w:spacing w:val="-11"/>
          <w:sz w:val="24"/>
          <w:szCs w:val="24"/>
        </w:rPr>
        <w:t>1.5mg/m</w:t>
      </w:r>
      <w:r>
        <w:rPr>
          <w:rFonts w:hint="eastAsia" w:eastAsia="宋体" w:cs="Times New Roman"/>
          <w:spacing w:val="-11"/>
          <w:sz w:val="24"/>
          <w:szCs w:val="24"/>
          <w:vertAlign w:val="superscript"/>
          <w:lang w:val="en-US" w:eastAsia="zh-CN"/>
        </w:rPr>
        <w:t>3</w:t>
      </w:r>
      <w:r>
        <w:rPr>
          <w:rFonts w:hint="default" w:ascii="Times New Roman" w:hAnsi="Times New Roman" w:cs="Times New Roman"/>
          <w:spacing w:val="-2"/>
          <w:sz w:val="24"/>
          <w:szCs w:val="24"/>
          <w:lang w:eastAsia="zh-CN"/>
        </w:rPr>
        <w:t>、</w:t>
      </w:r>
      <w:r>
        <w:rPr>
          <w:rFonts w:hint="default" w:ascii="Times New Roman" w:hAnsi="Times New Roman" w:eastAsia="Times New Roman" w:cs="Times New Roman"/>
          <w:spacing w:val="-1"/>
          <w:sz w:val="24"/>
          <w:szCs w:val="24"/>
        </w:rPr>
        <w:t>H</w:t>
      </w:r>
      <w:r>
        <w:rPr>
          <w:rFonts w:hint="default" w:ascii="Times New Roman" w:hAnsi="Times New Roman" w:eastAsia="Times New Roman" w:cs="Times New Roman"/>
          <w:spacing w:val="-1"/>
          <w:position w:val="-1"/>
          <w:sz w:val="24"/>
          <w:szCs w:val="24"/>
          <w:vertAlign w:val="subscript"/>
        </w:rPr>
        <w:t>2</w:t>
      </w:r>
      <w:r>
        <w:rPr>
          <w:rFonts w:hint="default" w:ascii="Times New Roman" w:hAnsi="Times New Roman" w:eastAsia="Times New Roman" w:cs="Times New Roman"/>
          <w:spacing w:val="-1"/>
          <w:sz w:val="24"/>
          <w:szCs w:val="24"/>
        </w:rPr>
        <w:t>S</w:t>
      </w:r>
      <w:r>
        <w:rPr>
          <w:rFonts w:hint="default" w:ascii="Times New Roman" w:hAnsi="Times New Roman" w:eastAsia="宋体" w:cs="Times New Roman"/>
          <w:spacing w:val="-2"/>
          <w:sz w:val="24"/>
          <w:szCs w:val="24"/>
        </w:rPr>
        <w:t>无组织排放浓度</w:t>
      </w:r>
      <w:r>
        <w:rPr>
          <w:rFonts w:hint="default" w:ascii="Times New Roman" w:hAnsi="Times New Roman" w:eastAsia="Times New Roman" w:cs="Times New Roman"/>
          <w:spacing w:val="-2"/>
          <w:sz w:val="24"/>
          <w:szCs w:val="24"/>
        </w:rPr>
        <w:t>0.06mg/m</w:t>
      </w:r>
      <w:r>
        <w:rPr>
          <w:rFonts w:hint="default" w:ascii="Times New Roman" w:hAnsi="Times New Roman" w:eastAsia="宋体" w:cs="Times New Roman"/>
          <w:spacing w:val="-2"/>
          <w:sz w:val="24"/>
          <w:szCs w:val="24"/>
          <w:vertAlign w:val="superscript"/>
          <w:lang w:val="en-US" w:eastAsia="zh-CN"/>
        </w:rPr>
        <w:t>3</w:t>
      </w:r>
      <w:r>
        <w:rPr>
          <w:rFonts w:hint="default" w:ascii="Times New Roman" w:hAnsi="Times New Roman" w:eastAsia="Times New Roman" w:cs="Times New Roman"/>
          <w:spacing w:val="-2"/>
          <w:sz w:val="24"/>
          <w:szCs w:val="24"/>
        </w:rPr>
        <w:t>和臭气浓度20（无量纲）</w:t>
      </w:r>
      <w:r>
        <w:rPr>
          <w:rFonts w:hint="default" w:ascii="Times New Roman" w:hAnsi="Times New Roman" w:eastAsia="宋体" w:cs="Times New Roman"/>
          <w:spacing w:val="-2"/>
          <w:sz w:val="24"/>
          <w:szCs w:val="24"/>
        </w:rPr>
        <w:t>的要求。</w:t>
      </w:r>
      <w:r>
        <w:rPr>
          <w:rFonts w:hint="default" w:ascii="Times New Roman" w:hAnsi="Times New Roman" w:cs="Times New Roman"/>
          <w:spacing w:val="-2"/>
          <w:sz w:val="24"/>
          <w:szCs w:val="24"/>
          <w:lang w:val="en-US" w:eastAsia="zh-CN"/>
        </w:rPr>
        <w:t>氯化氢</w:t>
      </w:r>
      <w:r>
        <w:rPr>
          <w:rFonts w:hint="default" w:ascii="Times New Roman" w:hAnsi="Times New Roman" w:eastAsia="宋体" w:cs="Times New Roman"/>
          <w:sz w:val="24"/>
          <w:szCs w:val="24"/>
        </w:rPr>
        <w:t>组织排放浓度</w:t>
      </w:r>
      <w:r>
        <w:rPr>
          <w:rFonts w:hint="default" w:ascii="Times New Roman" w:hAnsi="Times New Roman" w:cs="Times New Roman"/>
          <w:sz w:val="24"/>
          <w:szCs w:val="24"/>
          <w:lang w:val="en-US" w:eastAsia="zh-CN"/>
        </w:rPr>
        <w:t>ND-0.12</w:t>
      </w:r>
      <w:r>
        <w:rPr>
          <w:rFonts w:hint="default" w:ascii="Times New Roman" w:hAnsi="Times New Roman" w:eastAsia="Times New Roman" w:cs="Times New Roman"/>
          <w:spacing w:val="-3"/>
          <w:sz w:val="24"/>
          <w:szCs w:val="24"/>
        </w:rPr>
        <w:t>mg/m</w:t>
      </w:r>
      <w:r>
        <w:rPr>
          <w:rFonts w:hint="default" w:ascii="Times New Roman" w:hAnsi="Times New Roman" w:eastAsia="Times New Roman" w:cs="Times New Roman"/>
          <w:spacing w:val="-3"/>
          <w:position w:val="8"/>
          <w:sz w:val="24"/>
          <w:szCs w:val="24"/>
        </w:rPr>
        <w:t>3</w:t>
      </w:r>
      <w:r>
        <w:rPr>
          <w:rFonts w:hint="default" w:ascii="Times New Roman" w:hAnsi="Times New Roman" w:eastAsia="宋体" w:cs="Times New Roman"/>
          <w:spacing w:val="-3"/>
          <w:sz w:val="24"/>
          <w:szCs w:val="24"/>
        </w:rPr>
        <w:t>之间，</w:t>
      </w:r>
      <w:r>
        <w:rPr>
          <w:rFonts w:hint="default" w:ascii="Times New Roman" w:hAnsi="Times New Roman" w:cs="Times New Roman"/>
          <w:spacing w:val="-3"/>
          <w:sz w:val="24"/>
          <w:szCs w:val="24"/>
          <w:lang w:val="en-US" w:eastAsia="zh-CN"/>
        </w:rPr>
        <w:t>能够满足</w:t>
      </w:r>
      <w:r>
        <w:rPr>
          <w:rFonts w:hint="default" w:ascii="Times New Roman" w:hAnsi="Times New Roman" w:eastAsia="宋体" w:cs="Times New Roman"/>
          <w:spacing w:val="-3"/>
          <w:sz w:val="24"/>
          <w:szCs w:val="24"/>
        </w:rPr>
        <w:t>《大气污染物综合排放标准》（GB16297-1996）周界外浓度最高点</w:t>
      </w:r>
      <w:r>
        <w:rPr>
          <w:rFonts w:hint="default" w:ascii="Times New Roman" w:hAnsi="Times New Roman" w:cs="Times New Roman"/>
          <w:spacing w:val="-3"/>
          <w:sz w:val="24"/>
          <w:szCs w:val="24"/>
          <w:lang w:val="en-US" w:eastAsia="zh-CN"/>
        </w:rPr>
        <w:t>0.2</w:t>
      </w:r>
      <w:r>
        <w:rPr>
          <w:rFonts w:hint="default" w:ascii="Times New Roman" w:hAnsi="Times New Roman" w:eastAsia="Times New Roman" w:cs="Times New Roman"/>
          <w:spacing w:val="-2"/>
          <w:sz w:val="24"/>
          <w:szCs w:val="24"/>
        </w:rPr>
        <w:t>mg/m</w:t>
      </w:r>
      <w:r>
        <w:rPr>
          <w:rFonts w:hint="default" w:ascii="Times New Roman" w:hAnsi="Times New Roman" w:eastAsia="宋体" w:cs="Times New Roman"/>
          <w:spacing w:val="-2"/>
          <w:sz w:val="24"/>
          <w:szCs w:val="24"/>
          <w:vertAlign w:val="superscript"/>
          <w:lang w:val="en-US" w:eastAsia="zh-CN"/>
        </w:rPr>
        <w:t>3</w:t>
      </w:r>
      <w:r>
        <w:rPr>
          <w:rFonts w:hint="default" w:ascii="Times New Roman" w:hAnsi="Times New Roman" w:eastAsia="宋体" w:cs="Times New Roman"/>
          <w:spacing w:val="-2"/>
          <w:sz w:val="24"/>
          <w:szCs w:val="24"/>
          <w:vertAlign w:val="baseline"/>
          <w:lang w:val="en-US" w:eastAsia="zh-CN"/>
        </w:rPr>
        <w:t>的限值要求。</w:t>
      </w:r>
    </w:p>
    <w:p w14:paraId="226046ED">
      <w:pPr>
        <w:ind w:firstLine="480"/>
      </w:pPr>
      <w:r>
        <w:rPr>
          <w:rFonts w:hint="eastAsia"/>
        </w:rPr>
        <w:t>根据本次的监测结果，项目无组织排放的各污染物均能达标排放。可以满足环境影响报告书中及审批部门审批决定中要求。</w:t>
      </w:r>
    </w:p>
    <w:bookmarkEnd w:id="285"/>
    <w:p w14:paraId="280CF853">
      <w:pPr>
        <w:pStyle w:val="5"/>
        <w:ind w:firstLine="482"/>
        <w:rPr>
          <w:rFonts w:cs="Times New Roman"/>
        </w:rPr>
      </w:pPr>
      <w:r>
        <w:rPr>
          <w:rFonts w:cs="Times New Roman"/>
        </w:rPr>
        <w:t>9.2.</w:t>
      </w:r>
      <w:r>
        <w:rPr>
          <w:rFonts w:hint="eastAsia" w:cs="Times New Roman"/>
        </w:rPr>
        <w:t>3.3</w:t>
      </w:r>
      <w:r>
        <w:rPr>
          <w:rFonts w:cs="Times New Roman"/>
        </w:rPr>
        <w:t>噪声治理设施</w:t>
      </w:r>
    </w:p>
    <w:p w14:paraId="149F4872">
      <w:pPr>
        <w:ind w:firstLine="480"/>
        <w:jc w:val="both"/>
        <w:rPr>
          <w:rFonts w:cs="Times New Roman"/>
        </w:rPr>
      </w:pPr>
      <w:bookmarkStart w:id="286" w:name="_Hlk101357716"/>
      <w:r>
        <w:rPr>
          <w:rFonts w:cs="Times New Roman"/>
        </w:rPr>
        <w:t>根据监测结果，厂界噪声能够达到《工业企业厂界环境噪声排放标准》（GB12348-2008）</w:t>
      </w:r>
      <w:r>
        <w:rPr>
          <w:rFonts w:hint="eastAsia" w:cs="Times New Roman"/>
          <w:lang w:val="en-US" w:eastAsia="zh-CN"/>
        </w:rPr>
        <w:t>3</w:t>
      </w:r>
      <w:r>
        <w:rPr>
          <w:rFonts w:cs="Times New Roman"/>
        </w:rPr>
        <w:t>类昼间6</w:t>
      </w:r>
      <w:r>
        <w:rPr>
          <w:rFonts w:hint="eastAsia" w:cs="Times New Roman"/>
          <w:lang w:val="en-US" w:eastAsia="zh-CN"/>
        </w:rPr>
        <w:t>5</w:t>
      </w:r>
      <w:r>
        <w:rPr>
          <w:rFonts w:cs="Times New Roman"/>
        </w:rPr>
        <w:t>dB(A)、夜间5</w:t>
      </w:r>
      <w:r>
        <w:rPr>
          <w:rFonts w:hint="eastAsia" w:cs="Times New Roman"/>
          <w:lang w:val="en-US" w:eastAsia="zh-CN"/>
        </w:rPr>
        <w:t>5</w:t>
      </w:r>
      <w:r>
        <w:rPr>
          <w:rFonts w:cs="Times New Roman"/>
        </w:rPr>
        <w:t>dB(A)的标准要求。</w:t>
      </w:r>
    </w:p>
    <w:bookmarkEnd w:id="286"/>
    <w:p w14:paraId="3DAAEB0C">
      <w:pPr>
        <w:pStyle w:val="5"/>
        <w:ind w:firstLine="482"/>
        <w:rPr>
          <w:rFonts w:cs="Times New Roman"/>
        </w:rPr>
      </w:pPr>
      <w:r>
        <w:rPr>
          <w:rFonts w:cs="Times New Roman"/>
        </w:rPr>
        <w:t>9.2.</w:t>
      </w:r>
      <w:r>
        <w:rPr>
          <w:rFonts w:hint="eastAsia" w:cs="Times New Roman"/>
        </w:rPr>
        <w:t>3.4</w:t>
      </w:r>
      <w:r>
        <w:rPr>
          <w:rFonts w:cs="Times New Roman"/>
        </w:rPr>
        <w:t>固体废物治理设施</w:t>
      </w:r>
    </w:p>
    <w:p w14:paraId="187B9AC1">
      <w:pPr>
        <w:ind w:firstLine="480"/>
        <w:jc w:val="both"/>
        <w:rPr>
          <w:rFonts w:cs="Times New Roman"/>
        </w:rPr>
      </w:pPr>
      <w:r>
        <w:rPr>
          <w:rFonts w:cs="Times New Roman"/>
        </w:rPr>
        <w:t>本项目产生的固体废物</w:t>
      </w:r>
      <w:r>
        <w:rPr>
          <w:rFonts w:hint="eastAsia" w:cs="Times New Roman"/>
        </w:rPr>
        <w:t>为</w:t>
      </w:r>
      <w:r>
        <w:rPr>
          <w:rFonts w:cs="Times New Roman"/>
        </w:rPr>
        <w:t>一般固废</w:t>
      </w:r>
      <w:r>
        <w:rPr>
          <w:rFonts w:hint="eastAsia" w:cs="Times New Roman"/>
        </w:rPr>
        <w:t>和危险废物</w:t>
      </w:r>
      <w:r>
        <w:rPr>
          <w:rFonts w:cs="Times New Roman"/>
        </w:rPr>
        <w:t>，</w:t>
      </w:r>
      <w:r>
        <w:rPr>
          <w:rFonts w:hint="eastAsia" w:cs="Times New Roman"/>
          <w:lang w:val="en-US" w:eastAsia="zh-CN"/>
        </w:rPr>
        <w:t>一般固废不在厂区暂存</w:t>
      </w:r>
      <w:r>
        <w:rPr>
          <w:rFonts w:hint="eastAsia" w:cs="Times New Roman"/>
        </w:rPr>
        <w:t>、危废暂存间（</w:t>
      </w:r>
      <w:r>
        <w:rPr>
          <w:rFonts w:cs="Times New Roman"/>
          <w:bCs/>
        </w:rPr>
        <w:t>1间，面积</w:t>
      </w:r>
      <w:r>
        <w:rPr>
          <w:rFonts w:hint="eastAsia" w:cs="Times New Roman"/>
          <w:bCs/>
          <w:lang w:val="en-US" w:eastAsia="zh-CN"/>
        </w:rPr>
        <w:t>150</w:t>
      </w:r>
      <w:r>
        <w:rPr>
          <w:rFonts w:cs="Times New Roman"/>
          <w:bCs/>
        </w:rPr>
        <w:t>m</w:t>
      </w:r>
      <w:r>
        <w:rPr>
          <w:rFonts w:cs="Times New Roman"/>
          <w:bCs/>
          <w:vertAlign w:val="superscript"/>
        </w:rPr>
        <w:t>2</w:t>
      </w:r>
      <w:r>
        <w:rPr>
          <w:rFonts w:hint="eastAsia" w:cs="Times New Roman"/>
        </w:rPr>
        <w:t>）。厂区危废暂存间能够满足《危险废物贮存污染控制标准》（</w:t>
      </w:r>
      <w:r>
        <w:rPr>
          <w:rFonts w:cs="Times New Roman"/>
        </w:rPr>
        <w:t>GB18597-2023</w:t>
      </w:r>
      <w:r>
        <w:rPr>
          <w:rFonts w:hint="eastAsia" w:cs="Times New Roman"/>
        </w:rPr>
        <w:t>）相关要求</w:t>
      </w:r>
      <w:r>
        <w:rPr>
          <w:rFonts w:cs="Times New Roman"/>
        </w:rPr>
        <w:t>，可以满足环评文件及批复文件的要求。</w:t>
      </w:r>
    </w:p>
    <w:p w14:paraId="73E95E11">
      <w:pPr>
        <w:ind w:firstLine="480"/>
        <w:rPr>
          <w:rFonts w:cs="Times New Roman"/>
        </w:rPr>
      </w:pPr>
      <w:r>
        <w:rPr>
          <w:rFonts w:hint="eastAsia" w:cs="Times New Roman"/>
        </w:rPr>
        <w:t>各固体废物全部得到妥善处理。</w:t>
      </w:r>
    </w:p>
    <w:p w14:paraId="294D160F">
      <w:pPr>
        <w:pStyle w:val="4"/>
        <w:ind w:firstLine="562"/>
        <w:rPr>
          <w:rFonts w:cs="Times New Roman"/>
        </w:rPr>
      </w:pPr>
      <w:r>
        <w:rPr>
          <w:rFonts w:cs="Times New Roman"/>
        </w:rPr>
        <w:t>9.2.</w:t>
      </w:r>
      <w:r>
        <w:rPr>
          <w:rFonts w:hint="eastAsia" w:cs="Times New Roman"/>
        </w:rPr>
        <w:t>4</w:t>
      </w:r>
      <w:r>
        <w:rPr>
          <w:rFonts w:cs="Times New Roman"/>
        </w:rPr>
        <w:t>环境管理检查</w:t>
      </w:r>
    </w:p>
    <w:p w14:paraId="0D540562">
      <w:pPr>
        <w:ind w:firstLine="480"/>
      </w:pPr>
      <w:r>
        <w:t>1、环保手续与“三同时”执行情况</w:t>
      </w:r>
    </w:p>
    <w:p w14:paraId="6B5F4276">
      <w:pPr>
        <w:ind w:firstLine="480"/>
      </w:pPr>
      <w:r>
        <w:t>建设单位开工建设前进行了环境影响评价，建设过程中落实了“三同时”制度。</w:t>
      </w:r>
    </w:p>
    <w:p w14:paraId="40859C1B">
      <w:pPr>
        <w:ind w:firstLine="480"/>
      </w:pPr>
      <w:r>
        <w:t>2、环境管理制度及执行情况</w:t>
      </w:r>
    </w:p>
    <w:p w14:paraId="60C29FBC">
      <w:pPr>
        <w:ind w:firstLine="480"/>
      </w:pPr>
      <w:r>
        <w:t>建设单位按照有关规定建立了相关环境保护管理制度，由专人负责公司环境管理工作。</w:t>
      </w:r>
    </w:p>
    <w:p w14:paraId="2576C6AA">
      <w:pPr>
        <w:ind w:firstLine="480"/>
      </w:pPr>
      <w:r>
        <w:t>3、环保设施运转情况</w:t>
      </w:r>
    </w:p>
    <w:p w14:paraId="58B039A7">
      <w:pPr>
        <w:ind w:firstLine="480"/>
      </w:pPr>
      <w:r>
        <w:t>检测期间各项环保设施运转正常。</w:t>
      </w:r>
    </w:p>
    <w:p w14:paraId="7BA0A9F6">
      <w:pPr>
        <w:ind w:firstLine="480"/>
      </w:pPr>
      <w:r>
        <w:t>4、与建设项目竣工环境保护验收暂行办法（国环规环评【2017】4号）以下简称（暂行办法）对比分析</w:t>
      </w:r>
    </w:p>
    <w:p w14:paraId="1AA71762">
      <w:pPr>
        <w:ind w:firstLine="480"/>
        <w:jc w:val="both"/>
        <w:rPr>
          <w:rFonts w:eastAsia="黑体" w:cs="Times New Roman"/>
        </w:rPr>
      </w:pPr>
    </w:p>
    <w:p w14:paraId="5EE538F6">
      <w:pPr>
        <w:ind w:firstLine="480"/>
        <w:jc w:val="both"/>
        <w:rPr>
          <w:rFonts w:eastAsia="黑体" w:cs="Times New Roman"/>
        </w:rPr>
      </w:pPr>
    </w:p>
    <w:p w14:paraId="5DA52A97">
      <w:pPr>
        <w:ind w:firstLine="480"/>
        <w:jc w:val="both"/>
        <w:rPr>
          <w:rFonts w:eastAsia="黑体" w:cs="Times New Roman"/>
        </w:rPr>
      </w:pPr>
      <w:r>
        <w:rPr>
          <w:rFonts w:eastAsia="黑体" w:cs="Times New Roman"/>
        </w:rPr>
        <w:t>表9</w:t>
      </w:r>
      <w:r>
        <w:rPr>
          <w:rFonts w:hint="eastAsia" w:eastAsia="黑体" w:cs="Times New Roman"/>
          <w:lang w:val="en-US" w:eastAsia="zh-CN"/>
        </w:rPr>
        <w:t>-9</w:t>
      </w:r>
      <w:r>
        <w:rPr>
          <w:rFonts w:eastAsia="黑体" w:cs="Times New Roman"/>
        </w:rPr>
        <w:t xml:space="preserve">            本</w:t>
      </w:r>
      <w:r>
        <w:rPr>
          <w:rFonts w:hint="eastAsia" w:eastAsia="黑体" w:cs="Times New Roman"/>
        </w:rPr>
        <w:t>次验收</w:t>
      </w:r>
      <w:r>
        <w:rPr>
          <w:rFonts w:eastAsia="黑体" w:cs="Times New Roman"/>
        </w:rPr>
        <w:t xml:space="preserve">与暂行办法第八条对比分析 </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503"/>
        <w:gridCol w:w="2916"/>
        <w:gridCol w:w="1103"/>
      </w:tblGrid>
      <w:tr w14:paraId="1787800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1" w:type="pct"/>
            <w:vAlign w:val="center"/>
          </w:tcPr>
          <w:p w14:paraId="245FD62C">
            <w:pPr>
              <w:spacing w:line="240" w:lineRule="auto"/>
              <w:ind w:firstLine="0" w:firstLineChars="0"/>
              <w:jc w:val="center"/>
              <w:textAlignment w:val="baseline"/>
              <w:rPr>
                <w:rFonts w:cs="Times New Roman"/>
                <w:b/>
                <w:bCs/>
                <w:color w:val="000000"/>
                <w:sz w:val="21"/>
                <w:szCs w:val="21"/>
              </w:rPr>
            </w:pPr>
            <w:r>
              <w:rPr>
                <w:rFonts w:cs="Times New Roman"/>
                <w:b/>
                <w:bCs/>
                <w:color w:val="000000"/>
                <w:sz w:val="21"/>
                <w:szCs w:val="21"/>
              </w:rPr>
              <w:t>内容</w:t>
            </w:r>
          </w:p>
        </w:tc>
        <w:tc>
          <w:tcPr>
            <w:tcW w:w="1710" w:type="pct"/>
            <w:vAlign w:val="center"/>
          </w:tcPr>
          <w:p w14:paraId="0BA81E5E">
            <w:pPr>
              <w:spacing w:line="240" w:lineRule="auto"/>
              <w:ind w:firstLine="0" w:firstLineChars="0"/>
              <w:jc w:val="center"/>
              <w:textAlignment w:val="baseline"/>
              <w:rPr>
                <w:rFonts w:cs="Times New Roman"/>
                <w:b/>
                <w:bCs/>
                <w:color w:val="000000"/>
                <w:sz w:val="21"/>
                <w:szCs w:val="21"/>
              </w:rPr>
            </w:pPr>
            <w:r>
              <w:rPr>
                <w:rFonts w:cs="Times New Roman"/>
                <w:b/>
                <w:bCs/>
                <w:color w:val="000000"/>
                <w:sz w:val="21"/>
                <w:szCs w:val="21"/>
              </w:rPr>
              <w:t>本项目情况</w:t>
            </w:r>
          </w:p>
        </w:tc>
        <w:tc>
          <w:tcPr>
            <w:tcW w:w="647" w:type="pct"/>
            <w:vAlign w:val="center"/>
          </w:tcPr>
          <w:p w14:paraId="4BA1C175">
            <w:pPr>
              <w:spacing w:line="240" w:lineRule="auto"/>
              <w:ind w:firstLine="0" w:firstLineChars="0"/>
              <w:jc w:val="center"/>
              <w:textAlignment w:val="baseline"/>
              <w:rPr>
                <w:rFonts w:cs="Times New Roman"/>
                <w:b/>
                <w:bCs/>
                <w:color w:val="000000"/>
                <w:sz w:val="21"/>
                <w:szCs w:val="21"/>
              </w:rPr>
            </w:pPr>
            <w:r>
              <w:rPr>
                <w:rFonts w:cs="Times New Roman"/>
                <w:b/>
                <w:bCs/>
                <w:color w:val="000000"/>
                <w:sz w:val="21"/>
                <w:szCs w:val="21"/>
              </w:rPr>
              <w:t>对比结果</w:t>
            </w:r>
          </w:p>
        </w:tc>
      </w:tr>
      <w:tr w14:paraId="6CD73FE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1" w:type="pct"/>
            <w:vAlign w:val="center"/>
          </w:tcPr>
          <w:p w14:paraId="4447037A">
            <w:pPr>
              <w:spacing w:line="240" w:lineRule="auto"/>
              <w:ind w:firstLine="0" w:firstLineChars="0"/>
              <w:jc w:val="both"/>
              <w:textAlignment w:val="baseline"/>
              <w:rPr>
                <w:rFonts w:cs="Times New Roman"/>
                <w:bCs/>
                <w:color w:val="000000"/>
                <w:sz w:val="21"/>
                <w:szCs w:val="21"/>
              </w:rPr>
            </w:pPr>
            <w:r>
              <w:rPr>
                <w:rFonts w:cs="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710" w:type="pct"/>
            <w:shd w:val="clear" w:color="auto" w:fill="auto"/>
            <w:vAlign w:val="center"/>
          </w:tcPr>
          <w:p w14:paraId="735D39FB">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本项目建成环境保护设施能与主体工程同时投产或者使用。</w:t>
            </w:r>
          </w:p>
        </w:tc>
        <w:tc>
          <w:tcPr>
            <w:tcW w:w="647" w:type="pct"/>
            <w:shd w:val="clear" w:color="auto" w:fill="auto"/>
            <w:vAlign w:val="center"/>
          </w:tcPr>
          <w:p w14:paraId="5A864A24">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相符</w:t>
            </w:r>
          </w:p>
        </w:tc>
      </w:tr>
      <w:tr w14:paraId="5D31065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1" w:type="pct"/>
            <w:vAlign w:val="center"/>
          </w:tcPr>
          <w:p w14:paraId="18BCB381">
            <w:pPr>
              <w:spacing w:line="240" w:lineRule="auto"/>
              <w:ind w:firstLine="0" w:firstLineChars="0"/>
              <w:jc w:val="both"/>
              <w:textAlignment w:val="baseline"/>
              <w:rPr>
                <w:rFonts w:cs="Times New Roman"/>
                <w:bCs/>
                <w:color w:val="000000"/>
                <w:sz w:val="21"/>
                <w:szCs w:val="21"/>
              </w:rPr>
            </w:pPr>
            <w:r>
              <w:rPr>
                <w:rFonts w:cs="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710" w:type="pct"/>
            <w:shd w:val="clear" w:color="auto" w:fill="auto"/>
            <w:vAlign w:val="center"/>
          </w:tcPr>
          <w:p w14:paraId="1A3F231F">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本项目污染物排放符合国家和地方相关标准、环境影响报告表及其审批部门审批决定。</w:t>
            </w:r>
          </w:p>
        </w:tc>
        <w:tc>
          <w:tcPr>
            <w:tcW w:w="647" w:type="pct"/>
            <w:shd w:val="clear" w:color="auto" w:fill="auto"/>
            <w:vAlign w:val="center"/>
          </w:tcPr>
          <w:p w14:paraId="03332C24">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相符</w:t>
            </w:r>
          </w:p>
        </w:tc>
      </w:tr>
      <w:tr w14:paraId="707C5C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1" w:type="pct"/>
            <w:vAlign w:val="center"/>
          </w:tcPr>
          <w:p w14:paraId="3CCC35D5">
            <w:pPr>
              <w:spacing w:line="240" w:lineRule="auto"/>
              <w:ind w:firstLine="0" w:firstLineChars="0"/>
              <w:jc w:val="both"/>
              <w:textAlignment w:val="baseline"/>
              <w:rPr>
                <w:rFonts w:cs="Times New Roman"/>
                <w:bCs/>
                <w:color w:val="000000"/>
                <w:sz w:val="21"/>
                <w:szCs w:val="21"/>
              </w:rPr>
            </w:pPr>
            <w:r>
              <w:rPr>
                <w:rFonts w:cs="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710" w:type="pct"/>
            <w:shd w:val="clear" w:color="auto" w:fill="auto"/>
            <w:vAlign w:val="center"/>
          </w:tcPr>
          <w:p w14:paraId="013A0626">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本项目环境影响报告表经批准后，该建设项目的性质、规模、地点、采用的生产工艺或者防治污染、防止生态破坏的措施未发生重大变动。</w:t>
            </w:r>
          </w:p>
        </w:tc>
        <w:tc>
          <w:tcPr>
            <w:tcW w:w="647" w:type="pct"/>
            <w:shd w:val="clear" w:color="auto" w:fill="auto"/>
            <w:vAlign w:val="center"/>
          </w:tcPr>
          <w:p w14:paraId="2A0A8426">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相符</w:t>
            </w:r>
          </w:p>
        </w:tc>
      </w:tr>
      <w:tr w14:paraId="2F3CF9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1" w:type="pct"/>
            <w:vAlign w:val="center"/>
          </w:tcPr>
          <w:p w14:paraId="6E06D5FD">
            <w:pPr>
              <w:spacing w:line="240" w:lineRule="auto"/>
              <w:ind w:firstLine="0" w:firstLineChars="0"/>
              <w:jc w:val="both"/>
              <w:textAlignment w:val="baseline"/>
              <w:rPr>
                <w:rFonts w:cs="Times New Roman"/>
                <w:bCs/>
                <w:color w:val="000000"/>
                <w:sz w:val="21"/>
                <w:szCs w:val="21"/>
              </w:rPr>
            </w:pPr>
            <w:r>
              <w:rPr>
                <w:rFonts w:cs="Times New Roman"/>
                <w:bCs/>
                <w:color w:val="000000"/>
                <w:sz w:val="21"/>
                <w:szCs w:val="21"/>
              </w:rPr>
              <w:t>建设过程中造成重大环境污染未治理完成，或者造成重大生态破坏未恢复的，建设单位不得提出验收合格的意见。</w:t>
            </w:r>
          </w:p>
        </w:tc>
        <w:tc>
          <w:tcPr>
            <w:tcW w:w="1710" w:type="pct"/>
            <w:shd w:val="clear" w:color="auto" w:fill="auto"/>
            <w:vAlign w:val="center"/>
          </w:tcPr>
          <w:p w14:paraId="174C4F50">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本项目建设过程中未造成重大环境污染和重大生态破坏。</w:t>
            </w:r>
          </w:p>
        </w:tc>
        <w:tc>
          <w:tcPr>
            <w:tcW w:w="647" w:type="pct"/>
            <w:shd w:val="clear" w:color="auto" w:fill="auto"/>
            <w:vAlign w:val="center"/>
          </w:tcPr>
          <w:p w14:paraId="658B620A">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不涉及</w:t>
            </w:r>
          </w:p>
        </w:tc>
      </w:tr>
      <w:tr w14:paraId="464F39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1" w:type="pct"/>
            <w:vAlign w:val="center"/>
          </w:tcPr>
          <w:p w14:paraId="51385069">
            <w:pPr>
              <w:spacing w:line="240" w:lineRule="auto"/>
              <w:ind w:firstLine="0" w:firstLineChars="0"/>
              <w:jc w:val="both"/>
              <w:textAlignment w:val="baseline"/>
              <w:rPr>
                <w:rFonts w:cs="Times New Roman"/>
                <w:bCs/>
                <w:color w:val="000000"/>
                <w:sz w:val="21"/>
                <w:szCs w:val="21"/>
              </w:rPr>
            </w:pPr>
            <w:r>
              <w:rPr>
                <w:rFonts w:cs="Times New Roman"/>
                <w:bCs/>
                <w:color w:val="000000"/>
                <w:sz w:val="21"/>
                <w:szCs w:val="21"/>
              </w:rPr>
              <w:t>纳入排污许可管理的建设项目，无证排污或者不按证排污的，建设单位不得提出验收合格的意见。</w:t>
            </w:r>
          </w:p>
        </w:tc>
        <w:tc>
          <w:tcPr>
            <w:tcW w:w="1710" w:type="pct"/>
            <w:shd w:val="clear" w:color="auto" w:fill="auto"/>
            <w:vAlign w:val="center"/>
          </w:tcPr>
          <w:p w14:paraId="7871B93D">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本项目已办理排污许可证。</w:t>
            </w:r>
          </w:p>
        </w:tc>
        <w:tc>
          <w:tcPr>
            <w:tcW w:w="647" w:type="pct"/>
            <w:shd w:val="clear" w:color="auto" w:fill="auto"/>
            <w:vAlign w:val="center"/>
          </w:tcPr>
          <w:p w14:paraId="3DDC44FC">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相符</w:t>
            </w:r>
          </w:p>
        </w:tc>
      </w:tr>
      <w:tr w14:paraId="682ABC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1" w:type="pct"/>
            <w:vAlign w:val="center"/>
          </w:tcPr>
          <w:p w14:paraId="6865BD80">
            <w:pPr>
              <w:spacing w:line="240" w:lineRule="auto"/>
              <w:ind w:firstLine="0" w:firstLineChars="0"/>
              <w:jc w:val="both"/>
              <w:textAlignment w:val="baseline"/>
              <w:rPr>
                <w:rFonts w:cs="Times New Roman"/>
                <w:bCs/>
                <w:color w:val="000000"/>
                <w:sz w:val="21"/>
                <w:szCs w:val="21"/>
              </w:rPr>
            </w:pPr>
            <w:r>
              <w:rPr>
                <w:rFonts w:cs="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710" w:type="pct"/>
            <w:shd w:val="clear" w:color="auto" w:fill="auto"/>
            <w:vAlign w:val="center"/>
          </w:tcPr>
          <w:p w14:paraId="2223D528">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本项目属于分期建设、分期验收项目，分期建设、分期投入生产或者使用的环境保护设施防治环境污染和生态破坏的能力能满足其相应主体工程需要。</w:t>
            </w:r>
          </w:p>
        </w:tc>
        <w:tc>
          <w:tcPr>
            <w:tcW w:w="647" w:type="pct"/>
            <w:shd w:val="clear" w:color="auto" w:fill="auto"/>
            <w:vAlign w:val="center"/>
          </w:tcPr>
          <w:p w14:paraId="53B52A75">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不涉及</w:t>
            </w:r>
          </w:p>
        </w:tc>
      </w:tr>
      <w:tr w14:paraId="4857D3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1" w:type="pct"/>
            <w:vAlign w:val="center"/>
          </w:tcPr>
          <w:p w14:paraId="4A9E6B39">
            <w:pPr>
              <w:spacing w:line="240" w:lineRule="auto"/>
              <w:ind w:firstLine="0" w:firstLineChars="0"/>
              <w:jc w:val="both"/>
              <w:textAlignment w:val="baseline"/>
              <w:rPr>
                <w:rFonts w:cs="Times New Roman"/>
                <w:bCs/>
                <w:color w:val="000000"/>
                <w:sz w:val="21"/>
                <w:szCs w:val="21"/>
              </w:rPr>
            </w:pPr>
            <w:r>
              <w:rPr>
                <w:rFonts w:cs="Times New Roman"/>
                <w:bCs/>
                <w:color w:val="000000"/>
                <w:sz w:val="21"/>
                <w:szCs w:val="21"/>
              </w:rPr>
              <w:t>建设单位因该建设项目违反国家和地方环境保护法律法规受到处罚，被责令改正，尚未改正完成的，建设单位不得提出验收合格的意见。</w:t>
            </w:r>
          </w:p>
        </w:tc>
        <w:tc>
          <w:tcPr>
            <w:tcW w:w="1710" w:type="pct"/>
            <w:shd w:val="clear" w:color="auto" w:fill="auto"/>
            <w:vAlign w:val="center"/>
          </w:tcPr>
          <w:p w14:paraId="3A843A1B">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本建设单位不涉及违反国家和地方环境保护法律法规。</w:t>
            </w:r>
          </w:p>
        </w:tc>
        <w:tc>
          <w:tcPr>
            <w:tcW w:w="647" w:type="pct"/>
            <w:shd w:val="clear" w:color="auto" w:fill="auto"/>
            <w:vAlign w:val="center"/>
          </w:tcPr>
          <w:p w14:paraId="7DB5F3D3">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不涉及</w:t>
            </w:r>
          </w:p>
        </w:tc>
      </w:tr>
      <w:tr w14:paraId="7076DD6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1" w:type="pct"/>
            <w:vAlign w:val="center"/>
          </w:tcPr>
          <w:p w14:paraId="6C5C73DC">
            <w:pPr>
              <w:spacing w:line="240" w:lineRule="auto"/>
              <w:ind w:firstLine="0" w:firstLineChars="0"/>
              <w:jc w:val="both"/>
              <w:textAlignment w:val="baseline"/>
              <w:rPr>
                <w:rFonts w:cs="Times New Roman"/>
                <w:bCs/>
                <w:color w:val="000000"/>
                <w:sz w:val="21"/>
                <w:szCs w:val="21"/>
              </w:rPr>
            </w:pPr>
            <w:r>
              <w:rPr>
                <w:rFonts w:cs="Times New Roman"/>
                <w:bCs/>
                <w:color w:val="000000"/>
                <w:sz w:val="21"/>
                <w:szCs w:val="21"/>
              </w:rPr>
              <w:t>验收报告的基础资料数据明显不实，内容存在重大缺项、遗漏，或者验收结论不明确、不合理的，建设单位不得提出验收合格的意见。</w:t>
            </w:r>
          </w:p>
        </w:tc>
        <w:tc>
          <w:tcPr>
            <w:tcW w:w="1710" w:type="pct"/>
            <w:shd w:val="clear" w:color="auto" w:fill="auto"/>
            <w:vAlign w:val="center"/>
          </w:tcPr>
          <w:p w14:paraId="31D5A760">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本项目验收报告的基础资料数据真实，内容不存在重大缺项、遗漏，验收结论明确、合理。</w:t>
            </w:r>
          </w:p>
        </w:tc>
        <w:tc>
          <w:tcPr>
            <w:tcW w:w="647" w:type="pct"/>
            <w:shd w:val="clear" w:color="auto" w:fill="auto"/>
            <w:vAlign w:val="center"/>
          </w:tcPr>
          <w:p w14:paraId="6C82C971">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不涉及</w:t>
            </w:r>
          </w:p>
        </w:tc>
      </w:tr>
      <w:tr w14:paraId="1D9651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41" w:type="pct"/>
            <w:vAlign w:val="center"/>
          </w:tcPr>
          <w:p w14:paraId="1B187AE2">
            <w:pPr>
              <w:spacing w:line="240" w:lineRule="auto"/>
              <w:ind w:firstLine="0" w:firstLineChars="0"/>
              <w:jc w:val="both"/>
              <w:textAlignment w:val="baseline"/>
              <w:rPr>
                <w:rFonts w:cs="Times New Roman"/>
                <w:bCs/>
                <w:color w:val="000000"/>
                <w:sz w:val="21"/>
                <w:szCs w:val="21"/>
              </w:rPr>
            </w:pPr>
            <w:r>
              <w:rPr>
                <w:rFonts w:cs="Times New Roman"/>
                <w:bCs/>
                <w:color w:val="000000"/>
                <w:sz w:val="21"/>
                <w:szCs w:val="21"/>
              </w:rPr>
              <w:t>其他环境保护法律法规规章等规定不得通过环境保护验收的，建设单位不得提出验收合格的意见。</w:t>
            </w:r>
          </w:p>
        </w:tc>
        <w:tc>
          <w:tcPr>
            <w:tcW w:w="1710" w:type="pct"/>
            <w:shd w:val="clear" w:color="auto" w:fill="auto"/>
            <w:vAlign w:val="center"/>
          </w:tcPr>
          <w:p w14:paraId="152EE813">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本项目符合其他环境保护法律法规规章的规定。</w:t>
            </w:r>
          </w:p>
        </w:tc>
        <w:tc>
          <w:tcPr>
            <w:tcW w:w="647" w:type="pct"/>
            <w:shd w:val="clear" w:color="auto" w:fill="auto"/>
            <w:vAlign w:val="center"/>
          </w:tcPr>
          <w:p w14:paraId="4389EEAE">
            <w:pPr>
              <w:pStyle w:val="41"/>
              <w:ind w:firstLine="0" w:firstLineChars="0"/>
              <w:jc w:val="center"/>
              <w:rPr>
                <w:rFonts w:ascii="Times New Roman" w:hAnsi="Times New Roman" w:eastAsia="宋体" w:cs="Times New Roman"/>
                <w:bCs/>
                <w:color w:val="000000"/>
                <w:kern w:val="2"/>
                <w:sz w:val="21"/>
                <w:szCs w:val="21"/>
                <w:lang w:val="en-US" w:eastAsia="zh-CN" w:bidi="ar-SA"/>
              </w:rPr>
            </w:pPr>
            <w:r>
              <w:rPr>
                <w:rFonts w:ascii="Times New Roman" w:hAnsi="Times New Roman" w:eastAsia="宋体" w:cs="Times New Roman"/>
                <w:bCs/>
                <w:color w:val="000000"/>
                <w:kern w:val="2"/>
                <w:sz w:val="21"/>
                <w:szCs w:val="21"/>
                <w:lang w:val="en-US" w:eastAsia="zh-CN" w:bidi="ar-SA"/>
              </w:rPr>
              <w:t>不涉及</w:t>
            </w:r>
          </w:p>
        </w:tc>
      </w:tr>
    </w:tbl>
    <w:p w14:paraId="46E423FC">
      <w:pPr>
        <w:ind w:firstLine="480"/>
        <w:rPr>
          <w:rFonts w:hint="eastAsia"/>
        </w:rPr>
        <w:sectPr>
          <w:footerReference r:id="rId9" w:type="default"/>
          <w:pgSz w:w="11906" w:h="16838"/>
          <w:pgMar w:top="1440" w:right="1800" w:bottom="1440" w:left="1800" w:header="851" w:footer="992" w:gutter="0"/>
          <w:pgNumType w:fmt="decimal"/>
          <w:cols w:space="425" w:num="1"/>
          <w:docGrid w:type="lines" w:linePitch="312" w:charSpace="0"/>
        </w:sectPr>
      </w:pPr>
    </w:p>
    <w:bookmarkEnd w:id="281"/>
    <w:bookmarkEnd w:id="282"/>
    <w:bookmarkEnd w:id="283"/>
    <w:bookmarkEnd w:id="284"/>
    <w:p w14:paraId="0289BF6C">
      <w:pPr>
        <w:pStyle w:val="2"/>
      </w:pPr>
      <w:bookmarkStart w:id="287" w:name="_Toc12363"/>
      <w:bookmarkStart w:id="288" w:name="_Toc29473"/>
      <w:bookmarkStart w:id="289" w:name="_Toc11902"/>
      <w:bookmarkStart w:id="290" w:name="_Toc25028"/>
      <w:bookmarkStart w:id="291" w:name="_Toc6007"/>
      <w:bookmarkStart w:id="292" w:name="_Toc28638"/>
      <w:r>
        <w:rPr>
          <w:rFonts w:hint="eastAsia"/>
        </w:rPr>
        <w:t>10</w:t>
      </w:r>
      <w:r>
        <w:t>验收监测结论</w:t>
      </w:r>
      <w:bookmarkEnd w:id="287"/>
      <w:bookmarkEnd w:id="288"/>
      <w:bookmarkEnd w:id="289"/>
      <w:bookmarkEnd w:id="290"/>
      <w:bookmarkEnd w:id="291"/>
      <w:bookmarkEnd w:id="292"/>
    </w:p>
    <w:p w14:paraId="0289BF6D">
      <w:pPr>
        <w:pStyle w:val="3"/>
        <w:ind w:left="575" w:firstLine="602"/>
      </w:pPr>
      <w:bookmarkStart w:id="293" w:name="_Toc18115"/>
      <w:bookmarkStart w:id="294" w:name="_Toc17840"/>
      <w:bookmarkStart w:id="295" w:name="_Toc25194"/>
      <w:bookmarkStart w:id="296" w:name="_Toc17203"/>
      <w:bookmarkStart w:id="297" w:name="_Toc379"/>
      <w:bookmarkStart w:id="298" w:name="_Toc10896"/>
      <w:bookmarkStart w:id="299" w:name="_Toc21338"/>
      <w:bookmarkStart w:id="300" w:name="_Toc8628"/>
      <w:bookmarkStart w:id="301" w:name="_Toc20098"/>
      <w:bookmarkStart w:id="302" w:name="_Toc9188"/>
      <w:bookmarkStart w:id="303" w:name="_Toc21108"/>
      <w:bookmarkStart w:id="304" w:name="_Toc3253"/>
      <w:r>
        <w:rPr>
          <w:rFonts w:hint="eastAsia"/>
        </w:rPr>
        <w:t>10.1</w:t>
      </w:r>
      <w:r>
        <w:t>环保设施调试运行效果</w:t>
      </w:r>
      <w:bookmarkEnd w:id="293"/>
      <w:bookmarkEnd w:id="294"/>
      <w:bookmarkEnd w:id="295"/>
      <w:bookmarkEnd w:id="296"/>
      <w:bookmarkEnd w:id="297"/>
      <w:bookmarkEnd w:id="298"/>
    </w:p>
    <w:p w14:paraId="0289BF6E">
      <w:pPr>
        <w:pStyle w:val="4"/>
        <w:ind w:firstLine="562"/>
      </w:pPr>
      <w:bookmarkStart w:id="305" w:name="_Toc23144"/>
      <w:bookmarkStart w:id="306" w:name="_Toc24575"/>
      <w:bookmarkStart w:id="307" w:name="_Toc9616"/>
      <w:bookmarkStart w:id="308" w:name="_Toc30568"/>
      <w:bookmarkStart w:id="309" w:name="_Toc15790"/>
      <w:bookmarkStart w:id="310" w:name="_Toc24822"/>
      <w:r>
        <w:t>10.1.1环保设施处理效率监测结果</w:t>
      </w:r>
    </w:p>
    <w:p w14:paraId="0289BF72">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pPr>
      <w:r>
        <w:rPr>
          <w:rFonts w:hint="eastAsia"/>
          <w:lang w:val="en-US" w:eastAsia="zh-CN"/>
        </w:rPr>
        <w:t>废水、废气：</w:t>
      </w:r>
      <w:r>
        <w:rPr>
          <w:rFonts w:hint="eastAsia"/>
        </w:rPr>
        <w:t>环境影响报告书中及审批部门审批决定中未对</w:t>
      </w:r>
      <w:r>
        <w:rPr>
          <w:rFonts w:hint="eastAsia"/>
          <w:lang w:val="en-US" w:eastAsia="zh-CN"/>
        </w:rPr>
        <w:t>本项目污染物排放</w:t>
      </w:r>
      <w:r>
        <w:rPr>
          <w:rFonts w:hint="eastAsia"/>
        </w:rPr>
        <w:t>因子去除效率作出要求，仅要求排放口达标排放。根据本项目的监测结果，本项目排放口其他各污染物能达标排放，可以满足要求。</w:t>
      </w:r>
    </w:p>
    <w:p w14:paraId="0289BF73">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pPr>
      <w:r>
        <w:t>噪声：环境影响报告书及其审批部门审批决定未对去除效率</w:t>
      </w:r>
      <w:r>
        <w:rPr>
          <w:rFonts w:hint="eastAsia"/>
        </w:rPr>
        <w:t>作出</w:t>
      </w:r>
      <w:r>
        <w:t>要求，根据监测结果，厂界噪声能够达到《工业企业厂界环境噪声排放标准》（GB12348-2008）</w:t>
      </w:r>
      <w:r>
        <w:rPr>
          <w:rFonts w:hint="eastAsia"/>
          <w:lang w:val="en-US" w:eastAsia="zh-CN"/>
        </w:rPr>
        <w:t>3</w:t>
      </w:r>
      <w:r>
        <w:t>类标准要求。</w:t>
      </w:r>
    </w:p>
    <w:p w14:paraId="0289BF74">
      <w:pPr>
        <w:keepNext w:val="0"/>
        <w:keepLines w:val="0"/>
        <w:pageBreakBefore w:val="0"/>
        <w:widowControl w:val="0"/>
        <w:kinsoku/>
        <w:wordWrap/>
        <w:overflowPunct/>
        <w:topLinePunct w:val="0"/>
        <w:autoSpaceDE/>
        <w:autoSpaceDN/>
        <w:bidi w:val="0"/>
        <w:adjustRightInd/>
        <w:snapToGrid w:val="0"/>
        <w:spacing w:before="157" w:beforeLines="50"/>
        <w:ind w:firstLine="480"/>
        <w:textAlignment w:val="auto"/>
      </w:pPr>
      <w:r>
        <w:t>固废：环境影响报告书及其审批部门审批决定未对去除效率</w:t>
      </w:r>
      <w:r>
        <w:rPr>
          <w:rFonts w:hint="eastAsia"/>
        </w:rPr>
        <w:t>作出</w:t>
      </w:r>
      <w:r>
        <w:t>要求，各固体废物全部得到妥善处理。</w:t>
      </w:r>
    </w:p>
    <w:p w14:paraId="0289BF75">
      <w:pPr>
        <w:pStyle w:val="4"/>
        <w:ind w:left="720" w:firstLine="562"/>
      </w:pPr>
      <w:r>
        <w:rPr>
          <w:rFonts w:hint="eastAsia"/>
        </w:rPr>
        <w:t>10.1.2</w:t>
      </w:r>
      <w:r>
        <w:t>污染物排放监测结果</w:t>
      </w:r>
      <w:bookmarkEnd w:id="305"/>
      <w:bookmarkEnd w:id="306"/>
      <w:bookmarkEnd w:id="307"/>
      <w:bookmarkEnd w:id="308"/>
      <w:bookmarkEnd w:id="309"/>
      <w:bookmarkEnd w:id="310"/>
    </w:p>
    <w:p w14:paraId="0289BF77">
      <w:pPr>
        <w:ind w:firstLine="480"/>
      </w:pPr>
      <w:r>
        <w:rPr>
          <w:rFonts w:hint="eastAsia"/>
        </w:rPr>
        <w:t>（</w:t>
      </w:r>
      <w:r>
        <w:rPr>
          <w:rFonts w:cs="Times New Roman"/>
        </w:rPr>
        <w:t>1</w:t>
      </w:r>
      <w:r>
        <w:rPr>
          <w:rFonts w:hint="eastAsia"/>
        </w:rPr>
        <w:t>）</w:t>
      </w:r>
      <w:r>
        <w:t>废气</w:t>
      </w:r>
    </w:p>
    <w:p w14:paraId="0289BF78">
      <w:pPr>
        <w:keepNext w:val="0"/>
        <w:keepLines w:val="0"/>
        <w:pageBreakBefore w:val="0"/>
        <w:widowControl w:val="0"/>
        <w:kinsoku/>
        <w:wordWrap/>
        <w:overflowPunct/>
        <w:topLinePunct w:val="0"/>
        <w:autoSpaceDE/>
        <w:autoSpaceDN/>
        <w:bidi w:val="0"/>
        <w:adjustRightInd/>
        <w:snapToGrid w:val="0"/>
        <w:spacing w:before="120" w:line="460" w:lineRule="exact"/>
        <w:ind w:left="0" w:right="0" w:firstLine="480"/>
        <w:textAlignment w:val="auto"/>
      </w:pPr>
      <w:bookmarkStart w:id="311" w:name="_Hlk496998701"/>
      <w:bookmarkStart w:id="312" w:name="_Hlk496998889"/>
      <w:r>
        <w:t>验收监测期间，本项目废气排放情况为：</w:t>
      </w:r>
    </w:p>
    <w:bookmarkEnd w:id="311"/>
    <w:p w14:paraId="14846D8E">
      <w:pPr>
        <w:keepNext w:val="0"/>
        <w:keepLines w:val="0"/>
        <w:pageBreakBefore w:val="0"/>
        <w:widowControl w:val="0"/>
        <w:kinsoku/>
        <w:wordWrap/>
        <w:overflowPunct/>
        <w:topLinePunct w:val="0"/>
        <w:autoSpaceDE/>
        <w:autoSpaceDN/>
        <w:bidi w:val="0"/>
        <w:adjustRightInd/>
        <w:snapToGrid w:val="0"/>
        <w:spacing w:line="520" w:lineRule="exact"/>
        <w:ind w:left="0" w:right="0" w:firstLine="504"/>
        <w:jc w:val="both"/>
        <w:textAlignment w:val="auto"/>
        <w:rPr>
          <w:rFonts w:ascii="黑体" w:hAnsi="黑体" w:eastAsia="黑体" w:cs="黑体"/>
          <w:sz w:val="24"/>
          <w:szCs w:val="24"/>
        </w:rPr>
      </w:pPr>
      <w:r>
        <w:rPr>
          <w:rFonts w:hint="eastAsia" w:ascii="宋体" w:hAnsi="宋体" w:cs="宋体"/>
          <w:spacing w:val="-2"/>
          <w:sz w:val="24"/>
          <w:szCs w:val="24"/>
          <w:lang w:val="en-US" w:eastAsia="zh-CN"/>
        </w:rPr>
        <w:t>本</w:t>
      </w:r>
      <w:r>
        <w:rPr>
          <w:rFonts w:ascii="宋体" w:hAnsi="宋体" w:eastAsia="宋体" w:cs="宋体"/>
          <w:spacing w:val="-2"/>
          <w:sz w:val="24"/>
          <w:szCs w:val="24"/>
        </w:rPr>
        <w:t>项目</w:t>
      </w:r>
      <w:r>
        <w:rPr>
          <w:rFonts w:hint="eastAsia" w:ascii="宋体" w:hAnsi="宋体" w:eastAsia="宋体" w:cs="宋体"/>
          <w:spacing w:val="-2"/>
          <w:sz w:val="24"/>
          <w:szCs w:val="24"/>
        </w:rPr>
        <w:t>电镀生产线产生的氯化氢</w:t>
      </w:r>
      <w:r>
        <w:rPr>
          <w:rFonts w:hint="eastAsia" w:ascii="宋体" w:hAnsi="宋体" w:cs="宋体"/>
          <w:spacing w:val="-2"/>
          <w:sz w:val="24"/>
          <w:szCs w:val="24"/>
          <w:lang w:val="en-US" w:eastAsia="zh-CN"/>
        </w:rPr>
        <w:t>分别</w:t>
      </w:r>
      <w:r>
        <w:rPr>
          <w:rFonts w:hint="eastAsia" w:ascii="宋体" w:hAnsi="宋体" w:eastAsia="宋体" w:cs="宋体"/>
          <w:spacing w:val="-2"/>
          <w:sz w:val="24"/>
          <w:szCs w:val="24"/>
        </w:rPr>
        <w:t>经二级喷淋塔处理后，</w:t>
      </w:r>
      <w:r>
        <w:rPr>
          <w:rFonts w:hint="default" w:ascii="Times New Roman" w:hAnsi="Times New Roman" w:cs="Times New Roman"/>
          <w:spacing w:val="-2"/>
          <w:sz w:val="24"/>
          <w:szCs w:val="24"/>
          <w:lang w:val="en-US" w:eastAsia="zh-CN"/>
        </w:rPr>
        <w:t>DA001</w:t>
      </w:r>
      <w:r>
        <w:rPr>
          <w:rFonts w:hint="eastAsia" w:cs="Times New Roman"/>
          <w:spacing w:val="-2"/>
          <w:sz w:val="24"/>
          <w:szCs w:val="24"/>
          <w:lang w:val="en-US" w:eastAsia="zh-CN"/>
        </w:rPr>
        <w:t>、DA002</w:t>
      </w:r>
      <w:r>
        <w:rPr>
          <w:rFonts w:hint="eastAsia" w:ascii="宋体" w:hAnsi="宋体" w:cs="宋体"/>
          <w:spacing w:val="-2"/>
          <w:sz w:val="24"/>
          <w:szCs w:val="24"/>
          <w:lang w:val="en-US" w:eastAsia="zh-CN"/>
        </w:rPr>
        <w:t>排放的</w:t>
      </w:r>
      <w:r>
        <w:rPr>
          <w:rFonts w:ascii="宋体" w:hAnsi="宋体" w:eastAsia="宋体" w:cs="宋体"/>
          <w:spacing w:val="-2"/>
          <w:sz w:val="24"/>
          <w:szCs w:val="24"/>
        </w:rPr>
        <w:t>废气污染物</w:t>
      </w:r>
      <w:r>
        <w:rPr>
          <w:rFonts w:hint="eastAsia" w:ascii="宋体" w:hAnsi="宋体" w:cs="宋体"/>
          <w:spacing w:val="-2"/>
          <w:sz w:val="24"/>
          <w:szCs w:val="24"/>
          <w:lang w:val="en-US" w:eastAsia="zh-CN"/>
        </w:rPr>
        <w:t>氯化氢</w:t>
      </w:r>
      <w:r>
        <w:rPr>
          <w:rFonts w:ascii="宋体" w:hAnsi="宋体" w:eastAsia="宋体" w:cs="宋体"/>
          <w:spacing w:val="3"/>
          <w:sz w:val="24"/>
          <w:szCs w:val="24"/>
        </w:rPr>
        <w:t>出口浓度</w:t>
      </w:r>
      <w:r>
        <w:rPr>
          <w:rFonts w:hint="eastAsia" w:ascii="宋体" w:hAnsi="宋体" w:cs="宋体"/>
          <w:spacing w:val="3"/>
          <w:sz w:val="24"/>
          <w:szCs w:val="24"/>
          <w:lang w:val="en-US" w:eastAsia="zh-CN"/>
        </w:rPr>
        <w:t>均未检出</w:t>
      </w:r>
      <w:r>
        <w:rPr>
          <w:rFonts w:ascii="宋体" w:hAnsi="宋体" w:eastAsia="宋体" w:cs="宋体"/>
          <w:spacing w:val="3"/>
          <w:sz w:val="24"/>
          <w:szCs w:val="24"/>
        </w:rPr>
        <w:t>，</w:t>
      </w:r>
      <w:r>
        <w:rPr>
          <w:rFonts w:hint="default" w:ascii="Times New Roman" w:hAnsi="Times New Roman" w:eastAsia="宋体" w:cs="Times New Roman"/>
          <w:spacing w:val="3"/>
          <w:sz w:val="24"/>
          <w:szCs w:val="24"/>
          <w:u w:val="none" w:color="auto"/>
        </w:rPr>
        <w:t>能够满足《电镀污染物排放标准》（</w:t>
      </w:r>
      <w:r>
        <w:rPr>
          <w:rFonts w:hint="default" w:ascii="Times New Roman" w:hAnsi="Times New Roman" w:eastAsia="宋体" w:cs="Times New Roman"/>
          <w:sz w:val="24"/>
          <w:szCs w:val="24"/>
          <w:u w:val="none" w:color="auto"/>
        </w:rPr>
        <w:t>GB</w:t>
      </w:r>
      <w:r>
        <w:rPr>
          <w:rFonts w:hint="default" w:ascii="Times New Roman" w:hAnsi="Times New Roman" w:eastAsia="宋体" w:cs="Times New Roman"/>
          <w:spacing w:val="3"/>
          <w:sz w:val="24"/>
          <w:szCs w:val="24"/>
          <w:u w:val="none" w:color="auto"/>
        </w:rPr>
        <w:t>21900-2008）表五氯化氢有组织排</w:t>
      </w:r>
      <w:r>
        <w:rPr>
          <w:rFonts w:hint="default" w:ascii="Times New Roman" w:hAnsi="Times New Roman" w:eastAsia="宋体" w:cs="Times New Roman"/>
          <w:spacing w:val="4"/>
          <w:sz w:val="24"/>
          <w:szCs w:val="24"/>
          <w:u w:val="none" w:color="auto"/>
        </w:rPr>
        <w:t xml:space="preserve">放浓度限值（30 </w:t>
      </w:r>
      <w:r>
        <w:rPr>
          <w:rFonts w:hint="default" w:ascii="Times New Roman" w:hAnsi="Times New Roman" w:eastAsia="宋体" w:cs="Times New Roman"/>
          <w:sz w:val="24"/>
          <w:szCs w:val="24"/>
          <w:u w:val="none" w:color="auto"/>
        </w:rPr>
        <w:t>mg</w:t>
      </w:r>
      <w:r>
        <w:rPr>
          <w:rFonts w:hint="default" w:ascii="Times New Roman" w:hAnsi="Times New Roman" w:eastAsia="宋体" w:cs="Times New Roman"/>
          <w:spacing w:val="4"/>
          <w:sz w:val="24"/>
          <w:szCs w:val="24"/>
          <w:u w:val="none" w:color="auto"/>
        </w:rPr>
        <w:t>/m</w:t>
      </w:r>
      <w:r>
        <w:rPr>
          <w:rFonts w:hint="eastAsia" w:ascii="Times New Roman" w:hAnsi="Times New Roman" w:eastAsia="宋体" w:cs="Times New Roman"/>
          <w:spacing w:val="4"/>
          <w:sz w:val="24"/>
          <w:szCs w:val="24"/>
          <w:u w:val="none" w:color="auto"/>
          <w:vertAlign w:val="superscript"/>
          <w:lang w:val="en-US" w:eastAsia="zh-CN"/>
        </w:rPr>
        <w:t>3</w:t>
      </w:r>
      <w:r>
        <w:rPr>
          <w:rFonts w:hint="default" w:ascii="Times New Roman" w:hAnsi="Times New Roman" w:eastAsia="宋体" w:cs="Times New Roman"/>
          <w:spacing w:val="4"/>
          <w:sz w:val="24"/>
          <w:szCs w:val="24"/>
          <w:u w:val="none" w:color="auto"/>
        </w:rPr>
        <w:t>）的要求，同时还满足《河南省重污染天气重点行业应急减排</w:t>
      </w:r>
      <w:r>
        <w:rPr>
          <w:rFonts w:hint="default" w:ascii="Times New Roman" w:hAnsi="Times New Roman" w:eastAsia="宋体" w:cs="Times New Roman"/>
          <w:spacing w:val="18"/>
          <w:sz w:val="24"/>
          <w:szCs w:val="24"/>
          <w:u w:val="none" w:color="auto"/>
        </w:rPr>
        <w:t>措施制定技术指南》</w:t>
      </w:r>
      <w:r>
        <w:rPr>
          <w:rFonts w:hint="default" w:ascii="Times New Roman" w:hAnsi="Times New Roman" w:eastAsia="宋体" w:cs="Times New Roman"/>
          <w:spacing w:val="-62"/>
          <w:sz w:val="24"/>
          <w:szCs w:val="24"/>
          <w:u w:val="none" w:color="auto"/>
        </w:rPr>
        <w:t xml:space="preserve"> </w:t>
      </w:r>
      <w:r>
        <w:rPr>
          <w:rFonts w:hint="default" w:ascii="Times New Roman" w:hAnsi="Times New Roman" w:eastAsia="宋体" w:cs="Times New Roman"/>
          <w:spacing w:val="18"/>
          <w:sz w:val="24"/>
          <w:szCs w:val="24"/>
          <w:u w:val="none" w:color="auto"/>
        </w:rPr>
        <w:t>金属表面处理及热处理</w:t>
      </w:r>
      <w:r>
        <w:rPr>
          <w:rFonts w:hint="default" w:ascii="Times New Roman" w:hAnsi="Times New Roman" w:eastAsia="宋体" w:cs="Times New Roman"/>
          <w:spacing w:val="17"/>
          <w:sz w:val="24"/>
          <w:szCs w:val="24"/>
          <w:u w:val="none" w:color="auto"/>
        </w:rPr>
        <w:t>加工行业</w:t>
      </w:r>
      <w:r>
        <w:rPr>
          <w:rFonts w:hint="default" w:ascii="Times New Roman" w:hAnsi="Times New Roman" w:eastAsia="宋体" w:cs="Times New Roman"/>
          <w:spacing w:val="-34"/>
          <w:sz w:val="24"/>
          <w:szCs w:val="24"/>
          <w:u w:val="none" w:color="auto"/>
        </w:rPr>
        <w:t xml:space="preserve"> </w:t>
      </w:r>
      <w:r>
        <w:rPr>
          <w:rFonts w:hint="default" w:ascii="Times New Roman" w:hAnsi="Times New Roman" w:eastAsia="宋体" w:cs="Times New Roman"/>
          <w:spacing w:val="17"/>
          <w:sz w:val="24"/>
          <w:szCs w:val="24"/>
          <w:u w:val="none" w:color="auto"/>
        </w:rPr>
        <w:t>A级指标限值（氯化氢10</w:t>
      </w:r>
      <w:r>
        <w:rPr>
          <w:rFonts w:hint="default" w:ascii="Times New Roman" w:hAnsi="Times New Roman" w:eastAsia="宋体" w:cs="Times New Roman"/>
          <w:sz w:val="24"/>
          <w:szCs w:val="24"/>
          <w:u w:val="none" w:color="auto"/>
        </w:rPr>
        <w:t xml:space="preserve"> mg</w:t>
      </w:r>
      <w:r>
        <w:rPr>
          <w:rFonts w:hint="default" w:ascii="Times New Roman" w:hAnsi="Times New Roman" w:eastAsia="宋体" w:cs="Times New Roman"/>
          <w:spacing w:val="4"/>
          <w:sz w:val="24"/>
          <w:szCs w:val="24"/>
          <w:u w:val="none" w:color="auto"/>
        </w:rPr>
        <w:t>/m</w:t>
      </w:r>
      <w:r>
        <w:rPr>
          <w:rFonts w:hint="eastAsia" w:ascii="Times New Roman" w:hAnsi="Times New Roman" w:eastAsia="宋体" w:cs="Times New Roman"/>
          <w:spacing w:val="4"/>
          <w:sz w:val="24"/>
          <w:szCs w:val="24"/>
          <w:u w:val="none" w:color="auto"/>
          <w:vertAlign w:val="superscript"/>
          <w:lang w:val="en-US" w:eastAsia="zh-CN"/>
        </w:rPr>
        <w:t>3</w:t>
      </w:r>
      <w:r>
        <w:rPr>
          <w:rFonts w:hint="default" w:ascii="Times New Roman" w:hAnsi="Times New Roman" w:eastAsia="宋体" w:cs="Times New Roman"/>
          <w:spacing w:val="-9"/>
          <w:position w:val="8"/>
          <w:sz w:val="24"/>
          <w:szCs w:val="24"/>
          <w:u w:val="none" w:color="auto"/>
        </w:rPr>
        <w:t xml:space="preserve"> </w:t>
      </w:r>
      <w:r>
        <w:rPr>
          <w:rFonts w:hint="default" w:ascii="Times New Roman" w:hAnsi="Times New Roman" w:eastAsia="宋体" w:cs="Times New Roman"/>
          <w:sz w:val="24"/>
          <w:szCs w:val="24"/>
          <w:u w:val="none" w:color="auto"/>
        </w:rPr>
        <w:t>）的要求。</w:t>
      </w:r>
    </w:p>
    <w:p w14:paraId="2F97B907">
      <w:pPr>
        <w:ind w:firstLine="480"/>
        <w:rPr>
          <w:rFonts w:ascii="宋体" w:hAnsi="宋体" w:eastAsia="宋体" w:cs="宋体"/>
          <w:spacing w:val="-2"/>
          <w:sz w:val="24"/>
          <w:szCs w:val="24"/>
        </w:rPr>
      </w:pPr>
      <w:r>
        <w:rPr>
          <w:rFonts w:hint="eastAsia"/>
        </w:rPr>
        <w:t>污水处理站废气经生物除臭塔处理后</w:t>
      </w:r>
      <w:r>
        <w:rPr>
          <w:rFonts w:hint="eastAsia"/>
          <w:lang w:eastAsia="zh-CN"/>
        </w:rPr>
        <w:t>，</w:t>
      </w:r>
      <w:r>
        <w:rPr>
          <w:rFonts w:hint="default" w:ascii="Times New Roman" w:hAnsi="Times New Roman" w:cs="Times New Roman"/>
          <w:spacing w:val="-2"/>
          <w:sz w:val="24"/>
          <w:szCs w:val="24"/>
          <w:lang w:val="en-US" w:eastAsia="zh-CN"/>
        </w:rPr>
        <w:t>DA00</w:t>
      </w:r>
      <w:r>
        <w:rPr>
          <w:rFonts w:hint="eastAsia" w:ascii="Times New Roman" w:hAnsi="Times New Roman" w:cs="Times New Roman"/>
          <w:spacing w:val="-2"/>
          <w:sz w:val="24"/>
          <w:szCs w:val="24"/>
          <w:lang w:val="en-US" w:eastAsia="zh-CN"/>
        </w:rPr>
        <w:t>3</w:t>
      </w:r>
      <w:r>
        <w:rPr>
          <w:rFonts w:hint="default" w:ascii="Times New Roman" w:hAnsi="Times New Roman" w:cs="Times New Roman"/>
          <w:spacing w:val="-2"/>
          <w:sz w:val="24"/>
          <w:szCs w:val="24"/>
          <w:lang w:val="en-US" w:eastAsia="zh-CN"/>
        </w:rPr>
        <w:t>排放的</w:t>
      </w:r>
      <w:r>
        <w:rPr>
          <w:rFonts w:hint="default" w:ascii="Times New Roman" w:hAnsi="Times New Roman" w:eastAsia="宋体" w:cs="Times New Roman"/>
          <w:spacing w:val="-2"/>
          <w:sz w:val="24"/>
          <w:szCs w:val="24"/>
        </w:rPr>
        <w:t>废气污染物</w:t>
      </w:r>
      <w:r>
        <w:rPr>
          <w:rFonts w:hint="default" w:ascii="Times New Roman" w:hAnsi="Times New Roman" w:eastAsia="宋体" w:cs="Times New Roman"/>
          <w:spacing w:val="-4"/>
          <w:sz w:val="24"/>
          <w:szCs w:val="24"/>
        </w:rPr>
        <w:t>氨有组织排放</w:t>
      </w:r>
      <w:r>
        <w:rPr>
          <w:rFonts w:hint="default" w:ascii="Times New Roman" w:hAnsi="Times New Roman" w:cs="Times New Roman"/>
          <w:sz w:val="24"/>
          <w:szCs w:val="24"/>
          <w:lang w:val="en-US" w:eastAsia="zh-CN"/>
        </w:rPr>
        <w:t>出口速率在0.0047-0.0053 kg/h之间，能够满足《恶臭污染物排放标准》（GB14554-93）排放速率4.9kg/h（15m高排气筒）的要求；</w:t>
      </w:r>
      <w:r>
        <w:rPr>
          <w:rFonts w:hint="default" w:ascii="Times New Roman" w:hAnsi="Times New Roman" w:eastAsia="宋体" w:cs="Times New Roman"/>
          <w:sz w:val="24"/>
          <w:szCs w:val="24"/>
        </w:rPr>
        <w:t>硫化氢有组织排放</w:t>
      </w:r>
      <w:r>
        <w:rPr>
          <w:rFonts w:hint="default" w:ascii="Times New Roman" w:hAnsi="Times New Roman" w:cs="Times New Roman"/>
          <w:sz w:val="24"/>
          <w:szCs w:val="24"/>
          <w:lang w:val="en-US" w:eastAsia="zh-CN"/>
        </w:rPr>
        <w:t>出口速率在</w:t>
      </w:r>
      <w:r>
        <w:rPr>
          <w:rFonts w:hint="default" w:ascii="Times New Roman" w:hAnsi="Times New Roman" w:cs="Times New Roman"/>
          <w:spacing w:val="2"/>
          <w:sz w:val="24"/>
          <w:szCs w:val="24"/>
          <w:lang w:val="en-US" w:eastAsia="zh-CN"/>
        </w:rPr>
        <w:t>0.00045</w:t>
      </w:r>
      <w:r>
        <w:rPr>
          <w:rFonts w:hint="default" w:ascii="Times New Roman" w:hAnsi="Times New Roman" w:cs="Times New Roman"/>
          <w:sz w:val="24"/>
          <w:szCs w:val="24"/>
          <w:lang w:val="en-US" w:eastAsia="zh-CN"/>
        </w:rPr>
        <w:t>-</w:t>
      </w:r>
      <w:r>
        <w:rPr>
          <w:rFonts w:hint="default" w:ascii="Times New Roman" w:hAnsi="Times New Roman" w:cs="Times New Roman"/>
          <w:spacing w:val="3"/>
          <w:sz w:val="24"/>
          <w:szCs w:val="24"/>
          <w:lang w:val="en-US" w:eastAsia="zh-CN"/>
        </w:rPr>
        <w:t>0.00053</w:t>
      </w:r>
      <w:r>
        <w:rPr>
          <w:rFonts w:hint="default" w:ascii="Times New Roman" w:hAnsi="Times New Roman" w:cs="Times New Roman"/>
          <w:sz w:val="24"/>
          <w:szCs w:val="24"/>
          <w:lang w:val="en-US" w:eastAsia="zh-CN"/>
        </w:rPr>
        <w:t>kg/h之间，能够满足《恶臭污染物排放标准》（GB14554-93）排放速率0.33kg/h（15m高排气筒）的要求；臭气浓度</w:t>
      </w:r>
      <w:r>
        <w:rPr>
          <w:rFonts w:hint="default" w:ascii="Times New Roman" w:hAnsi="Times New Roman" w:eastAsia="宋体" w:cs="Times New Roman"/>
          <w:spacing w:val="-4"/>
          <w:sz w:val="24"/>
          <w:szCs w:val="24"/>
        </w:rPr>
        <w:t>有组织排放</w:t>
      </w:r>
      <w:r>
        <w:rPr>
          <w:rFonts w:hint="default" w:ascii="Times New Roman" w:hAnsi="Times New Roman" w:cs="Times New Roman"/>
          <w:spacing w:val="-4"/>
          <w:sz w:val="24"/>
          <w:szCs w:val="24"/>
          <w:lang w:val="en-US" w:eastAsia="zh-CN"/>
        </w:rPr>
        <w:t>浓度为631-977（无量纲），</w:t>
      </w:r>
      <w:r>
        <w:rPr>
          <w:rFonts w:hint="default" w:ascii="Times New Roman" w:hAnsi="Times New Roman" w:cs="Times New Roman"/>
          <w:sz w:val="24"/>
          <w:szCs w:val="24"/>
          <w:lang w:val="en-US" w:eastAsia="zh-CN"/>
        </w:rPr>
        <w:t>能够满足《恶臭污染物排放标准》（GB14554-93）排放浓度2000（15m高排气筒）的要求</w:t>
      </w:r>
      <w:r>
        <w:rPr>
          <w:rFonts w:hint="eastAsia" w:ascii="Times New Roman" w:hAnsi="Times New Roman" w:cs="Times New Roman"/>
          <w:sz w:val="24"/>
          <w:szCs w:val="24"/>
          <w:lang w:val="en-US" w:eastAsia="zh-CN"/>
        </w:rPr>
        <w:t>。</w:t>
      </w:r>
    </w:p>
    <w:p w14:paraId="6B2A6450">
      <w:pPr>
        <w:bidi w:val="0"/>
        <w:rPr>
          <w:rFonts w:hint="default"/>
          <w:lang w:eastAsia="zh-CN"/>
        </w:rPr>
      </w:pPr>
      <w:r>
        <w:rPr>
          <w:rFonts w:hint="default"/>
        </w:rPr>
        <w:t>危废间废气</w:t>
      </w:r>
      <w:r>
        <w:rPr>
          <w:rFonts w:hint="default"/>
          <w:lang w:val="en-US" w:eastAsia="zh-CN"/>
        </w:rPr>
        <w:t>经活性炭吸附装置处理后，DA004排放的非甲烷总烃</w:t>
      </w:r>
      <w:r>
        <w:rPr>
          <w:rFonts w:hint="eastAsia"/>
          <w:lang w:val="en-US" w:eastAsia="zh-CN"/>
        </w:rPr>
        <w:t>排放浓度为5.51-6.28mg/m</w:t>
      </w:r>
      <w:r>
        <w:rPr>
          <w:rFonts w:hint="eastAsia"/>
          <w:vertAlign w:val="superscript"/>
          <w:lang w:val="en-US" w:eastAsia="zh-CN"/>
        </w:rPr>
        <w:t>3</w:t>
      </w:r>
      <w:r>
        <w:rPr>
          <w:rFonts w:hint="default"/>
          <w:lang w:val="en-US" w:eastAsia="zh-CN"/>
        </w:rPr>
        <w:t>，</w:t>
      </w:r>
      <w:r>
        <w:rPr>
          <w:rFonts w:hint="eastAsia"/>
          <w:lang w:val="en-US" w:eastAsia="zh-CN"/>
        </w:rPr>
        <w:t>排放速率0.023-0.026kg/h，能够满足</w:t>
      </w:r>
      <w:r>
        <w:rPr>
          <w:rFonts w:hint="default"/>
        </w:rPr>
        <w:t>《大气污染物综合排放标准》（GB16297-1996）表2非甲烷总烃有组织排放浓度120mg/m</w:t>
      </w:r>
      <w:r>
        <w:rPr>
          <w:rFonts w:hint="default"/>
          <w:vertAlign w:val="superscript"/>
        </w:rPr>
        <w:t>3</w:t>
      </w:r>
      <w:r>
        <w:rPr>
          <w:rFonts w:hint="default"/>
        </w:rPr>
        <w:t>和排放速率10kg/h（15m排气筒）的限值要求，《关于全省开展工业企业挥发性有机物专项治理工作中排放建议值的通知》（豫环攻坚办〔2017〕162号）附件1工业企业挥发性有机物排放建议值其他行业建议排放浓度非甲烷总烃80mg/m</w:t>
      </w:r>
      <w:r>
        <w:rPr>
          <w:rFonts w:hint="default"/>
          <w:vertAlign w:val="superscript"/>
        </w:rPr>
        <w:t>3</w:t>
      </w:r>
      <w:r>
        <w:rPr>
          <w:rFonts w:hint="default"/>
        </w:rPr>
        <w:t>的限值要求</w:t>
      </w:r>
      <w:r>
        <w:rPr>
          <w:rFonts w:hint="default"/>
          <w:lang w:eastAsia="zh-CN"/>
        </w:rPr>
        <w:t>。</w:t>
      </w:r>
    </w:p>
    <w:p w14:paraId="75CF62F2">
      <w:pPr>
        <w:keepNext w:val="0"/>
        <w:keepLines w:val="0"/>
        <w:pageBreakBefore w:val="0"/>
        <w:widowControl w:val="0"/>
        <w:kinsoku/>
        <w:wordWrap/>
        <w:overflowPunct/>
        <w:topLinePunct w:val="0"/>
        <w:autoSpaceDE/>
        <w:autoSpaceDN/>
        <w:bidi w:val="0"/>
        <w:adjustRightInd/>
        <w:snapToGrid w:val="0"/>
        <w:spacing w:before="120" w:line="460" w:lineRule="exact"/>
        <w:ind w:left="0" w:right="0" w:firstLine="480"/>
        <w:textAlignment w:val="auto"/>
        <w:rPr>
          <w:rFonts w:hint="default" w:ascii="Times New Roman" w:hAnsi="Times New Roman" w:eastAsia="宋体" w:cs="Times New Roman"/>
          <w:spacing w:val="-2"/>
          <w:sz w:val="24"/>
          <w:szCs w:val="24"/>
          <w:vertAlign w:val="baseline"/>
          <w:lang w:val="en-US" w:eastAsia="zh-CN"/>
        </w:rPr>
      </w:pPr>
      <w:r>
        <w:rPr>
          <w:rFonts w:hint="default" w:ascii="Times New Roman" w:hAnsi="Times New Roman" w:cs="Times New Roman"/>
          <w:sz w:val="24"/>
          <w:szCs w:val="24"/>
        </w:rPr>
        <w:t>厂界无组织废气排放浓度为：</w:t>
      </w:r>
      <w:r>
        <w:rPr>
          <w:rFonts w:hint="default" w:ascii="Times New Roman" w:hAnsi="Times New Roman" w:eastAsia="宋体" w:cs="Times New Roman"/>
          <w:spacing w:val="-3"/>
          <w:sz w:val="24"/>
          <w:szCs w:val="24"/>
        </w:rPr>
        <w:t>非甲烷总烃无组织排放浓度在</w:t>
      </w:r>
      <w:r>
        <w:rPr>
          <w:rFonts w:hint="default" w:ascii="Times New Roman" w:hAnsi="Times New Roman" w:eastAsia="Times New Roman" w:cs="Times New Roman"/>
          <w:spacing w:val="-3"/>
          <w:sz w:val="24"/>
          <w:szCs w:val="24"/>
        </w:rPr>
        <w:t>0.</w:t>
      </w:r>
      <w:r>
        <w:rPr>
          <w:rFonts w:hint="default" w:ascii="Times New Roman" w:hAnsi="Times New Roman" w:eastAsia="宋体" w:cs="Times New Roman"/>
          <w:spacing w:val="-3"/>
          <w:sz w:val="24"/>
          <w:szCs w:val="24"/>
          <w:lang w:val="en-US" w:eastAsia="zh-CN"/>
        </w:rPr>
        <w:t>6-0.96</w:t>
      </w:r>
      <w:r>
        <w:rPr>
          <w:rFonts w:hint="default" w:ascii="Times New Roman" w:hAnsi="Times New Roman" w:eastAsia="Times New Roman" w:cs="Times New Roman"/>
          <w:spacing w:val="-3"/>
          <w:sz w:val="24"/>
          <w:szCs w:val="24"/>
        </w:rPr>
        <w:t>mg/m</w:t>
      </w:r>
      <w:r>
        <w:rPr>
          <w:rFonts w:hint="eastAsia" w:eastAsia="宋体" w:cs="Times New Roman"/>
          <w:spacing w:val="-3"/>
          <w:sz w:val="24"/>
          <w:szCs w:val="24"/>
          <w:vertAlign w:val="superscript"/>
          <w:lang w:val="en-US" w:eastAsia="zh-CN"/>
        </w:rPr>
        <w:t>3</w:t>
      </w:r>
      <w:r>
        <w:rPr>
          <w:rFonts w:hint="default" w:ascii="Times New Roman" w:hAnsi="Times New Roman" w:eastAsia="宋体" w:cs="Times New Roman"/>
          <w:spacing w:val="-3"/>
          <w:sz w:val="24"/>
          <w:szCs w:val="24"/>
        </w:rPr>
        <w:t>之间，能够</w:t>
      </w:r>
      <w:r>
        <w:rPr>
          <w:rFonts w:hint="default" w:ascii="Times New Roman" w:hAnsi="Times New Roman" w:eastAsia="宋体" w:cs="Times New Roman"/>
          <w:spacing w:val="-1"/>
          <w:sz w:val="24"/>
          <w:szCs w:val="24"/>
        </w:rPr>
        <w:t>达到《关于全省开展工业企业挥发性有机物专项治理工作中排放建议值的通知》</w:t>
      </w:r>
      <w:r>
        <w:rPr>
          <w:rFonts w:hint="default" w:ascii="Times New Roman" w:hAnsi="Times New Roman" w:eastAsia="宋体" w:cs="Times New Roman"/>
          <w:spacing w:val="-4"/>
          <w:sz w:val="24"/>
          <w:szCs w:val="24"/>
        </w:rPr>
        <w:t>（豫环攻坚办〔</w:t>
      </w:r>
      <w:r>
        <w:rPr>
          <w:rFonts w:hint="default" w:ascii="Times New Roman" w:hAnsi="Times New Roman" w:eastAsia="Times New Roman" w:cs="Times New Roman"/>
          <w:spacing w:val="-4"/>
          <w:sz w:val="24"/>
          <w:szCs w:val="24"/>
        </w:rPr>
        <w:t>2017</w:t>
      </w:r>
      <w:r>
        <w:rPr>
          <w:rFonts w:hint="default" w:ascii="Times New Roman" w:hAnsi="Times New Roman" w:eastAsia="宋体" w:cs="Times New Roman"/>
          <w:spacing w:val="-4"/>
          <w:sz w:val="24"/>
          <w:szCs w:val="24"/>
        </w:rPr>
        <w:t>〕</w:t>
      </w:r>
      <w:r>
        <w:rPr>
          <w:rFonts w:hint="default" w:ascii="Times New Roman" w:hAnsi="Times New Roman" w:eastAsia="Times New Roman" w:cs="Times New Roman"/>
          <w:spacing w:val="-4"/>
          <w:sz w:val="24"/>
          <w:szCs w:val="24"/>
        </w:rPr>
        <w:t>162</w:t>
      </w:r>
      <w:r>
        <w:rPr>
          <w:rFonts w:hint="default" w:ascii="Times New Roman" w:hAnsi="Times New Roman" w:eastAsia="宋体" w:cs="Times New Roman"/>
          <w:spacing w:val="-4"/>
          <w:sz w:val="24"/>
          <w:szCs w:val="24"/>
        </w:rPr>
        <w:t>号）文中其他行业厂界外浓度最高值为</w:t>
      </w:r>
      <w:r>
        <w:rPr>
          <w:rFonts w:hint="default" w:ascii="Times New Roman" w:hAnsi="Times New Roman" w:eastAsia="Times New Roman" w:cs="Times New Roman"/>
          <w:spacing w:val="-4"/>
          <w:sz w:val="24"/>
          <w:szCs w:val="24"/>
        </w:rPr>
        <w:t>2.0mg/m</w:t>
      </w:r>
      <w:r>
        <w:rPr>
          <w:rFonts w:hint="eastAsia" w:eastAsia="宋体" w:cs="Times New Roman"/>
          <w:spacing w:val="-4"/>
          <w:sz w:val="24"/>
          <w:szCs w:val="24"/>
          <w:vertAlign w:val="superscript"/>
          <w:lang w:val="en-US" w:eastAsia="zh-CN"/>
        </w:rPr>
        <w:t>3</w:t>
      </w:r>
      <w:r>
        <w:rPr>
          <w:rFonts w:hint="default" w:ascii="Times New Roman" w:hAnsi="Times New Roman" w:eastAsia="宋体" w:cs="Times New Roman"/>
          <w:spacing w:val="-4"/>
          <w:sz w:val="24"/>
          <w:szCs w:val="24"/>
        </w:rPr>
        <w:t>的要</w:t>
      </w:r>
      <w:r>
        <w:rPr>
          <w:rFonts w:hint="default" w:ascii="Times New Roman" w:hAnsi="Times New Roman" w:eastAsia="宋体" w:cs="Times New Roman"/>
          <w:spacing w:val="-3"/>
          <w:sz w:val="24"/>
          <w:szCs w:val="24"/>
        </w:rPr>
        <w:t>求；</w:t>
      </w:r>
      <w:r>
        <w:rPr>
          <w:rFonts w:hint="default" w:ascii="Times New Roman" w:hAnsi="Times New Roman" w:eastAsia="宋体" w:cs="Times New Roman"/>
          <w:sz w:val="24"/>
          <w:szCs w:val="24"/>
        </w:rPr>
        <w:t>氨无组织排放浓度在</w:t>
      </w:r>
      <w:r>
        <w:rPr>
          <w:rFonts w:hint="default" w:ascii="Times New Roman" w:hAnsi="Times New Roman" w:eastAsia="Times New Roman" w:cs="Times New Roman"/>
          <w:sz w:val="24"/>
          <w:szCs w:val="24"/>
        </w:rPr>
        <w:t>0.0</w:t>
      </w:r>
      <w:r>
        <w:rPr>
          <w:rFonts w:hint="default" w:ascii="Times New Roman" w:hAnsi="Times New Roman" w:eastAsia="宋体" w:cs="Times New Roman"/>
          <w:sz w:val="24"/>
          <w:szCs w:val="24"/>
          <w:lang w:val="en-US" w:eastAsia="zh-CN"/>
        </w:rPr>
        <w:t>6</w:t>
      </w:r>
      <w:r>
        <w:rPr>
          <w:rFonts w:hint="default" w:ascii="Times New Roman" w:hAnsi="Times New Roman" w:eastAsia="Times New Roman" w:cs="Times New Roman"/>
          <w:sz w:val="24"/>
          <w:szCs w:val="24"/>
        </w:rPr>
        <w:t>-0.</w:t>
      </w:r>
      <w:r>
        <w:rPr>
          <w:rFonts w:hint="default" w:ascii="Times New Roman" w:hAnsi="Times New Roman" w:eastAsia="宋体" w:cs="Times New Roman"/>
          <w:sz w:val="24"/>
          <w:szCs w:val="24"/>
          <w:lang w:val="en-US" w:eastAsia="zh-CN"/>
        </w:rPr>
        <w:t>11</w:t>
      </w:r>
      <w:r>
        <w:rPr>
          <w:rFonts w:hint="default" w:ascii="Times New Roman" w:hAnsi="Times New Roman" w:eastAsia="Times New Roman" w:cs="Times New Roman"/>
          <w:sz w:val="24"/>
          <w:szCs w:val="24"/>
        </w:rPr>
        <w:t>mg</w:t>
      </w:r>
      <w:r>
        <w:rPr>
          <w:rFonts w:hint="default" w:ascii="Times New Roman" w:hAnsi="Times New Roman" w:eastAsia="Times New Roman" w:cs="Times New Roman"/>
          <w:spacing w:val="-1"/>
          <w:sz w:val="24"/>
          <w:szCs w:val="24"/>
        </w:rPr>
        <w:t>/m</w:t>
      </w:r>
      <w:r>
        <w:rPr>
          <w:rFonts w:hint="eastAsia" w:eastAsia="宋体" w:cs="Times New Roman"/>
          <w:spacing w:val="-1"/>
          <w:sz w:val="24"/>
          <w:szCs w:val="24"/>
          <w:vertAlign w:val="superscript"/>
          <w:lang w:val="en-US" w:eastAsia="zh-CN"/>
        </w:rPr>
        <w:t>3</w:t>
      </w:r>
      <w:r>
        <w:rPr>
          <w:rFonts w:hint="default" w:ascii="Times New Roman" w:hAnsi="Times New Roman" w:eastAsia="宋体" w:cs="Times New Roman"/>
          <w:spacing w:val="-1"/>
          <w:sz w:val="24"/>
          <w:szCs w:val="24"/>
        </w:rPr>
        <w:t>之间，</w:t>
      </w:r>
      <w:r>
        <w:rPr>
          <w:rFonts w:hint="default" w:ascii="Times New Roman" w:hAnsi="Times New Roman" w:eastAsia="宋体" w:cs="Times New Roman"/>
          <w:spacing w:val="-2"/>
          <w:sz w:val="24"/>
          <w:szCs w:val="24"/>
        </w:rPr>
        <w:t>硫化氢无组织排放浓度在</w:t>
      </w:r>
      <w:r>
        <w:rPr>
          <w:rFonts w:hint="default" w:ascii="Times New Roman" w:hAnsi="Times New Roman" w:cs="Times New Roman"/>
          <w:spacing w:val="-2"/>
          <w:sz w:val="24"/>
          <w:szCs w:val="24"/>
          <w:lang w:val="en-US" w:eastAsia="zh-CN"/>
        </w:rPr>
        <w:t>0.001-</w:t>
      </w:r>
      <w:r>
        <w:rPr>
          <w:rFonts w:hint="default" w:ascii="Times New Roman" w:hAnsi="Times New Roman" w:eastAsia="Times New Roman" w:cs="Times New Roman"/>
          <w:spacing w:val="-2"/>
          <w:sz w:val="24"/>
          <w:szCs w:val="24"/>
        </w:rPr>
        <w:t>0.0</w:t>
      </w:r>
      <w:r>
        <w:rPr>
          <w:rFonts w:hint="default" w:ascii="Times New Roman" w:hAnsi="Times New Roman" w:eastAsia="宋体" w:cs="Times New Roman"/>
          <w:spacing w:val="-2"/>
          <w:sz w:val="24"/>
          <w:szCs w:val="24"/>
          <w:lang w:val="en-US" w:eastAsia="zh-CN"/>
        </w:rPr>
        <w:t>06</w:t>
      </w:r>
      <w:r>
        <w:rPr>
          <w:rFonts w:hint="default" w:ascii="Times New Roman" w:hAnsi="Times New Roman" w:eastAsia="Times New Roman" w:cs="Times New Roman"/>
          <w:spacing w:val="-2"/>
          <w:sz w:val="24"/>
          <w:szCs w:val="24"/>
        </w:rPr>
        <w:t>mg/m</w:t>
      </w:r>
      <w:r>
        <w:rPr>
          <w:rFonts w:hint="eastAsia" w:eastAsia="宋体" w:cs="Times New Roman"/>
          <w:spacing w:val="-2"/>
          <w:sz w:val="24"/>
          <w:szCs w:val="24"/>
          <w:vertAlign w:val="superscript"/>
          <w:lang w:val="en-US" w:eastAsia="zh-CN"/>
        </w:rPr>
        <w:t>3</w:t>
      </w:r>
      <w:r>
        <w:rPr>
          <w:rFonts w:hint="default" w:ascii="Times New Roman" w:hAnsi="Times New Roman" w:eastAsia="宋体" w:cs="Times New Roman"/>
          <w:spacing w:val="-2"/>
          <w:sz w:val="24"/>
          <w:szCs w:val="24"/>
        </w:rPr>
        <w:t>之间</w:t>
      </w:r>
      <w:r>
        <w:rPr>
          <w:rFonts w:hint="default" w:ascii="Times New Roman" w:hAnsi="Times New Roman" w:eastAsia="宋体" w:cs="Times New Roman"/>
          <w:spacing w:val="-3"/>
          <w:sz w:val="24"/>
          <w:szCs w:val="24"/>
        </w:rPr>
        <w:t>，</w:t>
      </w:r>
      <w:r>
        <w:rPr>
          <w:rFonts w:hint="default" w:ascii="Times New Roman" w:hAnsi="Times New Roman" w:eastAsia="宋体" w:cs="Times New Roman"/>
          <w:spacing w:val="-3"/>
          <w:sz w:val="24"/>
          <w:szCs w:val="24"/>
          <w:lang w:val="en-US" w:eastAsia="zh-CN"/>
        </w:rPr>
        <w:t>臭气浓度均为&lt;10，</w:t>
      </w:r>
      <w:r>
        <w:rPr>
          <w:rFonts w:hint="default" w:ascii="Times New Roman" w:hAnsi="Times New Roman" w:eastAsia="宋体" w:cs="Times New Roman"/>
          <w:spacing w:val="-1"/>
          <w:sz w:val="24"/>
          <w:szCs w:val="24"/>
        </w:rPr>
        <w:t>能</w:t>
      </w:r>
      <w:r>
        <w:rPr>
          <w:rFonts w:hint="default" w:ascii="Times New Roman" w:hAnsi="Times New Roman" w:eastAsia="宋体" w:cs="Times New Roman"/>
          <w:spacing w:val="-10"/>
          <w:sz w:val="24"/>
          <w:szCs w:val="24"/>
        </w:rPr>
        <w:t>够达到《恶臭污染物综合排放标准》（</w:t>
      </w:r>
      <w:r>
        <w:rPr>
          <w:rFonts w:hint="default" w:ascii="Times New Roman" w:hAnsi="Times New Roman" w:eastAsia="Times New Roman" w:cs="Times New Roman"/>
          <w:spacing w:val="-10"/>
          <w:sz w:val="24"/>
          <w:szCs w:val="24"/>
        </w:rPr>
        <w:t>GB</w:t>
      </w:r>
      <w:r>
        <w:rPr>
          <w:rFonts w:hint="default" w:ascii="Times New Roman" w:hAnsi="Times New Roman" w:eastAsia="Times New Roman" w:cs="Times New Roman"/>
          <w:spacing w:val="-11"/>
          <w:sz w:val="24"/>
          <w:szCs w:val="24"/>
        </w:rPr>
        <w:t>14554-93</w:t>
      </w:r>
      <w:r>
        <w:rPr>
          <w:rFonts w:hint="default" w:ascii="Times New Roman" w:hAnsi="Times New Roman" w:eastAsia="宋体" w:cs="Times New Roman"/>
          <w:spacing w:val="-11"/>
          <w:sz w:val="24"/>
          <w:szCs w:val="24"/>
        </w:rPr>
        <w:t>）中氨无组织排放浓度</w:t>
      </w:r>
      <w:r>
        <w:rPr>
          <w:rFonts w:hint="default" w:ascii="Times New Roman" w:hAnsi="Times New Roman" w:eastAsia="Times New Roman" w:cs="Times New Roman"/>
          <w:spacing w:val="-11"/>
          <w:sz w:val="24"/>
          <w:szCs w:val="24"/>
        </w:rPr>
        <w:t>1.5mg/m</w:t>
      </w:r>
      <w:r>
        <w:rPr>
          <w:rFonts w:hint="eastAsia" w:eastAsia="宋体" w:cs="Times New Roman"/>
          <w:spacing w:val="-11"/>
          <w:sz w:val="24"/>
          <w:szCs w:val="24"/>
          <w:vertAlign w:val="superscript"/>
          <w:lang w:val="en-US" w:eastAsia="zh-CN"/>
        </w:rPr>
        <w:t>3</w:t>
      </w:r>
      <w:r>
        <w:rPr>
          <w:rFonts w:hint="default" w:ascii="Times New Roman" w:hAnsi="Times New Roman" w:cs="Times New Roman"/>
          <w:spacing w:val="-2"/>
          <w:sz w:val="24"/>
          <w:szCs w:val="24"/>
          <w:lang w:eastAsia="zh-CN"/>
        </w:rPr>
        <w:t>、</w:t>
      </w:r>
      <w:r>
        <w:rPr>
          <w:rFonts w:hint="default" w:ascii="Times New Roman" w:hAnsi="Times New Roman" w:eastAsia="Times New Roman" w:cs="Times New Roman"/>
          <w:spacing w:val="-1"/>
          <w:sz w:val="24"/>
          <w:szCs w:val="24"/>
        </w:rPr>
        <w:t>H</w:t>
      </w:r>
      <w:r>
        <w:rPr>
          <w:rFonts w:hint="default" w:ascii="Times New Roman" w:hAnsi="Times New Roman" w:eastAsia="Times New Roman" w:cs="Times New Roman"/>
          <w:spacing w:val="-1"/>
          <w:position w:val="-1"/>
          <w:sz w:val="24"/>
          <w:szCs w:val="24"/>
          <w:vertAlign w:val="subscript"/>
        </w:rPr>
        <w:t>2</w:t>
      </w:r>
      <w:r>
        <w:rPr>
          <w:rFonts w:hint="default" w:ascii="Times New Roman" w:hAnsi="Times New Roman" w:eastAsia="Times New Roman" w:cs="Times New Roman"/>
          <w:spacing w:val="-1"/>
          <w:sz w:val="24"/>
          <w:szCs w:val="24"/>
        </w:rPr>
        <w:t>S</w:t>
      </w:r>
      <w:r>
        <w:rPr>
          <w:rFonts w:hint="default" w:ascii="Times New Roman" w:hAnsi="Times New Roman" w:eastAsia="宋体" w:cs="Times New Roman"/>
          <w:spacing w:val="-2"/>
          <w:sz w:val="24"/>
          <w:szCs w:val="24"/>
        </w:rPr>
        <w:t>无组织排放浓度</w:t>
      </w:r>
      <w:r>
        <w:rPr>
          <w:rFonts w:hint="default" w:ascii="Times New Roman" w:hAnsi="Times New Roman" w:eastAsia="Times New Roman" w:cs="Times New Roman"/>
          <w:spacing w:val="-2"/>
          <w:sz w:val="24"/>
          <w:szCs w:val="24"/>
        </w:rPr>
        <w:t>0.06mg/m</w:t>
      </w:r>
      <w:r>
        <w:rPr>
          <w:rFonts w:hint="default" w:ascii="Times New Roman" w:hAnsi="Times New Roman" w:eastAsia="宋体" w:cs="Times New Roman"/>
          <w:spacing w:val="-2"/>
          <w:sz w:val="24"/>
          <w:szCs w:val="24"/>
          <w:vertAlign w:val="superscript"/>
          <w:lang w:val="en-US" w:eastAsia="zh-CN"/>
        </w:rPr>
        <w:t>3</w:t>
      </w:r>
      <w:r>
        <w:rPr>
          <w:rFonts w:hint="default" w:ascii="Times New Roman" w:hAnsi="Times New Roman" w:eastAsia="Times New Roman" w:cs="Times New Roman"/>
          <w:spacing w:val="-2"/>
          <w:sz w:val="24"/>
          <w:szCs w:val="24"/>
        </w:rPr>
        <w:t>和臭气浓度20（无量纲）</w:t>
      </w:r>
      <w:r>
        <w:rPr>
          <w:rFonts w:hint="default" w:ascii="Times New Roman" w:hAnsi="Times New Roman" w:eastAsia="宋体" w:cs="Times New Roman"/>
          <w:spacing w:val="-2"/>
          <w:sz w:val="24"/>
          <w:szCs w:val="24"/>
        </w:rPr>
        <w:t>的要求。</w:t>
      </w:r>
      <w:r>
        <w:rPr>
          <w:rFonts w:hint="default" w:ascii="Times New Roman" w:hAnsi="Times New Roman" w:cs="Times New Roman"/>
          <w:spacing w:val="-2"/>
          <w:sz w:val="24"/>
          <w:szCs w:val="24"/>
          <w:lang w:val="en-US" w:eastAsia="zh-CN"/>
        </w:rPr>
        <w:t>氯化氢</w:t>
      </w:r>
      <w:r>
        <w:rPr>
          <w:rFonts w:hint="default" w:ascii="Times New Roman" w:hAnsi="Times New Roman" w:eastAsia="宋体" w:cs="Times New Roman"/>
          <w:sz w:val="24"/>
          <w:szCs w:val="24"/>
        </w:rPr>
        <w:t>组织排放浓度</w:t>
      </w:r>
      <w:r>
        <w:rPr>
          <w:rFonts w:hint="default" w:ascii="Times New Roman" w:hAnsi="Times New Roman" w:cs="Times New Roman"/>
          <w:sz w:val="24"/>
          <w:szCs w:val="24"/>
          <w:lang w:val="en-US" w:eastAsia="zh-CN"/>
        </w:rPr>
        <w:t>ND-0.12</w:t>
      </w:r>
      <w:r>
        <w:rPr>
          <w:rFonts w:hint="default" w:ascii="Times New Roman" w:hAnsi="Times New Roman" w:eastAsia="Times New Roman" w:cs="Times New Roman"/>
          <w:spacing w:val="-3"/>
          <w:sz w:val="24"/>
          <w:szCs w:val="24"/>
        </w:rPr>
        <w:t>mg/m</w:t>
      </w:r>
      <w:r>
        <w:rPr>
          <w:rFonts w:hint="default" w:ascii="Times New Roman" w:hAnsi="Times New Roman" w:eastAsia="Times New Roman" w:cs="Times New Roman"/>
          <w:spacing w:val="-3"/>
          <w:position w:val="8"/>
          <w:sz w:val="24"/>
          <w:szCs w:val="24"/>
        </w:rPr>
        <w:t>3</w:t>
      </w:r>
      <w:r>
        <w:rPr>
          <w:rFonts w:hint="default" w:ascii="Times New Roman" w:hAnsi="Times New Roman" w:eastAsia="宋体" w:cs="Times New Roman"/>
          <w:spacing w:val="-3"/>
          <w:sz w:val="24"/>
          <w:szCs w:val="24"/>
        </w:rPr>
        <w:t>之间，</w:t>
      </w:r>
      <w:r>
        <w:rPr>
          <w:rFonts w:hint="default" w:ascii="Times New Roman" w:hAnsi="Times New Roman" w:cs="Times New Roman"/>
          <w:spacing w:val="-3"/>
          <w:sz w:val="24"/>
          <w:szCs w:val="24"/>
          <w:lang w:val="en-US" w:eastAsia="zh-CN"/>
        </w:rPr>
        <w:t>能够满足</w:t>
      </w:r>
      <w:r>
        <w:rPr>
          <w:rFonts w:hint="default" w:ascii="Times New Roman" w:hAnsi="Times New Roman" w:eastAsia="宋体" w:cs="Times New Roman"/>
          <w:spacing w:val="-3"/>
          <w:sz w:val="24"/>
          <w:szCs w:val="24"/>
        </w:rPr>
        <w:t>《大气污染物综合排放标准》（GB16297-1996）周界外浓度最高点</w:t>
      </w:r>
      <w:r>
        <w:rPr>
          <w:rFonts w:hint="default" w:ascii="Times New Roman" w:hAnsi="Times New Roman" w:cs="Times New Roman"/>
          <w:spacing w:val="-3"/>
          <w:sz w:val="24"/>
          <w:szCs w:val="24"/>
          <w:lang w:val="en-US" w:eastAsia="zh-CN"/>
        </w:rPr>
        <w:t>0.2</w:t>
      </w:r>
      <w:r>
        <w:rPr>
          <w:rFonts w:hint="default" w:ascii="Times New Roman" w:hAnsi="Times New Roman" w:eastAsia="Times New Roman" w:cs="Times New Roman"/>
          <w:spacing w:val="-2"/>
          <w:sz w:val="24"/>
          <w:szCs w:val="24"/>
        </w:rPr>
        <w:t>mg/m</w:t>
      </w:r>
      <w:r>
        <w:rPr>
          <w:rFonts w:hint="default" w:ascii="Times New Roman" w:hAnsi="Times New Roman" w:eastAsia="宋体" w:cs="Times New Roman"/>
          <w:spacing w:val="-2"/>
          <w:sz w:val="24"/>
          <w:szCs w:val="24"/>
          <w:vertAlign w:val="superscript"/>
          <w:lang w:val="en-US" w:eastAsia="zh-CN"/>
        </w:rPr>
        <w:t>3</w:t>
      </w:r>
      <w:r>
        <w:rPr>
          <w:rFonts w:hint="default" w:ascii="Times New Roman" w:hAnsi="Times New Roman" w:eastAsia="宋体" w:cs="Times New Roman"/>
          <w:spacing w:val="-2"/>
          <w:sz w:val="24"/>
          <w:szCs w:val="24"/>
          <w:vertAlign w:val="baseline"/>
          <w:lang w:val="en-US" w:eastAsia="zh-CN"/>
        </w:rPr>
        <w:t>的限值要求。</w:t>
      </w:r>
    </w:p>
    <w:p w14:paraId="0289BF7B">
      <w:pPr>
        <w:keepNext w:val="0"/>
        <w:keepLines w:val="0"/>
        <w:pageBreakBefore w:val="0"/>
        <w:widowControl w:val="0"/>
        <w:kinsoku/>
        <w:wordWrap/>
        <w:overflowPunct/>
        <w:topLinePunct w:val="0"/>
        <w:autoSpaceDE/>
        <w:autoSpaceDN/>
        <w:bidi w:val="0"/>
        <w:adjustRightInd/>
        <w:snapToGrid w:val="0"/>
        <w:spacing w:before="120" w:line="460" w:lineRule="exact"/>
        <w:ind w:left="0" w:right="0" w:firstLine="480"/>
        <w:textAlignment w:val="auto"/>
      </w:pPr>
      <w:r>
        <w:rPr>
          <w:rFonts w:hint="eastAsia"/>
        </w:rPr>
        <w:t>（</w:t>
      </w:r>
      <w:r>
        <w:rPr>
          <w:rFonts w:cs="Times New Roman"/>
        </w:rPr>
        <w:t>2</w:t>
      </w:r>
      <w:r>
        <w:rPr>
          <w:rFonts w:hint="eastAsia"/>
        </w:rPr>
        <w:t>）</w:t>
      </w:r>
      <w:r>
        <w:t>废水</w:t>
      </w:r>
    </w:p>
    <w:bookmarkEnd w:id="312"/>
    <w:p w14:paraId="336C2045">
      <w:pPr>
        <w:ind w:firstLine="480"/>
        <w:jc w:val="both"/>
        <w:rPr>
          <w:rFonts w:cs="Times New Roman"/>
        </w:rPr>
      </w:pPr>
      <w:r>
        <w:rPr>
          <w:rFonts w:hint="eastAsia"/>
        </w:rPr>
        <w:t>项目含铬废水、含镍废水、含锌废水经处理后全部回用于相应的生产工序；电镀区域地面清洗废水：排入电镀废水处理站的含铬废水处理单元处理后，全部回用。酸雾吸收塔废水与电镀生产线的含油废水、含酸废水：全部排入电镀综合废水处理单元，经处理达标后，由现有西厂区总排水口排入市政污水管网，之后进入原阳县产业集聚区污水处理厂</w:t>
      </w:r>
      <w:r>
        <w:rPr>
          <w:rFonts w:hint="eastAsia" w:cs="Times New Roman"/>
        </w:rPr>
        <w:t>二次处理</w:t>
      </w:r>
      <w:r>
        <w:rPr>
          <w:rFonts w:hint="eastAsia" w:cs="Times New Roman"/>
          <w:lang w:eastAsia="zh-CN"/>
        </w:rPr>
        <w:t>，最终经东关排渠排入文岩渠。</w:t>
      </w:r>
    </w:p>
    <w:p w14:paraId="2E4CE31F">
      <w:pPr>
        <w:keepNext w:val="0"/>
        <w:keepLines w:val="0"/>
        <w:pageBreakBefore w:val="0"/>
        <w:widowControl w:val="0"/>
        <w:kinsoku/>
        <w:wordWrap/>
        <w:overflowPunct/>
        <w:topLinePunct w:val="0"/>
        <w:autoSpaceDE/>
        <w:autoSpaceDN/>
        <w:bidi w:val="0"/>
        <w:adjustRightInd/>
        <w:snapToGrid w:val="0"/>
        <w:spacing w:before="120" w:line="460" w:lineRule="exact"/>
        <w:ind w:left="0" w:right="0" w:firstLine="480"/>
        <w:jc w:val="both"/>
        <w:textAlignment w:val="auto"/>
        <w:rPr>
          <w:rFonts w:cs="Times New Roman"/>
        </w:rPr>
      </w:pPr>
      <w:r>
        <w:rPr>
          <w:rFonts w:hint="eastAsia" w:cs="Times New Roman"/>
        </w:rPr>
        <w:t>根据检测报告，</w:t>
      </w:r>
      <w:r>
        <w:rPr>
          <w:rFonts w:hint="eastAsia" w:cs="Times New Roman"/>
          <w:lang w:eastAsia="zh-CN"/>
        </w:rPr>
        <w:t>项目</w:t>
      </w:r>
      <w:r>
        <w:rPr>
          <w:rFonts w:hint="eastAsia" w:cs="Times New Roman"/>
          <w:lang w:val="en-US" w:eastAsia="zh-CN"/>
        </w:rPr>
        <w:t>排放</w:t>
      </w:r>
      <w:r>
        <w:rPr>
          <w:rFonts w:hint="eastAsia" w:cs="Times New Roman"/>
          <w:lang w:eastAsia="zh-CN"/>
        </w:rPr>
        <w:t>废水污染物</w:t>
      </w:r>
      <w:r>
        <w:rPr>
          <w:rFonts w:hint="eastAsia" w:ascii="Times New Roman" w:hAnsi="Times New Roman" w:eastAsia="宋体" w:cs="Times New Roman"/>
          <w:b w:val="0"/>
          <w:bCs w:val="0"/>
          <w:sz w:val="24"/>
          <w:szCs w:val="24"/>
          <w:lang w:val="en-US" w:eastAsia="zh-CN"/>
        </w:rPr>
        <w:t>pH值为7.0</w:t>
      </w:r>
      <w:r>
        <w:rPr>
          <w:rFonts w:hint="eastAsia" w:cs="Times New Roman"/>
          <w:lang w:eastAsia="zh-CN"/>
        </w:rPr>
        <w:t>~</w:t>
      </w:r>
      <w:r>
        <w:rPr>
          <w:rFonts w:hint="eastAsia" w:ascii="Times New Roman" w:hAnsi="Times New Roman" w:eastAsia="宋体" w:cs="Times New Roman"/>
          <w:b w:val="0"/>
          <w:bCs w:val="0"/>
          <w:sz w:val="24"/>
          <w:szCs w:val="24"/>
          <w:lang w:val="en-US" w:eastAsia="zh-CN"/>
        </w:rPr>
        <w:t>7.2、</w:t>
      </w:r>
      <w:r>
        <w:rPr>
          <w:rFonts w:hint="eastAsia" w:cs="Times New Roman"/>
          <w:lang w:eastAsia="zh-CN"/>
        </w:rPr>
        <w:t>化学需氧量排放浓度为3</w:t>
      </w:r>
      <w:r>
        <w:rPr>
          <w:rFonts w:hint="eastAsia" w:cs="Times New Roman"/>
          <w:lang w:val="en-US" w:eastAsia="zh-CN"/>
        </w:rPr>
        <w:t>4</w:t>
      </w:r>
      <w:r>
        <w:rPr>
          <w:rFonts w:hint="eastAsia" w:cs="Times New Roman"/>
          <w:lang w:eastAsia="zh-CN"/>
        </w:rPr>
        <w:t>~</w:t>
      </w:r>
      <w:r>
        <w:rPr>
          <w:rFonts w:hint="eastAsia" w:cs="Times New Roman"/>
          <w:lang w:val="en-US" w:eastAsia="zh-CN"/>
        </w:rPr>
        <w:t>37</w:t>
      </w:r>
      <w:r>
        <w:rPr>
          <w:rFonts w:hint="eastAsia" w:cs="Times New Roman"/>
          <w:lang w:eastAsia="zh-CN"/>
        </w:rPr>
        <w:t>mg</w:t>
      </w:r>
      <w:r>
        <w:rPr>
          <w:rFonts w:hint="eastAsia" w:cs="Times New Roman"/>
          <w:lang w:val="en-US" w:eastAsia="zh-CN"/>
        </w:rPr>
        <w:t>/L</w:t>
      </w:r>
      <w:r>
        <w:rPr>
          <w:rFonts w:hint="eastAsia" w:cs="Times New Roman"/>
          <w:lang w:eastAsia="zh-CN"/>
        </w:rPr>
        <w:t>，悬浮物</w:t>
      </w:r>
      <w:r>
        <w:rPr>
          <w:rFonts w:hint="eastAsia" w:cs="Times New Roman"/>
          <w:color w:val="auto"/>
          <w:lang w:eastAsia="zh-CN"/>
        </w:rPr>
        <w:t>排放浓度为</w:t>
      </w:r>
      <w:r>
        <w:rPr>
          <w:rFonts w:hint="eastAsia" w:cs="Times New Roman"/>
          <w:color w:val="auto"/>
          <w:lang w:val="en-US" w:eastAsia="zh-CN"/>
        </w:rPr>
        <w:t>42</w:t>
      </w:r>
      <w:r>
        <w:rPr>
          <w:rFonts w:hint="eastAsia" w:cs="Times New Roman"/>
          <w:color w:val="auto"/>
          <w:lang w:eastAsia="zh-CN"/>
        </w:rPr>
        <w:t>~</w:t>
      </w:r>
      <w:r>
        <w:rPr>
          <w:rFonts w:hint="eastAsia" w:cs="Times New Roman"/>
          <w:color w:val="auto"/>
          <w:lang w:val="en-US" w:eastAsia="zh-CN"/>
        </w:rPr>
        <w:t>47</w:t>
      </w:r>
      <w:r>
        <w:rPr>
          <w:rFonts w:hint="eastAsia" w:cs="Times New Roman"/>
          <w:color w:val="auto"/>
          <w:lang w:eastAsia="zh-CN"/>
        </w:rPr>
        <w:t>mg</w:t>
      </w:r>
      <w:r>
        <w:rPr>
          <w:rFonts w:hint="eastAsia" w:cs="Times New Roman"/>
          <w:color w:val="auto"/>
          <w:lang w:val="en-US" w:eastAsia="zh-CN"/>
        </w:rPr>
        <w:t>/L</w:t>
      </w:r>
      <w:r>
        <w:rPr>
          <w:rFonts w:hint="eastAsia" w:cs="Times New Roman"/>
          <w:color w:val="auto"/>
          <w:lang w:eastAsia="zh-CN"/>
        </w:rPr>
        <w:t>，氨氮排放浓度为1.</w:t>
      </w:r>
      <w:r>
        <w:rPr>
          <w:rFonts w:hint="eastAsia" w:cs="Times New Roman"/>
          <w:color w:val="auto"/>
          <w:lang w:val="en-US" w:eastAsia="zh-CN"/>
        </w:rPr>
        <w:t>57</w:t>
      </w:r>
      <w:r>
        <w:rPr>
          <w:rFonts w:hint="eastAsia" w:cs="Times New Roman"/>
          <w:color w:val="auto"/>
          <w:lang w:eastAsia="zh-CN"/>
        </w:rPr>
        <w:t>~1.</w:t>
      </w:r>
      <w:r>
        <w:rPr>
          <w:rFonts w:hint="eastAsia" w:cs="Times New Roman"/>
          <w:color w:val="auto"/>
          <w:lang w:val="en-US" w:eastAsia="zh-CN"/>
        </w:rPr>
        <w:t>65</w:t>
      </w:r>
      <w:r>
        <w:rPr>
          <w:rFonts w:hint="eastAsia" w:cs="Times New Roman"/>
          <w:color w:val="auto"/>
          <w:lang w:eastAsia="zh-CN"/>
        </w:rPr>
        <w:t>mg</w:t>
      </w:r>
      <w:r>
        <w:rPr>
          <w:rFonts w:hint="eastAsia" w:cs="Times New Roman"/>
          <w:color w:val="auto"/>
          <w:lang w:val="en-US" w:eastAsia="zh-CN"/>
        </w:rPr>
        <w:t>/L</w:t>
      </w:r>
      <w:r>
        <w:rPr>
          <w:rFonts w:hint="eastAsia" w:cs="Times New Roman"/>
          <w:color w:val="auto"/>
          <w:lang w:eastAsia="zh-CN"/>
        </w:rPr>
        <w:t>，总磷排放浓度为0.</w:t>
      </w:r>
      <w:r>
        <w:rPr>
          <w:rFonts w:hint="eastAsia" w:cs="Times New Roman"/>
          <w:color w:val="auto"/>
          <w:lang w:val="en-US" w:eastAsia="zh-CN"/>
        </w:rPr>
        <w:t>49</w:t>
      </w:r>
      <w:r>
        <w:rPr>
          <w:rFonts w:hint="eastAsia" w:cs="Times New Roman"/>
          <w:color w:val="auto"/>
          <w:lang w:eastAsia="zh-CN"/>
        </w:rPr>
        <w:t>~0.</w:t>
      </w:r>
      <w:r>
        <w:rPr>
          <w:rFonts w:hint="eastAsia" w:cs="Times New Roman"/>
          <w:color w:val="auto"/>
          <w:lang w:val="en-US" w:eastAsia="zh-CN"/>
        </w:rPr>
        <w:t>58</w:t>
      </w:r>
      <w:r>
        <w:rPr>
          <w:rFonts w:hint="eastAsia" w:cs="Times New Roman"/>
          <w:color w:val="auto"/>
          <w:lang w:eastAsia="zh-CN"/>
        </w:rPr>
        <w:t>mg</w:t>
      </w:r>
      <w:r>
        <w:rPr>
          <w:rFonts w:hint="eastAsia" w:cs="Times New Roman"/>
          <w:color w:val="auto"/>
          <w:lang w:val="en-US" w:eastAsia="zh-CN"/>
        </w:rPr>
        <w:t>/L</w:t>
      </w:r>
      <w:r>
        <w:rPr>
          <w:rFonts w:hint="eastAsia" w:cs="Times New Roman"/>
          <w:color w:val="auto"/>
          <w:lang w:eastAsia="zh-CN"/>
        </w:rPr>
        <w:t>，总氮排放浓度为</w:t>
      </w:r>
      <w:r>
        <w:rPr>
          <w:rFonts w:hint="eastAsia" w:cs="Times New Roman"/>
          <w:color w:val="auto"/>
          <w:lang w:val="en-US" w:eastAsia="zh-CN"/>
        </w:rPr>
        <w:t>4.17</w:t>
      </w:r>
      <w:r>
        <w:rPr>
          <w:rFonts w:hint="eastAsia" w:cs="Times New Roman"/>
          <w:color w:val="auto"/>
          <w:lang w:eastAsia="zh-CN"/>
        </w:rPr>
        <w:t>~</w:t>
      </w:r>
      <w:r>
        <w:rPr>
          <w:rFonts w:hint="eastAsia" w:cs="Times New Roman"/>
          <w:color w:val="auto"/>
          <w:lang w:val="en-US" w:eastAsia="zh-CN"/>
        </w:rPr>
        <w:t>4.42</w:t>
      </w:r>
      <w:r>
        <w:rPr>
          <w:rFonts w:hint="eastAsia" w:cs="Times New Roman"/>
          <w:color w:val="auto"/>
          <w:lang w:eastAsia="zh-CN"/>
        </w:rPr>
        <w:t>mg</w:t>
      </w:r>
      <w:r>
        <w:rPr>
          <w:rFonts w:hint="eastAsia" w:cs="Times New Roman"/>
          <w:color w:val="auto"/>
          <w:lang w:val="en-US" w:eastAsia="zh-CN"/>
        </w:rPr>
        <w:t>/L</w:t>
      </w:r>
      <w:r>
        <w:rPr>
          <w:rFonts w:hint="eastAsia" w:cs="Times New Roman"/>
          <w:color w:val="auto"/>
          <w:lang w:eastAsia="zh-CN"/>
        </w:rPr>
        <w:t>，</w:t>
      </w:r>
      <w:r>
        <w:rPr>
          <w:rFonts w:hint="eastAsia" w:ascii="Times New Roman" w:hAnsi="Times New Roman" w:eastAsia="宋体" w:cs="Times New Roman"/>
          <w:b w:val="0"/>
          <w:bCs w:val="0"/>
          <w:color w:val="auto"/>
          <w:sz w:val="24"/>
          <w:szCs w:val="24"/>
          <w:lang w:val="en-US" w:eastAsia="zh-CN"/>
        </w:rPr>
        <w:t>厂区总排口水质可以满足《电镀污染物排放标准》（GB 2190</w:t>
      </w:r>
      <w:r>
        <w:rPr>
          <w:rFonts w:hint="eastAsia" w:ascii="Times New Roman" w:hAnsi="Times New Roman" w:eastAsia="宋体" w:cs="Times New Roman"/>
          <w:b w:val="0"/>
          <w:bCs w:val="0"/>
          <w:sz w:val="24"/>
          <w:szCs w:val="24"/>
          <w:lang w:val="en-US" w:eastAsia="zh-CN"/>
        </w:rPr>
        <w:t>0-2008）中pH值6-9、化学需氧量80mg/L、悬浮物50mg/L、氨氮15mg/L、总磷1.0mg/L、总氮20mg/L、总锌未检出、石油类30mg/L的限值要求</w:t>
      </w:r>
      <w:r>
        <w:rPr>
          <w:rFonts w:hint="eastAsia" w:cs="Times New Roman"/>
          <w:lang w:eastAsia="zh-CN"/>
        </w:rPr>
        <w:t>，达标排入原阳县产业集聚区污水处理厂二次处理，最终经东关排渠排入文岩渠。</w:t>
      </w:r>
    </w:p>
    <w:p w14:paraId="0289BF7D">
      <w:pPr>
        <w:keepNext w:val="0"/>
        <w:keepLines w:val="0"/>
        <w:pageBreakBefore w:val="0"/>
        <w:widowControl w:val="0"/>
        <w:kinsoku/>
        <w:wordWrap/>
        <w:overflowPunct/>
        <w:topLinePunct w:val="0"/>
        <w:autoSpaceDE/>
        <w:autoSpaceDN/>
        <w:bidi w:val="0"/>
        <w:adjustRightInd/>
        <w:snapToGrid w:val="0"/>
        <w:spacing w:before="120" w:line="460" w:lineRule="exact"/>
        <w:ind w:left="0" w:right="0" w:firstLine="480"/>
        <w:textAlignment w:val="auto"/>
      </w:pPr>
      <w:r>
        <w:rPr>
          <w:rFonts w:hint="eastAsia"/>
        </w:rPr>
        <w:t>（</w:t>
      </w:r>
      <w:r>
        <w:rPr>
          <w:rFonts w:cs="Times New Roman"/>
        </w:rPr>
        <w:t>3</w:t>
      </w:r>
      <w:r>
        <w:rPr>
          <w:rFonts w:hint="eastAsia"/>
        </w:rPr>
        <w:t>）</w:t>
      </w:r>
      <w:r>
        <w:t>噪声</w:t>
      </w:r>
    </w:p>
    <w:p w14:paraId="7C48C569">
      <w:pPr>
        <w:ind w:firstLine="560"/>
        <w:rPr>
          <w:rFonts w:cs="Times New Roman"/>
          <w:bCs/>
          <w:sz w:val="24"/>
          <w:szCs w:val="24"/>
        </w:rPr>
      </w:pPr>
      <w:r>
        <w:rPr>
          <w:rFonts w:cs="Times New Roman"/>
          <w:bCs/>
          <w:sz w:val="24"/>
          <w:szCs w:val="24"/>
        </w:rPr>
        <w:t>本项目噪声主要来自于设备运行，采取设备安装减振基础、车间隔声等措施后，</w:t>
      </w:r>
      <w:r>
        <w:rPr>
          <w:rFonts w:hint="eastAsia" w:cs="Times New Roman"/>
          <w:bCs/>
          <w:sz w:val="24"/>
          <w:szCs w:val="24"/>
          <w:lang w:val="en-US" w:eastAsia="zh-CN"/>
        </w:rPr>
        <w:t>企业南、北、西厂界为共用厂墙，无法进行监测，</w:t>
      </w:r>
      <w:r>
        <w:rPr>
          <w:rFonts w:cs="Times New Roman"/>
          <w:bCs/>
          <w:sz w:val="24"/>
          <w:szCs w:val="24"/>
        </w:rPr>
        <w:t>由监测结果可知，</w:t>
      </w:r>
      <w:r>
        <w:rPr>
          <w:rFonts w:cs="Times New Roman"/>
          <w:sz w:val="24"/>
          <w:szCs w:val="24"/>
        </w:rPr>
        <w:t>企业</w:t>
      </w:r>
      <w:r>
        <w:rPr>
          <w:rFonts w:hint="eastAsia" w:cs="Times New Roman"/>
          <w:sz w:val="24"/>
          <w:szCs w:val="24"/>
          <w:lang w:val="en-US" w:eastAsia="zh-CN"/>
        </w:rPr>
        <w:t>东</w:t>
      </w:r>
      <w:r>
        <w:rPr>
          <w:rFonts w:cs="Times New Roman"/>
          <w:sz w:val="24"/>
          <w:szCs w:val="24"/>
        </w:rPr>
        <w:t>厂界</w:t>
      </w:r>
      <w:r>
        <w:rPr>
          <w:rFonts w:ascii="宋体" w:hAnsi="宋体" w:eastAsia="宋体" w:cs="宋体"/>
          <w:spacing w:val="-3"/>
          <w:sz w:val="24"/>
          <w:szCs w:val="24"/>
        </w:rPr>
        <w:t>昼间噪声值在</w:t>
      </w:r>
      <w:r>
        <w:rPr>
          <w:rFonts w:ascii="Times New Roman" w:hAnsi="Times New Roman" w:eastAsia="Times New Roman" w:cs="Times New Roman"/>
          <w:spacing w:val="-3"/>
          <w:sz w:val="24"/>
          <w:szCs w:val="24"/>
        </w:rPr>
        <w:t>5</w:t>
      </w:r>
      <w:r>
        <w:rPr>
          <w:rFonts w:hint="eastAsia" w:eastAsia="宋体" w:cs="Times New Roman"/>
          <w:spacing w:val="-3"/>
          <w:sz w:val="24"/>
          <w:szCs w:val="24"/>
          <w:lang w:val="en-US" w:eastAsia="zh-CN"/>
        </w:rPr>
        <w:t>2</w:t>
      </w:r>
      <w:r>
        <w:rPr>
          <w:rFonts w:ascii="Times New Roman" w:hAnsi="Times New Roman" w:eastAsia="Times New Roman" w:cs="Times New Roman"/>
          <w:spacing w:val="-3"/>
          <w:sz w:val="24"/>
          <w:szCs w:val="24"/>
        </w:rPr>
        <w:t>-5</w:t>
      </w:r>
      <w:r>
        <w:rPr>
          <w:rFonts w:hint="eastAsia" w:eastAsia="宋体" w:cs="Times New Roman"/>
          <w:spacing w:val="-3"/>
          <w:sz w:val="24"/>
          <w:szCs w:val="24"/>
          <w:lang w:val="en-US" w:eastAsia="zh-CN"/>
        </w:rPr>
        <w:t xml:space="preserve">3 </w:t>
      </w:r>
      <w:r>
        <w:rPr>
          <w:rFonts w:ascii="Times New Roman" w:hAnsi="Times New Roman" w:eastAsia="Times New Roman" w:cs="Times New Roman"/>
          <w:spacing w:val="-3"/>
          <w:sz w:val="24"/>
          <w:szCs w:val="24"/>
        </w:rPr>
        <w:t>dB</w:t>
      </w:r>
      <w:r>
        <w:rPr>
          <w:rFonts w:ascii="宋体" w:hAnsi="宋体" w:eastAsia="宋体" w:cs="宋体"/>
          <w:spacing w:val="-3"/>
          <w:sz w:val="24"/>
          <w:szCs w:val="24"/>
        </w:rPr>
        <w:t>（</w:t>
      </w:r>
      <w:r>
        <w:rPr>
          <w:rFonts w:ascii="Times New Roman" w:hAnsi="Times New Roman" w:eastAsia="Times New Roman" w:cs="Times New Roman"/>
          <w:spacing w:val="-3"/>
          <w:sz w:val="24"/>
          <w:szCs w:val="24"/>
        </w:rPr>
        <w:t>A</w:t>
      </w:r>
      <w:r>
        <w:rPr>
          <w:rFonts w:ascii="宋体" w:hAnsi="宋体" w:eastAsia="宋体" w:cs="宋体"/>
          <w:spacing w:val="-3"/>
          <w:sz w:val="24"/>
          <w:szCs w:val="24"/>
        </w:rPr>
        <w:t>）之间，</w:t>
      </w:r>
      <w:r>
        <w:rPr>
          <w:rFonts w:hint="eastAsia" w:ascii="宋体" w:hAnsi="宋体" w:cs="宋体"/>
          <w:spacing w:val="-3"/>
          <w:sz w:val="24"/>
          <w:szCs w:val="24"/>
          <w:lang w:val="en-US" w:eastAsia="zh-CN"/>
        </w:rPr>
        <w:t>夜间</w:t>
      </w:r>
      <w:r>
        <w:rPr>
          <w:rFonts w:ascii="宋体" w:hAnsi="宋体" w:eastAsia="宋体" w:cs="宋体"/>
          <w:spacing w:val="-3"/>
          <w:sz w:val="24"/>
          <w:szCs w:val="24"/>
        </w:rPr>
        <w:t>噪声值在</w:t>
      </w:r>
      <w:r>
        <w:rPr>
          <w:rFonts w:hint="eastAsia" w:ascii="Times New Roman" w:hAnsi="Times New Roman" w:eastAsia="宋体" w:cs="Times New Roman"/>
          <w:spacing w:val="-3"/>
          <w:sz w:val="24"/>
          <w:szCs w:val="24"/>
          <w:lang w:val="en-US" w:eastAsia="zh-CN"/>
        </w:rPr>
        <w:t>43</w:t>
      </w:r>
      <w:r>
        <w:rPr>
          <w:rFonts w:hint="eastAsia" w:cs="Times New Roman"/>
          <w:spacing w:val="-3"/>
          <w:sz w:val="24"/>
          <w:szCs w:val="24"/>
          <w:lang w:val="en-US" w:eastAsia="zh-CN"/>
        </w:rPr>
        <w:t xml:space="preserve"> </w:t>
      </w:r>
      <w:r>
        <w:rPr>
          <w:rFonts w:ascii="Times New Roman" w:hAnsi="Times New Roman" w:eastAsia="Times New Roman" w:cs="Times New Roman"/>
          <w:spacing w:val="-3"/>
          <w:sz w:val="24"/>
          <w:szCs w:val="24"/>
        </w:rPr>
        <w:t>dB</w:t>
      </w:r>
      <w:r>
        <w:rPr>
          <w:rFonts w:ascii="宋体" w:hAnsi="宋体" w:eastAsia="宋体" w:cs="宋体"/>
          <w:spacing w:val="-3"/>
          <w:sz w:val="24"/>
          <w:szCs w:val="24"/>
        </w:rPr>
        <w:t>（</w:t>
      </w:r>
      <w:r>
        <w:rPr>
          <w:rFonts w:ascii="Times New Roman" w:hAnsi="Times New Roman" w:eastAsia="Times New Roman" w:cs="Times New Roman"/>
          <w:spacing w:val="-3"/>
          <w:sz w:val="24"/>
          <w:szCs w:val="24"/>
        </w:rPr>
        <w:t>A</w:t>
      </w:r>
      <w:r>
        <w:rPr>
          <w:rFonts w:ascii="宋体" w:hAnsi="宋体" w:eastAsia="宋体" w:cs="宋体"/>
          <w:spacing w:val="-3"/>
          <w:sz w:val="24"/>
          <w:szCs w:val="24"/>
        </w:rPr>
        <w:t>）</w:t>
      </w:r>
      <w:r>
        <w:rPr>
          <w:rFonts w:cs="Times New Roman"/>
          <w:sz w:val="24"/>
          <w:szCs w:val="24"/>
        </w:rPr>
        <w:t>，厂界噪声能够满足《工业企业厂界环境噪声排放标准》（GB12348-2008）</w:t>
      </w:r>
      <w:r>
        <w:rPr>
          <w:rFonts w:hint="eastAsia" w:cs="Times New Roman"/>
          <w:sz w:val="24"/>
          <w:szCs w:val="24"/>
          <w:lang w:val="en-US" w:eastAsia="zh-CN"/>
        </w:rPr>
        <w:t>3</w:t>
      </w:r>
      <w:r>
        <w:rPr>
          <w:rFonts w:cs="Times New Roman"/>
          <w:sz w:val="24"/>
          <w:szCs w:val="24"/>
        </w:rPr>
        <w:t>类</w:t>
      </w:r>
      <w:r>
        <w:rPr>
          <w:rFonts w:hint="eastAsia" w:cs="Times New Roman"/>
          <w:sz w:val="24"/>
          <w:szCs w:val="24"/>
          <w:lang w:eastAsia="zh-CN"/>
        </w:rPr>
        <w:t>【</w:t>
      </w:r>
      <w:r>
        <w:rPr>
          <w:rFonts w:cs="Times New Roman"/>
          <w:sz w:val="24"/>
          <w:szCs w:val="24"/>
        </w:rPr>
        <w:t>昼间6</w:t>
      </w:r>
      <w:r>
        <w:rPr>
          <w:rFonts w:hint="eastAsia" w:cs="Times New Roman"/>
          <w:sz w:val="24"/>
          <w:szCs w:val="24"/>
          <w:lang w:val="en-US" w:eastAsia="zh-CN"/>
        </w:rPr>
        <w:t>5</w:t>
      </w:r>
      <w:r>
        <w:rPr>
          <w:rFonts w:cs="Times New Roman"/>
          <w:sz w:val="24"/>
          <w:szCs w:val="24"/>
        </w:rPr>
        <w:t>dB（A）、夜间5</w:t>
      </w:r>
      <w:r>
        <w:rPr>
          <w:rFonts w:hint="eastAsia" w:cs="Times New Roman"/>
          <w:sz w:val="24"/>
          <w:szCs w:val="24"/>
          <w:lang w:val="en-US" w:eastAsia="zh-CN"/>
        </w:rPr>
        <w:t>5</w:t>
      </w:r>
      <w:r>
        <w:rPr>
          <w:rFonts w:cs="Times New Roman"/>
          <w:sz w:val="24"/>
          <w:szCs w:val="24"/>
        </w:rPr>
        <w:t>dB（A）</w:t>
      </w:r>
      <w:r>
        <w:rPr>
          <w:rFonts w:hint="eastAsia" w:cs="Times New Roman"/>
          <w:sz w:val="24"/>
          <w:szCs w:val="24"/>
        </w:rPr>
        <w:t>】</w:t>
      </w:r>
      <w:r>
        <w:rPr>
          <w:rFonts w:cs="Times New Roman"/>
          <w:sz w:val="24"/>
          <w:szCs w:val="24"/>
        </w:rPr>
        <w:t>标准要求。</w:t>
      </w:r>
    </w:p>
    <w:p w14:paraId="0289BF7F">
      <w:pPr>
        <w:keepNext w:val="0"/>
        <w:keepLines w:val="0"/>
        <w:pageBreakBefore w:val="0"/>
        <w:widowControl w:val="0"/>
        <w:kinsoku/>
        <w:wordWrap/>
        <w:overflowPunct/>
        <w:topLinePunct w:val="0"/>
        <w:autoSpaceDE/>
        <w:autoSpaceDN/>
        <w:bidi w:val="0"/>
        <w:adjustRightInd/>
        <w:snapToGrid w:val="0"/>
        <w:spacing w:before="120" w:line="460" w:lineRule="exact"/>
        <w:ind w:left="0" w:right="0" w:firstLine="480"/>
        <w:textAlignment w:val="auto"/>
      </w:pPr>
      <w:r>
        <w:rPr>
          <w:rFonts w:hint="eastAsia"/>
        </w:rPr>
        <w:t>（</w:t>
      </w:r>
      <w:r>
        <w:rPr>
          <w:rFonts w:cs="Times New Roman"/>
        </w:rPr>
        <w:t>4</w:t>
      </w:r>
      <w:r>
        <w:rPr>
          <w:rFonts w:hint="eastAsia"/>
        </w:rPr>
        <w:t>）</w:t>
      </w:r>
      <w:r>
        <w:t>固体废物</w:t>
      </w:r>
    </w:p>
    <w:p w14:paraId="2E4456BB">
      <w:pPr>
        <w:ind w:firstLine="480"/>
        <w:rPr>
          <w:rFonts w:hint="eastAsia" w:eastAsia="宋体"/>
          <w:lang w:eastAsia="zh-CN"/>
        </w:rPr>
      </w:pPr>
      <w:r>
        <w:rPr>
          <w:rFonts w:hint="eastAsia"/>
        </w:rPr>
        <w:t>项目在生产过程中会产生一定量的固体废物，主要为制纯水产生的废滤材</w:t>
      </w:r>
      <w:r>
        <w:rPr>
          <w:rFonts w:hint="eastAsia"/>
          <w:lang w:eastAsia="zh-CN"/>
        </w:rPr>
        <w:t>、化学品废包装材料、除油槽槽渣、镀槽废滤芯、含锌槽渣、含锌镍槽渣、含铬废槽液、污水处理站的废RO膜、含锌污泥及蒸发残渣、含镍污泥及蒸发残渣、含铬污泥及蒸发残渣、综合污水处理站污泥。</w:t>
      </w:r>
    </w:p>
    <w:p w14:paraId="2464DB7D">
      <w:pPr>
        <w:ind w:firstLine="480"/>
        <w:rPr>
          <w:rFonts w:hint="eastAsia"/>
          <w:lang w:val="en-US" w:eastAsia="zh-CN"/>
        </w:rPr>
      </w:pPr>
      <w:r>
        <w:rPr>
          <w:rFonts w:hint="eastAsia"/>
          <w:lang w:val="en-US" w:eastAsia="zh-CN"/>
        </w:rPr>
        <w:t>其中制纯水产生的废滤材为一般固体废物。材由厂家更换时直接回收，不在厂内暂存。</w:t>
      </w:r>
    </w:p>
    <w:p w14:paraId="409F06D1">
      <w:pPr>
        <w:ind w:firstLine="480"/>
        <w:rPr>
          <w:rFonts w:hint="default" w:eastAsia="宋体"/>
          <w:lang w:val="en-US" w:eastAsia="zh-CN"/>
        </w:rPr>
      </w:pPr>
      <w:r>
        <w:rPr>
          <w:rFonts w:hint="eastAsia"/>
        </w:rPr>
        <w:t>化学品废包装材料、除油槽槽渣、镀槽废滤芯、含锌槽渣、含锌镍槽渣、含铬废槽液、污水处理站的废RO膜、含锌污泥及蒸发残渣、含镍污泥及蒸发残渣、含铬污泥及蒸发残渣、综合污水处理站污泥</w:t>
      </w:r>
      <w:r>
        <w:rPr>
          <w:rFonts w:hint="eastAsia"/>
          <w:lang w:val="en-US" w:eastAsia="zh-CN"/>
        </w:rPr>
        <w:t>为危险废物，经专门容器收集后，暂存于危废暂存间，定期交由有资质单位安全处置。</w:t>
      </w:r>
    </w:p>
    <w:p w14:paraId="7B62395D">
      <w:pPr>
        <w:ind w:firstLine="480"/>
      </w:pPr>
      <w:r>
        <w:rPr>
          <w:rFonts w:hint="eastAsia"/>
        </w:rPr>
        <w:t>本项目</w:t>
      </w:r>
      <w:r>
        <w:rPr>
          <w:rFonts w:hint="eastAsia"/>
          <w:lang w:val="en-US" w:eastAsia="zh-CN"/>
        </w:rPr>
        <w:t>不般固废不在厂区内暂存，不涉及一般固废暂存间</w:t>
      </w:r>
      <w:r>
        <w:rPr>
          <w:rFonts w:hint="eastAsia"/>
          <w:lang w:eastAsia="zh-CN"/>
        </w:rPr>
        <w:t>；</w:t>
      </w:r>
      <w:r>
        <w:rPr>
          <w:rFonts w:hint="eastAsia"/>
          <w:lang w:val="en-US" w:eastAsia="zh-CN"/>
        </w:rPr>
        <w:t>新建</w:t>
      </w:r>
      <w:r>
        <w:rPr>
          <w:rFonts w:hint="eastAsia"/>
        </w:rPr>
        <w:t>危废暂存</w:t>
      </w:r>
      <w:r>
        <w:rPr>
          <w:rFonts w:hint="eastAsia"/>
          <w:lang w:val="en-US" w:eastAsia="zh-CN"/>
        </w:rPr>
        <w:t>间1座</w:t>
      </w:r>
      <w:r>
        <w:rPr>
          <w:rFonts w:hint="eastAsia"/>
        </w:rPr>
        <w:t>占地面积</w:t>
      </w:r>
      <w:r>
        <w:rPr>
          <w:rFonts w:hint="eastAsia"/>
          <w:lang w:val="en-US" w:eastAsia="zh-CN"/>
        </w:rPr>
        <w:t>150</w:t>
      </w:r>
      <w:r>
        <w:rPr>
          <w:rFonts w:hint="eastAsia"/>
        </w:rPr>
        <w:t>m</w:t>
      </w:r>
      <w:r>
        <w:rPr>
          <w:rFonts w:hint="eastAsia"/>
          <w:vertAlign w:val="superscript"/>
        </w:rPr>
        <w:t>2</w:t>
      </w:r>
      <w:r>
        <w:rPr>
          <w:rFonts w:hint="eastAsia"/>
        </w:rPr>
        <w:t>，可以满足本项目</w:t>
      </w:r>
      <w:r>
        <w:rPr>
          <w:rFonts w:hint="eastAsia"/>
          <w:lang w:val="en-US" w:eastAsia="zh-CN"/>
        </w:rPr>
        <w:t>危险</w:t>
      </w:r>
      <w:r>
        <w:rPr>
          <w:rFonts w:hint="eastAsia"/>
        </w:rPr>
        <w:t>暂存</w:t>
      </w:r>
      <w:r>
        <w:rPr>
          <w:rFonts w:hint="eastAsia"/>
          <w:lang w:val="en-US" w:eastAsia="zh-CN"/>
        </w:rPr>
        <w:t>要求</w:t>
      </w:r>
      <w:r>
        <w:rPr>
          <w:rFonts w:hint="eastAsia"/>
        </w:rPr>
        <w:t>，危险废物暂存间满足《危险废物贮存污染控制标准》（GB 18597—2023）相关要求，可以满足环评文件及批复文件的要求。</w:t>
      </w:r>
    </w:p>
    <w:p w14:paraId="0289BF83">
      <w:pPr>
        <w:keepNext w:val="0"/>
        <w:keepLines w:val="0"/>
        <w:pageBreakBefore w:val="0"/>
        <w:widowControl w:val="0"/>
        <w:numPr>
          <w:ilvl w:val="0"/>
          <w:numId w:val="4"/>
        </w:numPr>
        <w:kinsoku/>
        <w:wordWrap/>
        <w:overflowPunct/>
        <w:topLinePunct w:val="0"/>
        <w:autoSpaceDE/>
        <w:autoSpaceDN/>
        <w:bidi w:val="0"/>
        <w:adjustRightInd/>
        <w:snapToGrid w:val="0"/>
        <w:spacing w:before="120" w:line="460" w:lineRule="exact"/>
        <w:ind w:left="0" w:right="0" w:firstLine="480"/>
        <w:textAlignment w:val="auto"/>
      </w:pPr>
      <w:r>
        <w:rPr>
          <w:rFonts w:hint="eastAsia"/>
        </w:rPr>
        <w:t>总量</w:t>
      </w:r>
    </w:p>
    <w:p w14:paraId="6CF8D814">
      <w:pPr>
        <w:ind w:firstLine="480"/>
        <w:rPr>
          <w:rFonts w:hint="eastAsia"/>
          <w:lang w:val="en-US" w:eastAsia="zh-CN"/>
        </w:rPr>
      </w:pPr>
      <w:r>
        <w:rPr>
          <w:rFonts w:hint="eastAsia"/>
          <w:lang w:val="en-US" w:eastAsia="zh-CN"/>
        </w:rPr>
        <w:t>废气：</w:t>
      </w:r>
      <w:r>
        <w:t>本项目生产过程中产生的废气不涉及</w:t>
      </w:r>
      <w:r>
        <w:rPr>
          <w:rFonts w:hint="eastAsia"/>
          <w:lang w:val="en-US" w:eastAsia="zh-CN"/>
        </w:rPr>
        <w:t>颗粒物、</w:t>
      </w:r>
      <w:r>
        <w:t>SO</w:t>
      </w:r>
      <w:r>
        <w:rPr>
          <w:vertAlign w:val="subscript"/>
        </w:rPr>
        <w:t>2</w:t>
      </w:r>
      <w:r>
        <w:t>、NOx等总量控制指标</w:t>
      </w:r>
      <w:r>
        <w:rPr>
          <w:rFonts w:hint="eastAsia"/>
          <w:lang w:eastAsia="zh-CN"/>
        </w:rPr>
        <w:t>，</w:t>
      </w:r>
      <w:r>
        <w:rPr>
          <w:rFonts w:hint="eastAsia"/>
          <w:lang w:val="en-US" w:eastAsia="zh-CN"/>
        </w:rPr>
        <w:t>无需核算废气排放总量。</w:t>
      </w:r>
    </w:p>
    <w:p w14:paraId="39F71ADC">
      <w:pPr>
        <w:ind w:firstLine="480"/>
        <w:rPr>
          <w:rFonts w:hint="eastAsia"/>
        </w:rPr>
      </w:pPr>
      <w:r>
        <w:rPr>
          <w:rFonts w:hint="default" w:ascii="Times New Roman" w:hAnsi="Times New Roman" w:cs="Times New Roman"/>
          <w:lang w:val="en-US" w:eastAsia="zh-CN"/>
        </w:rPr>
        <w:t>废水：</w:t>
      </w:r>
      <w:r>
        <w:t>根据监测结果，</w:t>
      </w:r>
      <w:r>
        <w:rPr>
          <w:rFonts w:hint="eastAsia"/>
          <w:lang w:val="en-US" w:eastAsia="zh-CN"/>
        </w:rPr>
        <w:t>排放期间流量不稳定，因此废水排放总量以折算满负荷后的水平衡排放量计1.3381万</w:t>
      </w:r>
      <w:r>
        <w:rPr>
          <w:rFonts w:hint="eastAsia" w:eastAsiaTheme="minorEastAsia"/>
        </w:rPr>
        <w:t>m</w:t>
      </w:r>
      <w:r>
        <w:rPr>
          <w:rFonts w:eastAsiaTheme="minorEastAsia"/>
          <w:vertAlign w:val="superscript"/>
        </w:rPr>
        <w:t>3</w:t>
      </w:r>
      <w:r>
        <w:rPr>
          <w:rFonts w:eastAsiaTheme="minorEastAsia"/>
        </w:rPr>
        <w:t>/</w:t>
      </w:r>
      <w:r>
        <w:rPr>
          <w:rFonts w:hint="eastAsia" w:eastAsiaTheme="minorEastAsia"/>
        </w:rPr>
        <w:t>a</w:t>
      </w:r>
      <w:r>
        <w:rPr>
          <w:rFonts w:hint="eastAsia"/>
          <w:lang w:val="en-US" w:eastAsia="zh-CN"/>
        </w:rPr>
        <w:t>，</w:t>
      </w:r>
      <w:r>
        <w:rPr>
          <w:rFonts w:hint="eastAsia" w:cs="Times New Roman"/>
          <w:lang w:eastAsia="zh-CN"/>
        </w:rPr>
        <w:t>化学需氧量</w:t>
      </w:r>
      <w:r>
        <w:rPr>
          <w:rFonts w:hint="eastAsia" w:cs="Times New Roman"/>
          <w:lang w:val="en-US" w:eastAsia="zh-CN"/>
        </w:rPr>
        <w:t>最大</w:t>
      </w:r>
      <w:r>
        <w:rPr>
          <w:rFonts w:hint="eastAsia" w:cs="Times New Roman"/>
          <w:lang w:eastAsia="zh-CN"/>
        </w:rPr>
        <w:t>排放浓度为</w:t>
      </w:r>
      <w:r>
        <w:rPr>
          <w:rFonts w:hint="eastAsia" w:cs="Times New Roman"/>
          <w:lang w:val="en-US" w:eastAsia="zh-CN"/>
        </w:rPr>
        <w:t>37</w:t>
      </w:r>
      <w:r>
        <w:rPr>
          <w:rFonts w:hint="eastAsia" w:cs="Times New Roman"/>
          <w:lang w:eastAsia="zh-CN"/>
        </w:rPr>
        <w:t>mg</w:t>
      </w:r>
      <w:r>
        <w:rPr>
          <w:rFonts w:hint="eastAsia" w:cs="Times New Roman"/>
          <w:lang w:val="en-US" w:eastAsia="zh-CN"/>
        </w:rPr>
        <w:t>/L</w:t>
      </w:r>
      <w:r>
        <w:rPr>
          <w:rFonts w:hint="eastAsia" w:cs="Times New Roman"/>
          <w:lang w:eastAsia="zh-CN"/>
        </w:rPr>
        <w:t>，氨氮</w:t>
      </w:r>
      <w:r>
        <w:rPr>
          <w:rFonts w:hint="eastAsia" w:cs="Times New Roman"/>
          <w:lang w:val="en-US" w:eastAsia="zh-CN"/>
        </w:rPr>
        <w:t>最大</w:t>
      </w:r>
      <w:r>
        <w:rPr>
          <w:rFonts w:hint="eastAsia" w:cs="Times New Roman"/>
          <w:lang w:eastAsia="zh-CN"/>
        </w:rPr>
        <w:t>排放浓度为1.</w:t>
      </w:r>
      <w:r>
        <w:rPr>
          <w:rFonts w:hint="eastAsia" w:cs="Times New Roman"/>
          <w:lang w:val="en-US" w:eastAsia="zh-CN"/>
        </w:rPr>
        <w:t>65</w:t>
      </w:r>
      <w:r>
        <w:rPr>
          <w:rFonts w:hint="eastAsia" w:cs="Times New Roman"/>
          <w:lang w:eastAsia="zh-CN"/>
        </w:rPr>
        <w:t>mg</w:t>
      </w:r>
      <w:r>
        <w:rPr>
          <w:rFonts w:hint="eastAsia" w:cs="Times New Roman"/>
          <w:lang w:val="en-US" w:eastAsia="zh-CN"/>
        </w:rPr>
        <w:t>/L，出厂排放量为</w:t>
      </w:r>
      <w:r>
        <w:rPr>
          <w:rFonts w:ascii="Times New Roman" w:hAnsi="Times New Roman" w:eastAsia="Times New Roman" w:cs="Times New Roman"/>
          <w:spacing w:val="-2"/>
          <w:sz w:val="24"/>
          <w:szCs w:val="24"/>
        </w:rPr>
        <w:t>COD</w:t>
      </w:r>
      <w:r>
        <w:rPr>
          <w:rFonts w:hint="eastAsia" w:cs="Times New Roman"/>
          <w:spacing w:val="-2"/>
          <w:sz w:val="24"/>
          <w:szCs w:val="24"/>
          <w:lang w:val="en-US" w:eastAsia="zh-CN"/>
        </w:rPr>
        <w:t>0.5352</w:t>
      </w:r>
      <w:r>
        <w:rPr>
          <w:rFonts w:ascii="Times New Roman" w:hAnsi="Times New Roman" w:eastAsia="Times New Roman" w:cs="Times New Roman"/>
          <w:spacing w:val="-2"/>
          <w:sz w:val="24"/>
          <w:szCs w:val="24"/>
        </w:rPr>
        <w:t>/a</w:t>
      </w:r>
      <w:r>
        <w:rPr>
          <w:rFonts w:ascii="宋体" w:hAnsi="宋体" w:eastAsia="宋体" w:cs="宋体"/>
          <w:spacing w:val="-2"/>
          <w:sz w:val="24"/>
          <w:szCs w:val="24"/>
        </w:rPr>
        <w:t>、氨氮</w:t>
      </w:r>
      <w:r>
        <w:rPr>
          <w:rFonts w:ascii="Times New Roman" w:hAnsi="Times New Roman" w:eastAsia="Times New Roman" w:cs="Times New Roman"/>
          <w:spacing w:val="-3"/>
          <w:sz w:val="24"/>
          <w:szCs w:val="24"/>
        </w:rPr>
        <w:t>0.0</w:t>
      </w:r>
      <w:r>
        <w:rPr>
          <w:rFonts w:hint="eastAsia" w:cs="Times New Roman"/>
          <w:spacing w:val="-3"/>
          <w:sz w:val="24"/>
          <w:szCs w:val="24"/>
          <w:lang w:val="en-US" w:eastAsia="zh-CN"/>
        </w:rPr>
        <w:t>268</w:t>
      </w:r>
      <w:r>
        <w:rPr>
          <w:rFonts w:ascii="Times New Roman" w:hAnsi="Times New Roman" w:eastAsia="Times New Roman" w:cs="Times New Roman"/>
          <w:spacing w:val="-3"/>
          <w:sz w:val="24"/>
          <w:szCs w:val="24"/>
        </w:rPr>
        <w:t>t/a</w:t>
      </w:r>
      <w:r>
        <w:rPr>
          <w:rFonts w:hint="eastAsia" w:eastAsia="宋体" w:cs="Times New Roman"/>
          <w:spacing w:val="-3"/>
          <w:sz w:val="24"/>
          <w:szCs w:val="24"/>
          <w:lang w:eastAsia="zh-CN"/>
        </w:rPr>
        <w:t>，</w:t>
      </w:r>
      <w:r>
        <w:rPr>
          <w:rFonts w:hint="eastAsia" w:eastAsia="宋体" w:cs="Times New Roman"/>
          <w:spacing w:val="-3"/>
          <w:sz w:val="24"/>
          <w:szCs w:val="24"/>
          <w:lang w:val="en-US" w:eastAsia="zh-CN"/>
        </w:rPr>
        <w:t>满足</w:t>
      </w:r>
      <w:r>
        <w:t>环评文件</w:t>
      </w:r>
      <w:r>
        <w:rPr>
          <w:rFonts w:hint="eastAsia"/>
        </w:rPr>
        <w:t>及批复</w:t>
      </w:r>
      <w:r>
        <w:t>中</w:t>
      </w:r>
      <w:r>
        <w:rPr>
          <w:rFonts w:hint="eastAsia"/>
          <w:lang w:val="en-US" w:eastAsia="zh-CN"/>
        </w:rPr>
        <w:t>本项目</w:t>
      </w:r>
      <w:r>
        <w:t>总量</w:t>
      </w:r>
      <w:r>
        <w:rPr>
          <w:rFonts w:hint="eastAsia"/>
        </w:rPr>
        <w:t>控制</w:t>
      </w:r>
      <w:r>
        <w:t>指标</w:t>
      </w:r>
      <w:r>
        <w:rPr>
          <w:rFonts w:ascii="Times New Roman" w:hAnsi="Times New Roman" w:eastAsia="Times New Roman" w:cs="Times New Roman"/>
          <w:spacing w:val="-5"/>
          <w:sz w:val="24"/>
          <w:szCs w:val="24"/>
        </w:rPr>
        <w:t>COD0.</w:t>
      </w:r>
      <w:r>
        <w:rPr>
          <w:rFonts w:hint="eastAsia" w:eastAsia="宋体" w:cs="Times New Roman"/>
          <w:spacing w:val="-5"/>
          <w:sz w:val="24"/>
          <w:szCs w:val="24"/>
          <w:lang w:val="en-US" w:eastAsia="zh-CN"/>
        </w:rPr>
        <w:t>9973</w:t>
      </w:r>
      <w:r>
        <w:rPr>
          <w:rFonts w:ascii="Times New Roman" w:hAnsi="Times New Roman" w:eastAsia="Times New Roman" w:cs="Times New Roman"/>
          <w:spacing w:val="-5"/>
          <w:sz w:val="24"/>
          <w:szCs w:val="24"/>
        </w:rPr>
        <w:t>t/a</w:t>
      </w:r>
      <w:r>
        <w:rPr>
          <w:rFonts w:ascii="宋体" w:hAnsi="宋体" w:eastAsia="宋体" w:cs="宋体"/>
          <w:spacing w:val="-5"/>
          <w:sz w:val="24"/>
          <w:szCs w:val="24"/>
        </w:rPr>
        <w:t>、</w:t>
      </w:r>
      <w:r>
        <w:rPr>
          <w:rFonts w:ascii="宋体" w:hAnsi="宋体" w:eastAsia="宋体" w:cs="宋体"/>
          <w:spacing w:val="-2"/>
          <w:sz w:val="24"/>
          <w:szCs w:val="24"/>
        </w:rPr>
        <w:t>氨氮</w:t>
      </w:r>
      <w:r>
        <w:rPr>
          <w:rFonts w:ascii="Times New Roman" w:hAnsi="Times New Roman" w:eastAsia="Times New Roman" w:cs="Times New Roman"/>
          <w:spacing w:val="-2"/>
          <w:sz w:val="24"/>
          <w:szCs w:val="24"/>
        </w:rPr>
        <w:t>0.0</w:t>
      </w:r>
      <w:r>
        <w:rPr>
          <w:rFonts w:hint="eastAsia" w:eastAsia="宋体" w:cs="Times New Roman"/>
          <w:spacing w:val="-2"/>
          <w:sz w:val="24"/>
          <w:szCs w:val="24"/>
          <w:lang w:val="en-US" w:eastAsia="zh-CN"/>
        </w:rPr>
        <w:t>4986</w:t>
      </w:r>
      <w:r>
        <w:rPr>
          <w:rFonts w:ascii="Times New Roman" w:hAnsi="Times New Roman" w:eastAsia="Times New Roman" w:cs="Times New Roman"/>
          <w:spacing w:val="-2"/>
          <w:sz w:val="24"/>
          <w:szCs w:val="24"/>
        </w:rPr>
        <w:t>t/a</w:t>
      </w:r>
      <w:r>
        <w:rPr>
          <w:rFonts w:ascii="Times New Roman" w:hAnsi="Times New Roman" w:eastAsia="Times New Roman" w:cs="Times New Roman"/>
          <w:spacing w:val="-31"/>
          <w:sz w:val="24"/>
          <w:szCs w:val="24"/>
        </w:rPr>
        <w:t xml:space="preserve"> </w:t>
      </w:r>
      <w:r>
        <w:rPr>
          <w:rFonts w:hint="eastAsia"/>
        </w:rPr>
        <w:t>要求。</w:t>
      </w:r>
    </w:p>
    <w:p w14:paraId="25BA650B">
      <w:pPr>
        <w:ind w:firstLine="480"/>
        <w:rPr>
          <w:rFonts w:hint="eastAsia"/>
        </w:rPr>
      </w:pPr>
      <w:r>
        <w:rPr>
          <w:rFonts w:hint="eastAsia"/>
        </w:rPr>
        <w:t>根据现有项目环评批复文件</w:t>
      </w:r>
      <w:r>
        <w:rPr>
          <w:rFonts w:hint="eastAsia"/>
          <w:lang w:eastAsia="zh-CN"/>
        </w:rPr>
        <w:t>，</w:t>
      </w:r>
      <w:r>
        <w:rPr>
          <w:rFonts w:hint="eastAsia"/>
        </w:rPr>
        <w:t>现有项目污染物总量控制指标为</w:t>
      </w:r>
      <w:r>
        <w:rPr>
          <w:rFonts w:hint="eastAsia"/>
          <w:lang w:eastAsia="zh-CN"/>
        </w:rPr>
        <w:t>：</w:t>
      </w:r>
      <w:r>
        <w:rPr>
          <w:rFonts w:hint="eastAsia"/>
        </w:rPr>
        <w:t>COD 0.3129t/a 、氨氮0.0157t/a 、VOCs</w:t>
      </w:r>
      <w:r>
        <w:rPr>
          <w:rFonts w:hint="eastAsia"/>
          <w:lang w:val="en-US" w:eastAsia="zh-CN"/>
        </w:rPr>
        <w:t xml:space="preserve"> </w:t>
      </w:r>
      <w:r>
        <w:rPr>
          <w:rFonts w:hint="eastAsia"/>
        </w:rPr>
        <w:t>0.0772t/a 。</w:t>
      </w:r>
    </w:p>
    <w:p w14:paraId="70E69015">
      <w:pPr>
        <w:ind w:firstLine="480"/>
        <w:rPr>
          <w:rFonts w:hint="eastAsia" w:ascii="Times New Roman" w:hAnsi="Times New Roman" w:eastAsia="宋体" w:cs="Times New Roman"/>
          <w:sz w:val="24"/>
          <w:szCs w:val="24"/>
          <w:u w:val="none" w:color="auto"/>
          <w:lang w:val="en-US" w:eastAsia="zh-CN"/>
        </w:rPr>
      </w:pPr>
      <w:r>
        <w:rPr>
          <w:rFonts w:hint="eastAsia"/>
          <w:lang w:val="en-US" w:eastAsia="zh-CN"/>
        </w:rPr>
        <w:t>则全厂实际排放量为COD0.8683</w:t>
      </w:r>
      <w:r>
        <w:rPr>
          <w:rFonts w:hint="eastAsia"/>
        </w:rPr>
        <w:t>t/a</w:t>
      </w:r>
      <w:r>
        <w:rPr>
          <w:rFonts w:hint="eastAsia"/>
          <w:lang w:val="en-US" w:eastAsia="zh-CN"/>
        </w:rPr>
        <w:t>、</w:t>
      </w:r>
      <w:r>
        <w:rPr>
          <w:rFonts w:hint="eastAsia"/>
        </w:rPr>
        <w:t>氨氮</w:t>
      </w:r>
      <w:r>
        <w:rPr>
          <w:rFonts w:hint="eastAsia"/>
          <w:lang w:val="en-US" w:eastAsia="zh-CN"/>
        </w:rPr>
        <w:t>0.0425</w:t>
      </w:r>
      <w:r>
        <w:rPr>
          <w:rFonts w:hint="eastAsia"/>
        </w:rPr>
        <w:t>t/a</w:t>
      </w:r>
      <w:r>
        <w:rPr>
          <w:rFonts w:hint="eastAsia"/>
          <w:lang w:val="en-US" w:eastAsia="zh-CN"/>
        </w:rPr>
        <w:t xml:space="preserve"> 、</w:t>
      </w:r>
      <w:r>
        <w:rPr>
          <w:rFonts w:hint="eastAsia"/>
        </w:rPr>
        <w:t>VOCs</w:t>
      </w:r>
      <w:r>
        <w:rPr>
          <w:rFonts w:hint="eastAsia"/>
          <w:lang w:val="en-US" w:eastAsia="zh-CN"/>
        </w:rPr>
        <w:t xml:space="preserve"> </w:t>
      </w:r>
      <w:r>
        <w:rPr>
          <w:rFonts w:hint="eastAsia"/>
        </w:rPr>
        <w:t xml:space="preserve">0.0772t/a </w:t>
      </w:r>
      <w:r>
        <w:rPr>
          <w:rFonts w:hint="eastAsia"/>
          <w:lang w:eastAsia="zh-CN"/>
        </w:rPr>
        <w:t>，</w:t>
      </w:r>
      <w:r>
        <w:rPr>
          <w:rFonts w:hint="eastAsia"/>
          <w:lang w:val="en-US" w:eastAsia="zh-CN"/>
        </w:rPr>
        <w:t>满足环评批复全厂</w:t>
      </w:r>
      <w:r>
        <w:rPr>
          <w:rFonts w:hint="default" w:ascii="Times New Roman" w:hAnsi="Times New Roman" w:eastAsia="宋体" w:cs="Times New Roman"/>
          <w:spacing w:val="-47"/>
          <w:sz w:val="24"/>
          <w:szCs w:val="24"/>
          <w:u w:val="none" w:color="auto"/>
        </w:rPr>
        <w:t xml:space="preserve"> </w:t>
      </w:r>
      <w:r>
        <w:rPr>
          <w:rFonts w:hint="default" w:ascii="Times New Roman" w:hAnsi="Times New Roman" w:eastAsia="宋体" w:cs="Times New Roman"/>
          <w:spacing w:val="-7"/>
          <w:sz w:val="24"/>
          <w:szCs w:val="24"/>
          <w:u w:val="none" w:color="auto"/>
        </w:rPr>
        <w:t>全</w:t>
      </w:r>
      <w:r>
        <w:rPr>
          <w:rFonts w:hint="default" w:ascii="Times New Roman" w:hAnsi="Times New Roman" w:eastAsia="宋体" w:cs="Times New Roman"/>
          <w:spacing w:val="-49"/>
          <w:sz w:val="24"/>
          <w:szCs w:val="24"/>
          <w:u w:val="none" w:color="auto"/>
        </w:rPr>
        <w:t xml:space="preserve"> </w:t>
      </w:r>
      <w:r>
        <w:rPr>
          <w:rFonts w:hint="default" w:ascii="Times New Roman" w:hAnsi="Times New Roman" w:eastAsia="宋体" w:cs="Times New Roman"/>
          <w:spacing w:val="-7"/>
          <w:sz w:val="24"/>
          <w:szCs w:val="24"/>
          <w:u w:val="none" w:color="auto"/>
        </w:rPr>
        <w:t>厂</w:t>
      </w:r>
      <w:r>
        <w:rPr>
          <w:rFonts w:hint="default" w:ascii="Times New Roman" w:hAnsi="Times New Roman" w:eastAsia="宋体" w:cs="Times New Roman"/>
          <w:spacing w:val="-43"/>
          <w:sz w:val="24"/>
          <w:szCs w:val="24"/>
          <w:u w:val="none" w:color="auto"/>
        </w:rPr>
        <w:t xml:space="preserve"> </w:t>
      </w:r>
      <w:r>
        <w:rPr>
          <w:rFonts w:hint="default" w:ascii="Times New Roman" w:hAnsi="Times New Roman" w:eastAsia="宋体" w:cs="Times New Roman"/>
          <w:spacing w:val="-7"/>
          <w:sz w:val="24"/>
          <w:szCs w:val="24"/>
          <w:u w:val="none" w:color="auto"/>
        </w:rPr>
        <w:t>污</w:t>
      </w:r>
      <w:r>
        <w:rPr>
          <w:rFonts w:hint="default" w:ascii="Times New Roman" w:hAnsi="Times New Roman" w:eastAsia="宋体" w:cs="Times New Roman"/>
          <w:spacing w:val="-48"/>
          <w:sz w:val="24"/>
          <w:szCs w:val="24"/>
          <w:u w:val="none" w:color="auto"/>
        </w:rPr>
        <w:t xml:space="preserve"> </w:t>
      </w:r>
      <w:r>
        <w:rPr>
          <w:rFonts w:hint="default" w:ascii="Times New Roman" w:hAnsi="Times New Roman" w:eastAsia="宋体" w:cs="Times New Roman"/>
          <w:spacing w:val="-7"/>
          <w:sz w:val="24"/>
          <w:szCs w:val="24"/>
          <w:u w:val="none" w:color="auto"/>
        </w:rPr>
        <w:t>染</w:t>
      </w:r>
      <w:r>
        <w:rPr>
          <w:rFonts w:hint="default" w:ascii="Times New Roman" w:hAnsi="Times New Roman" w:eastAsia="宋体" w:cs="Times New Roman"/>
          <w:spacing w:val="-49"/>
          <w:sz w:val="24"/>
          <w:szCs w:val="24"/>
          <w:u w:val="none" w:color="auto"/>
        </w:rPr>
        <w:t xml:space="preserve"> </w:t>
      </w:r>
      <w:r>
        <w:rPr>
          <w:rFonts w:hint="default" w:ascii="Times New Roman" w:hAnsi="Times New Roman" w:eastAsia="宋体" w:cs="Times New Roman"/>
          <w:spacing w:val="-7"/>
          <w:sz w:val="24"/>
          <w:szCs w:val="24"/>
          <w:u w:val="none" w:color="auto"/>
        </w:rPr>
        <w:t>物</w:t>
      </w:r>
      <w:r>
        <w:rPr>
          <w:rFonts w:hint="default" w:ascii="Times New Roman" w:hAnsi="Times New Roman" w:eastAsia="宋体" w:cs="Times New Roman"/>
          <w:spacing w:val="-44"/>
          <w:sz w:val="24"/>
          <w:szCs w:val="24"/>
          <w:u w:val="none" w:color="auto"/>
        </w:rPr>
        <w:t xml:space="preserve"> </w:t>
      </w:r>
      <w:r>
        <w:rPr>
          <w:rFonts w:hint="default" w:ascii="Times New Roman" w:hAnsi="Times New Roman" w:eastAsia="宋体" w:cs="Times New Roman"/>
          <w:spacing w:val="-7"/>
          <w:sz w:val="24"/>
          <w:szCs w:val="24"/>
          <w:u w:val="none" w:color="auto"/>
        </w:rPr>
        <w:t>总</w:t>
      </w:r>
      <w:r>
        <w:rPr>
          <w:rFonts w:hint="default" w:ascii="Times New Roman" w:hAnsi="Times New Roman" w:eastAsia="宋体" w:cs="Times New Roman"/>
          <w:spacing w:val="-45"/>
          <w:sz w:val="24"/>
          <w:szCs w:val="24"/>
          <w:u w:val="none" w:color="auto"/>
        </w:rPr>
        <w:t xml:space="preserve"> </w:t>
      </w:r>
      <w:r>
        <w:rPr>
          <w:rFonts w:hint="default" w:ascii="Times New Roman" w:hAnsi="Times New Roman" w:eastAsia="宋体" w:cs="Times New Roman"/>
          <w:spacing w:val="-7"/>
          <w:sz w:val="24"/>
          <w:szCs w:val="24"/>
          <w:u w:val="none" w:color="auto"/>
        </w:rPr>
        <w:t>量</w:t>
      </w:r>
      <w:r>
        <w:rPr>
          <w:rFonts w:hint="default" w:ascii="Times New Roman" w:hAnsi="Times New Roman" w:eastAsia="宋体" w:cs="Times New Roman"/>
          <w:spacing w:val="-49"/>
          <w:sz w:val="24"/>
          <w:szCs w:val="24"/>
          <w:u w:val="none" w:color="auto"/>
        </w:rPr>
        <w:t xml:space="preserve"> </w:t>
      </w:r>
      <w:r>
        <w:rPr>
          <w:rFonts w:hint="default" w:ascii="Times New Roman" w:hAnsi="Times New Roman" w:eastAsia="宋体" w:cs="Times New Roman"/>
          <w:spacing w:val="-7"/>
          <w:sz w:val="24"/>
          <w:szCs w:val="24"/>
          <w:u w:val="none" w:color="auto"/>
        </w:rPr>
        <w:t>控</w:t>
      </w:r>
      <w:r>
        <w:rPr>
          <w:rFonts w:hint="default" w:ascii="Times New Roman" w:hAnsi="Times New Roman" w:eastAsia="宋体" w:cs="Times New Roman"/>
          <w:spacing w:val="-49"/>
          <w:sz w:val="24"/>
          <w:szCs w:val="24"/>
          <w:u w:val="none" w:color="auto"/>
        </w:rPr>
        <w:t xml:space="preserve"> </w:t>
      </w:r>
      <w:r>
        <w:rPr>
          <w:rFonts w:hint="default" w:ascii="Times New Roman" w:hAnsi="Times New Roman" w:eastAsia="宋体" w:cs="Times New Roman"/>
          <w:spacing w:val="-7"/>
          <w:sz w:val="24"/>
          <w:szCs w:val="24"/>
          <w:u w:val="none" w:color="auto"/>
        </w:rPr>
        <w:t>制</w:t>
      </w:r>
      <w:r>
        <w:rPr>
          <w:rFonts w:hint="default" w:ascii="Times New Roman" w:hAnsi="Times New Roman" w:eastAsia="宋体" w:cs="Times New Roman"/>
          <w:spacing w:val="-47"/>
          <w:sz w:val="24"/>
          <w:szCs w:val="24"/>
          <w:u w:val="none" w:color="auto"/>
        </w:rPr>
        <w:t xml:space="preserve"> </w:t>
      </w:r>
      <w:r>
        <w:rPr>
          <w:rFonts w:hint="default" w:ascii="Times New Roman" w:hAnsi="Times New Roman" w:eastAsia="宋体" w:cs="Times New Roman"/>
          <w:spacing w:val="-7"/>
          <w:sz w:val="24"/>
          <w:szCs w:val="24"/>
          <w:u w:val="none" w:color="auto"/>
        </w:rPr>
        <w:t>指</w:t>
      </w:r>
      <w:r>
        <w:rPr>
          <w:rFonts w:hint="default" w:ascii="Times New Roman" w:hAnsi="Times New Roman" w:eastAsia="宋体" w:cs="Times New Roman"/>
          <w:spacing w:val="-53"/>
          <w:sz w:val="24"/>
          <w:szCs w:val="24"/>
          <w:u w:val="none" w:color="auto"/>
        </w:rPr>
        <w:t xml:space="preserve"> </w:t>
      </w:r>
      <w:r>
        <w:rPr>
          <w:rFonts w:hint="default" w:ascii="Times New Roman" w:hAnsi="Times New Roman" w:eastAsia="宋体" w:cs="Times New Roman"/>
          <w:spacing w:val="-7"/>
          <w:sz w:val="24"/>
          <w:szCs w:val="24"/>
          <w:u w:val="none" w:color="auto"/>
        </w:rPr>
        <w:t>标</w:t>
      </w:r>
      <w:r>
        <w:rPr>
          <w:rFonts w:hint="default" w:ascii="Times New Roman" w:hAnsi="Times New Roman" w:eastAsia="宋体" w:cs="Times New Roman"/>
          <w:spacing w:val="-43"/>
          <w:sz w:val="24"/>
          <w:szCs w:val="24"/>
          <w:u w:val="none" w:color="auto"/>
        </w:rPr>
        <w:t xml:space="preserve"> </w:t>
      </w:r>
      <w:r>
        <w:rPr>
          <w:rFonts w:hint="default" w:ascii="Times New Roman" w:hAnsi="Times New Roman" w:eastAsia="宋体" w:cs="Times New Roman"/>
          <w:spacing w:val="-7"/>
          <w:sz w:val="24"/>
          <w:szCs w:val="24"/>
          <w:u w:val="none" w:color="auto"/>
        </w:rPr>
        <w:t xml:space="preserve"> CO</w:t>
      </w:r>
      <w:r>
        <w:rPr>
          <w:rFonts w:hint="default" w:ascii="Times New Roman" w:hAnsi="Times New Roman" w:eastAsia="宋体" w:cs="Times New Roman"/>
          <w:spacing w:val="-8"/>
          <w:sz w:val="24"/>
          <w:szCs w:val="24"/>
          <w:u w:val="none" w:color="auto"/>
        </w:rPr>
        <w:t>D1.3102</w:t>
      </w:r>
      <w:r>
        <w:rPr>
          <w:rFonts w:hint="eastAsia" w:ascii="Times New Roman" w:hAnsi="Times New Roman" w:eastAsia="宋体" w:cs="Times New Roman"/>
          <w:spacing w:val="-8"/>
          <w:sz w:val="24"/>
          <w:szCs w:val="24"/>
          <w:u w:val="none" w:color="auto"/>
          <w:lang w:val="en-US" w:eastAsia="zh-CN"/>
        </w:rPr>
        <w:t xml:space="preserve"> </w:t>
      </w:r>
      <w:r>
        <w:rPr>
          <w:rFonts w:hint="default" w:ascii="Times New Roman" w:hAnsi="Times New Roman" w:eastAsia="宋体" w:cs="Times New Roman"/>
          <w:spacing w:val="-8"/>
          <w:sz w:val="24"/>
          <w:szCs w:val="24"/>
          <w:u w:val="none" w:color="auto"/>
        </w:rPr>
        <w:t>t/a、</w:t>
      </w:r>
      <w:r>
        <w:rPr>
          <w:rFonts w:hint="default" w:ascii="Times New Roman" w:hAnsi="Times New Roman" w:eastAsia="宋体" w:cs="Times New Roman"/>
          <w:spacing w:val="-46"/>
          <w:sz w:val="24"/>
          <w:szCs w:val="24"/>
          <w:u w:val="none" w:color="auto"/>
        </w:rPr>
        <w:t xml:space="preserve"> </w:t>
      </w:r>
      <w:r>
        <w:rPr>
          <w:rFonts w:hint="default" w:ascii="Times New Roman" w:hAnsi="Times New Roman" w:eastAsia="宋体" w:cs="Times New Roman"/>
          <w:spacing w:val="-8"/>
          <w:sz w:val="24"/>
          <w:szCs w:val="24"/>
          <w:u w:val="none" w:color="auto"/>
        </w:rPr>
        <w:t>氨</w:t>
      </w:r>
      <w:r>
        <w:rPr>
          <w:rFonts w:hint="default" w:ascii="Times New Roman" w:hAnsi="Times New Roman" w:eastAsia="宋体" w:cs="Times New Roman"/>
          <w:spacing w:val="-50"/>
          <w:sz w:val="24"/>
          <w:szCs w:val="24"/>
          <w:u w:val="none" w:color="auto"/>
        </w:rPr>
        <w:t xml:space="preserve"> </w:t>
      </w:r>
      <w:r>
        <w:rPr>
          <w:rFonts w:hint="default" w:ascii="Times New Roman" w:hAnsi="Times New Roman" w:eastAsia="宋体" w:cs="Times New Roman"/>
          <w:spacing w:val="-8"/>
          <w:sz w:val="24"/>
          <w:szCs w:val="24"/>
          <w:u w:val="none" w:color="auto"/>
        </w:rPr>
        <w:t>氮</w:t>
      </w:r>
      <w:r>
        <w:rPr>
          <w:rFonts w:hint="default" w:ascii="Times New Roman" w:hAnsi="Times New Roman" w:eastAsia="宋体" w:cs="Times New Roman"/>
          <w:sz w:val="24"/>
          <w:szCs w:val="24"/>
          <w:u w:val="none" w:color="auto"/>
        </w:rPr>
        <w:t xml:space="preserve"> </w:t>
      </w:r>
      <w:r>
        <w:rPr>
          <w:rFonts w:hint="default" w:ascii="Times New Roman" w:hAnsi="Times New Roman" w:eastAsia="宋体" w:cs="Times New Roman"/>
          <w:spacing w:val="-5"/>
          <w:sz w:val="24"/>
          <w:szCs w:val="24"/>
          <w:u w:val="none" w:color="auto"/>
        </w:rPr>
        <w:t>0.06556</w:t>
      </w:r>
      <w:r>
        <w:rPr>
          <w:rFonts w:hint="eastAsia" w:ascii="Times New Roman" w:hAnsi="Times New Roman" w:eastAsia="宋体" w:cs="Times New Roman"/>
          <w:spacing w:val="-5"/>
          <w:sz w:val="24"/>
          <w:szCs w:val="24"/>
          <w:u w:val="none" w:color="auto"/>
          <w:lang w:val="en-US" w:eastAsia="zh-CN"/>
        </w:rPr>
        <w:t xml:space="preserve"> </w:t>
      </w:r>
      <w:r>
        <w:rPr>
          <w:rFonts w:hint="default" w:ascii="Times New Roman" w:hAnsi="Times New Roman" w:eastAsia="宋体" w:cs="Times New Roman"/>
          <w:spacing w:val="-5"/>
          <w:sz w:val="24"/>
          <w:szCs w:val="24"/>
          <w:u w:val="none" w:color="auto"/>
        </w:rPr>
        <w:t>t/a、</w:t>
      </w:r>
      <w:r>
        <w:rPr>
          <w:rFonts w:hint="default" w:ascii="Times New Roman" w:hAnsi="Times New Roman" w:eastAsia="宋体" w:cs="Times New Roman"/>
          <w:spacing w:val="-56"/>
          <w:sz w:val="24"/>
          <w:szCs w:val="24"/>
          <w:u w:val="none" w:color="auto"/>
        </w:rPr>
        <w:t xml:space="preserve"> </w:t>
      </w:r>
      <w:r>
        <w:rPr>
          <w:rFonts w:hint="default" w:ascii="Times New Roman" w:hAnsi="Times New Roman" w:eastAsia="宋体" w:cs="Times New Roman"/>
          <w:spacing w:val="-5"/>
          <w:sz w:val="24"/>
          <w:szCs w:val="24"/>
          <w:u w:val="none" w:color="auto"/>
        </w:rPr>
        <w:t>VOCs</w:t>
      </w:r>
      <w:r>
        <w:rPr>
          <w:rFonts w:hint="eastAsia" w:ascii="Times New Roman" w:hAnsi="Times New Roman" w:eastAsia="宋体" w:cs="Times New Roman"/>
          <w:spacing w:val="-5"/>
          <w:sz w:val="24"/>
          <w:szCs w:val="24"/>
          <w:u w:val="none" w:color="auto"/>
          <w:lang w:val="en-US" w:eastAsia="zh-CN"/>
        </w:rPr>
        <w:t xml:space="preserve"> </w:t>
      </w:r>
      <w:r>
        <w:rPr>
          <w:rFonts w:hint="default" w:ascii="Times New Roman" w:hAnsi="Times New Roman" w:eastAsia="宋体" w:cs="Times New Roman"/>
          <w:spacing w:val="-5"/>
          <w:sz w:val="24"/>
          <w:szCs w:val="24"/>
          <w:u w:val="none" w:color="auto"/>
        </w:rPr>
        <w:t>0.</w:t>
      </w:r>
      <w:r>
        <w:rPr>
          <w:rFonts w:hint="default" w:ascii="Times New Roman" w:hAnsi="Times New Roman" w:eastAsia="宋体" w:cs="Times New Roman"/>
          <w:spacing w:val="-32"/>
          <w:sz w:val="24"/>
          <w:szCs w:val="24"/>
          <w:u w:val="none" w:color="auto"/>
        </w:rPr>
        <w:t xml:space="preserve"> </w:t>
      </w:r>
      <w:r>
        <w:rPr>
          <w:rFonts w:hint="default" w:ascii="Times New Roman" w:hAnsi="Times New Roman" w:eastAsia="宋体" w:cs="Times New Roman"/>
          <w:spacing w:val="-5"/>
          <w:sz w:val="24"/>
          <w:szCs w:val="24"/>
          <w:u w:val="none" w:color="auto"/>
        </w:rPr>
        <w:t>1123t/a、</w:t>
      </w:r>
      <w:r>
        <w:rPr>
          <w:rFonts w:hint="default" w:ascii="Times New Roman" w:hAnsi="Times New Roman" w:eastAsia="宋体" w:cs="Times New Roman"/>
          <w:spacing w:val="-48"/>
          <w:sz w:val="24"/>
          <w:szCs w:val="24"/>
          <w:u w:val="none" w:color="auto"/>
        </w:rPr>
        <w:t xml:space="preserve"> </w:t>
      </w:r>
      <w:r>
        <w:rPr>
          <w:rFonts w:hint="default" w:ascii="Times New Roman" w:hAnsi="Times New Roman" w:eastAsia="宋体" w:cs="Times New Roman"/>
          <w:spacing w:val="-5"/>
          <w:sz w:val="24"/>
          <w:szCs w:val="24"/>
          <w:u w:val="none" w:color="auto"/>
        </w:rPr>
        <w:t>氮</w:t>
      </w:r>
      <w:r>
        <w:rPr>
          <w:rFonts w:hint="default" w:ascii="Times New Roman" w:hAnsi="Times New Roman" w:eastAsia="宋体" w:cs="Times New Roman"/>
          <w:spacing w:val="-50"/>
          <w:sz w:val="24"/>
          <w:szCs w:val="24"/>
          <w:u w:val="none" w:color="auto"/>
        </w:rPr>
        <w:t xml:space="preserve"> </w:t>
      </w:r>
      <w:r>
        <w:rPr>
          <w:rFonts w:hint="default" w:ascii="Times New Roman" w:hAnsi="Times New Roman" w:eastAsia="宋体" w:cs="Times New Roman"/>
          <w:spacing w:val="-5"/>
          <w:sz w:val="24"/>
          <w:szCs w:val="24"/>
          <w:u w:val="none" w:color="auto"/>
        </w:rPr>
        <w:t>氧</w:t>
      </w:r>
      <w:r>
        <w:rPr>
          <w:rFonts w:hint="default" w:ascii="Times New Roman" w:hAnsi="Times New Roman" w:eastAsia="宋体" w:cs="Times New Roman"/>
          <w:spacing w:val="-45"/>
          <w:sz w:val="24"/>
          <w:szCs w:val="24"/>
          <w:u w:val="none" w:color="auto"/>
        </w:rPr>
        <w:t xml:space="preserve"> </w:t>
      </w:r>
      <w:r>
        <w:rPr>
          <w:rFonts w:hint="default" w:ascii="Times New Roman" w:hAnsi="Times New Roman" w:eastAsia="宋体" w:cs="Times New Roman"/>
          <w:spacing w:val="-5"/>
          <w:sz w:val="24"/>
          <w:szCs w:val="24"/>
          <w:u w:val="none" w:color="auto"/>
        </w:rPr>
        <w:t>化</w:t>
      </w:r>
      <w:r>
        <w:rPr>
          <w:rFonts w:hint="default" w:ascii="Times New Roman" w:hAnsi="Times New Roman" w:eastAsia="宋体" w:cs="Times New Roman"/>
          <w:spacing w:val="-47"/>
          <w:sz w:val="24"/>
          <w:szCs w:val="24"/>
          <w:u w:val="none" w:color="auto"/>
        </w:rPr>
        <w:t xml:space="preserve"> </w:t>
      </w:r>
      <w:r>
        <w:rPr>
          <w:rFonts w:hint="default" w:ascii="Times New Roman" w:hAnsi="Times New Roman" w:eastAsia="宋体" w:cs="Times New Roman"/>
          <w:spacing w:val="-5"/>
          <w:sz w:val="24"/>
          <w:szCs w:val="24"/>
          <w:u w:val="none" w:color="auto"/>
        </w:rPr>
        <w:t>物0.2859t/a、</w:t>
      </w:r>
      <w:r>
        <w:rPr>
          <w:rFonts w:hint="default" w:ascii="Times New Roman" w:hAnsi="Times New Roman" w:eastAsia="宋体" w:cs="Times New Roman"/>
          <w:spacing w:val="-44"/>
          <w:sz w:val="24"/>
          <w:szCs w:val="24"/>
          <w:u w:val="none" w:color="auto"/>
        </w:rPr>
        <w:t xml:space="preserve"> </w:t>
      </w:r>
      <w:r>
        <w:rPr>
          <w:rFonts w:hint="default" w:ascii="Times New Roman" w:hAnsi="Times New Roman" w:eastAsia="宋体" w:cs="Times New Roman"/>
          <w:spacing w:val="-5"/>
          <w:sz w:val="24"/>
          <w:szCs w:val="24"/>
          <w:u w:val="none" w:color="auto"/>
        </w:rPr>
        <w:t>颗</w:t>
      </w:r>
      <w:r>
        <w:rPr>
          <w:rFonts w:hint="default" w:ascii="Times New Roman" w:hAnsi="Times New Roman" w:eastAsia="宋体" w:cs="Times New Roman"/>
          <w:spacing w:val="-49"/>
          <w:sz w:val="24"/>
          <w:szCs w:val="24"/>
          <w:u w:val="none" w:color="auto"/>
        </w:rPr>
        <w:t xml:space="preserve"> </w:t>
      </w:r>
      <w:r>
        <w:rPr>
          <w:rFonts w:hint="default" w:ascii="Times New Roman" w:hAnsi="Times New Roman" w:eastAsia="宋体" w:cs="Times New Roman"/>
          <w:spacing w:val="-5"/>
          <w:sz w:val="24"/>
          <w:szCs w:val="24"/>
          <w:u w:val="none" w:color="auto"/>
        </w:rPr>
        <w:t>粒</w:t>
      </w:r>
      <w:r>
        <w:rPr>
          <w:rFonts w:hint="default" w:ascii="Times New Roman" w:hAnsi="Times New Roman" w:eastAsia="宋体" w:cs="Times New Roman"/>
          <w:spacing w:val="-47"/>
          <w:sz w:val="24"/>
          <w:szCs w:val="24"/>
          <w:u w:val="none" w:color="auto"/>
        </w:rPr>
        <w:t xml:space="preserve"> </w:t>
      </w:r>
      <w:r>
        <w:rPr>
          <w:rFonts w:hint="default" w:ascii="Times New Roman" w:hAnsi="Times New Roman" w:eastAsia="宋体" w:cs="Times New Roman"/>
          <w:spacing w:val="-5"/>
          <w:sz w:val="24"/>
          <w:szCs w:val="24"/>
          <w:u w:val="none" w:color="auto"/>
        </w:rPr>
        <w:t>物0.</w:t>
      </w:r>
      <w:r>
        <w:rPr>
          <w:rFonts w:hint="default" w:ascii="Times New Roman" w:hAnsi="Times New Roman" w:eastAsia="宋体" w:cs="Times New Roman"/>
          <w:spacing w:val="-32"/>
          <w:sz w:val="24"/>
          <w:szCs w:val="24"/>
          <w:u w:val="none" w:color="auto"/>
        </w:rPr>
        <w:t xml:space="preserve"> </w:t>
      </w:r>
      <w:r>
        <w:rPr>
          <w:rFonts w:hint="default" w:ascii="Times New Roman" w:hAnsi="Times New Roman" w:eastAsia="宋体" w:cs="Times New Roman"/>
          <w:spacing w:val="-5"/>
          <w:sz w:val="24"/>
          <w:szCs w:val="24"/>
          <w:u w:val="none" w:color="auto"/>
        </w:rPr>
        <w:t>131t/a 、</w:t>
      </w:r>
      <w:r>
        <w:rPr>
          <w:rFonts w:hint="default" w:ascii="Times New Roman" w:hAnsi="Times New Roman" w:eastAsia="宋体" w:cs="Times New Roman"/>
          <w:spacing w:val="-42"/>
          <w:sz w:val="24"/>
          <w:szCs w:val="24"/>
          <w:u w:val="none" w:color="auto"/>
        </w:rPr>
        <w:t xml:space="preserve"> </w:t>
      </w:r>
      <w:r>
        <w:rPr>
          <w:rFonts w:hint="default" w:ascii="Times New Roman" w:hAnsi="Times New Roman" w:eastAsia="宋体" w:cs="Times New Roman"/>
          <w:spacing w:val="-5"/>
          <w:sz w:val="24"/>
          <w:szCs w:val="24"/>
          <w:u w:val="none" w:color="auto"/>
        </w:rPr>
        <w:t>SO</w:t>
      </w:r>
      <w:r>
        <w:rPr>
          <w:rFonts w:hint="default" w:ascii="Times New Roman" w:hAnsi="Times New Roman" w:eastAsia="宋体" w:cs="Times New Roman"/>
          <w:spacing w:val="-5"/>
          <w:position w:val="-1"/>
          <w:sz w:val="24"/>
          <w:szCs w:val="24"/>
          <w:u w:val="none" w:color="auto"/>
          <w:vertAlign w:val="subscript"/>
        </w:rPr>
        <w:t>2</w:t>
      </w:r>
      <w:r>
        <w:rPr>
          <w:rFonts w:hint="default" w:ascii="Times New Roman" w:hAnsi="Times New Roman" w:eastAsia="宋体" w:cs="Times New Roman"/>
          <w:position w:val="-1"/>
          <w:sz w:val="24"/>
          <w:szCs w:val="24"/>
          <w:u w:val="none" w:color="auto"/>
        </w:rPr>
        <w:t xml:space="preserve"> </w:t>
      </w:r>
      <w:r>
        <w:rPr>
          <w:rFonts w:hint="default" w:ascii="Times New Roman" w:hAnsi="Times New Roman" w:eastAsia="宋体" w:cs="Times New Roman"/>
          <w:spacing w:val="1"/>
          <w:sz w:val="24"/>
          <w:szCs w:val="24"/>
          <w:u w:val="none" w:color="auto"/>
        </w:rPr>
        <w:t>0.0175t/a</w:t>
      </w:r>
      <w:r>
        <w:rPr>
          <w:rFonts w:hint="default" w:ascii="Times New Roman" w:hAnsi="Times New Roman" w:eastAsia="宋体" w:cs="Times New Roman"/>
          <w:spacing w:val="-22"/>
          <w:sz w:val="24"/>
          <w:szCs w:val="24"/>
          <w:u w:val="none" w:color="auto"/>
        </w:rPr>
        <w:t xml:space="preserve"> </w:t>
      </w:r>
      <w:r>
        <w:rPr>
          <w:rFonts w:hint="eastAsia" w:ascii="Times New Roman" w:hAnsi="Times New Roman" w:eastAsia="宋体" w:cs="Times New Roman"/>
          <w:spacing w:val="-22"/>
          <w:sz w:val="24"/>
          <w:szCs w:val="24"/>
          <w:u w:val="none" w:color="auto"/>
          <w:lang w:eastAsia="zh-CN"/>
        </w:rPr>
        <w:t>。</w:t>
      </w:r>
    </w:p>
    <w:p w14:paraId="4D95998C">
      <w:pPr>
        <w:pStyle w:val="3"/>
        <w:bidi w:val="0"/>
        <w:rPr>
          <w:rFonts w:ascii="黑体" w:hAnsi="黑体" w:eastAsia="黑体" w:cs="黑体"/>
          <w:sz w:val="28"/>
          <w:szCs w:val="28"/>
        </w:rPr>
      </w:pPr>
      <w:bookmarkStart w:id="313" w:name="_Toc24485"/>
      <w:r>
        <w:rPr>
          <w:rFonts w:ascii="Times New Roman" w:hAnsi="Times New Roman" w:eastAsia="Times New Roman" w:cs="Times New Roman"/>
          <w:color w:val="171717"/>
          <w:spacing w:val="-3"/>
          <w:sz w:val="28"/>
          <w:szCs w:val="28"/>
        </w:rPr>
        <w:t xml:space="preserve">10.2 </w:t>
      </w:r>
      <w:r>
        <w:rPr>
          <w:rFonts w:ascii="黑体" w:hAnsi="黑体" w:eastAsia="黑体" w:cs="黑体"/>
          <w:color w:val="171717"/>
          <w:spacing w:val="-3"/>
          <w:sz w:val="28"/>
          <w:szCs w:val="28"/>
        </w:rPr>
        <w:t>工程建设对环境的影响</w:t>
      </w:r>
      <w:bookmarkEnd w:id="313"/>
    </w:p>
    <w:p w14:paraId="3EE4538E">
      <w:pPr>
        <w:spacing w:before="228" w:line="360" w:lineRule="auto"/>
        <w:ind w:left="26" w:right="225" w:firstLine="478"/>
        <w:rPr>
          <w:rFonts w:ascii="宋体" w:hAnsi="宋体" w:eastAsia="宋体" w:cs="宋体"/>
          <w:sz w:val="24"/>
          <w:szCs w:val="24"/>
        </w:rPr>
      </w:pPr>
      <w:r>
        <w:rPr>
          <w:rFonts w:hint="eastAsia" w:ascii="宋体" w:hAnsi="宋体" w:cs="宋体"/>
          <w:sz w:val="24"/>
          <w:szCs w:val="24"/>
          <w:lang w:eastAsia="zh-CN"/>
        </w:rPr>
        <w:t>河南祥瑞汽车部件有限公司</w:t>
      </w:r>
      <w:r>
        <w:rPr>
          <w:rFonts w:ascii="宋体" w:hAnsi="宋体" w:eastAsia="宋体" w:cs="宋体"/>
          <w:sz w:val="24"/>
          <w:szCs w:val="24"/>
        </w:rPr>
        <w:t>自建成以来无环保投诉</w:t>
      </w:r>
      <w:r>
        <w:rPr>
          <w:rFonts w:ascii="宋体" w:hAnsi="宋体" w:eastAsia="宋体" w:cs="宋体"/>
          <w:spacing w:val="-1"/>
          <w:sz w:val="24"/>
          <w:szCs w:val="24"/>
        </w:rPr>
        <w:t>或因环境污染引起的环境纠纷问题，污染治理措施运行良好。</w:t>
      </w:r>
    </w:p>
    <w:p w14:paraId="6465332B">
      <w:pPr>
        <w:pStyle w:val="3"/>
        <w:spacing w:before="156" w:after="156"/>
        <w:ind w:firstLine="643"/>
        <w:rPr>
          <w:rFonts w:cs="Times New Roman"/>
        </w:rPr>
      </w:pPr>
      <w:bookmarkStart w:id="314" w:name="_Toc162637672"/>
      <w:bookmarkStart w:id="315" w:name="_Toc512940296"/>
      <w:bookmarkStart w:id="316" w:name="_Toc3016"/>
      <w:r>
        <w:rPr>
          <w:rFonts w:cs="Times New Roman"/>
        </w:rPr>
        <w:t>10.3 总结论</w:t>
      </w:r>
      <w:bookmarkEnd w:id="314"/>
      <w:bookmarkEnd w:id="315"/>
      <w:bookmarkEnd w:id="316"/>
    </w:p>
    <w:p w14:paraId="68422401">
      <w:pPr>
        <w:spacing w:before="228" w:line="360" w:lineRule="auto"/>
        <w:ind w:left="26" w:right="225" w:firstLine="478"/>
        <w:rPr>
          <w:rFonts w:hint="default" w:ascii="Times New Roman" w:hAnsi="Times New Roman" w:eastAsia="宋体" w:cs="Times New Roman"/>
          <w:sz w:val="24"/>
          <w:szCs w:val="24"/>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sz w:val="24"/>
          <w:szCs w:val="24"/>
        </w:rPr>
        <w:t>本项目环评报告未说明分期建设，根据市场需求，公司研究决定本项目进行分期建设。在建设过程中，</w:t>
      </w:r>
      <w:r>
        <w:rPr>
          <w:rFonts w:hint="eastAsia" w:cs="Times New Roman"/>
          <w:sz w:val="24"/>
          <w:szCs w:val="24"/>
          <w:lang w:eastAsia="zh-CN"/>
        </w:rPr>
        <w:t>河南祥瑞汽车部件有限公司年产 900 万台套钳体支架电镀生产线及智能化改造项目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一期</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执行了环境影响评价法和“三同时”制度。</w:t>
      </w:r>
      <w:r>
        <w:rPr>
          <w:rFonts w:cs="Times New Roman"/>
        </w:rPr>
        <w:t>各项污染物经治理后能够实现达标排放，固废处置措施可行，对周围环境影响较小，满足验收要求。</w:t>
      </w:r>
    </w:p>
    <w:p w14:paraId="0289BF88">
      <w:pPr>
        <w:pStyle w:val="2"/>
      </w:pPr>
      <w:bookmarkStart w:id="317" w:name="_Toc3943"/>
      <w:r>
        <w:rPr>
          <w:rFonts w:hint="eastAsia"/>
        </w:rPr>
        <w:t>11</w:t>
      </w:r>
      <w:bookmarkEnd w:id="299"/>
      <w:bookmarkEnd w:id="300"/>
      <w:bookmarkEnd w:id="301"/>
      <w:bookmarkEnd w:id="302"/>
      <w:bookmarkEnd w:id="303"/>
      <w:bookmarkEnd w:id="304"/>
      <w:r>
        <w:t>建设项目竣工环境保护</w:t>
      </w:r>
      <w:r>
        <w:rPr>
          <w:rFonts w:hint="eastAsia"/>
        </w:rPr>
        <w:t>“</w:t>
      </w:r>
      <w:r>
        <w:t>三同时</w:t>
      </w:r>
      <w:r>
        <w:rPr>
          <w:rFonts w:hint="eastAsia"/>
        </w:rPr>
        <w:t>”</w:t>
      </w:r>
      <w:r>
        <w:t>验收登记表</w:t>
      </w:r>
      <w:bookmarkEnd w:id="317"/>
    </w:p>
    <w:p w14:paraId="0289BF89">
      <w:pPr>
        <w:widowControl/>
        <w:spacing w:line="360" w:lineRule="auto"/>
        <w:ind w:firstLine="560"/>
        <w:rPr>
          <w:rFonts w:cs="Times New Roman"/>
          <w:highlight w:val="yellow"/>
        </w:rPr>
        <w:sectPr>
          <w:pgSz w:w="11906" w:h="16838"/>
          <w:pgMar w:top="1440" w:right="1800" w:bottom="1440" w:left="1800" w:header="851" w:footer="992" w:gutter="0"/>
          <w:pgNumType w:fmt="decimal"/>
          <w:cols w:space="425" w:num="1"/>
          <w:docGrid w:type="lines" w:linePitch="312" w:charSpace="0"/>
        </w:sectPr>
      </w:pPr>
      <w:r>
        <w:rPr>
          <w:rFonts w:cs="Times New Roman"/>
          <w:sz w:val="28"/>
          <w:szCs w:val="28"/>
        </w:rPr>
        <w:t>具体内容如下表。</w:t>
      </w:r>
      <w:r>
        <w:rPr>
          <w:rFonts w:cs="Times New Roman"/>
          <w:szCs w:val="24"/>
          <w:highlight w:val="yellow"/>
        </w:rPr>
        <w:br w:type="page"/>
      </w:r>
    </w:p>
    <w:p w14:paraId="0289BF8A">
      <w:pPr>
        <w:snapToGrid/>
        <w:spacing w:line="360" w:lineRule="auto"/>
        <w:ind w:firstLine="0" w:firstLineChars="0"/>
        <w:jc w:val="center"/>
        <w:outlineLvl w:val="0"/>
        <w:rPr>
          <w:rFonts w:hint="eastAsia" w:ascii="黑体" w:hAnsi="黑体" w:eastAsia="黑体" w:cs="黑体"/>
          <w:sz w:val="21"/>
          <w:szCs w:val="21"/>
          <w:highlight w:val="yellow"/>
        </w:rPr>
      </w:pPr>
      <w:bookmarkStart w:id="318" w:name="_Toc1406"/>
      <w:bookmarkStart w:id="319" w:name="_Toc8022"/>
      <w:bookmarkStart w:id="320" w:name="_Toc16740"/>
      <w:bookmarkStart w:id="321" w:name="_Toc1493"/>
      <w:bookmarkStart w:id="322" w:name="_Toc4135"/>
      <w:bookmarkStart w:id="323" w:name="_Toc1829"/>
      <w:bookmarkStart w:id="324" w:name="_Toc15646"/>
      <w:r>
        <w:rPr>
          <w:rFonts w:hint="eastAsia" w:ascii="黑体" w:hAnsi="黑体" w:eastAsia="黑体" w:cs="黑体"/>
          <w:sz w:val="21"/>
          <w:szCs w:val="21"/>
        </w:rPr>
        <w:t>建设项目竣工环境保护“三同时”验收登记表</w:t>
      </w:r>
      <w:bookmarkEnd w:id="318"/>
      <w:bookmarkEnd w:id="319"/>
      <w:bookmarkEnd w:id="320"/>
      <w:bookmarkEnd w:id="321"/>
      <w:bookmarkEnd w:id="322"/>
      <w:bookmarkEnd w:id="323"/>
      <w:bookmarkEnd w:id="324"/>
    </w:p>
    <w:p w14:paraId="0289BF8B">
      <w:pPr>
        <w:spacing w:line="240" w:lineRule="auto"/>
        <w:ind w:firstLine="0" w:firstLineChars="0"/>
        <w:rPr>
          <w:rFonts w:cs="Times New Roman"/>
          <w:b/>
          <w:bCs/>
          <w:sz w:val="21"/>
          <w:szCs w:val="18"/>
          <w:highlight w:val="yellow"/>
        </w:rPr>
      </w:pPr>
      <w:r>
        <w:rPr>
          <w:rFonts w:cs="Times New Roman"/>
          <w:b/>
          <w:bCs/>
          <w:sz w:val="21"/>
          <w:szCs w:val="18"/>
        </w:rPr>
        <w:t>填表单位（盖章）：</w:t>
      </w:r>
      <w:r>
        <w:rPr>
          <w:rFonts w:hint="eastAsia" w:cs="Times New Roman"/>
          <w:b/>
          <w:bCs/>
          <w:sz w:val="21"/>
          <w:szCs w:val="18"/>
          <w:lang w:eastAsia="zh-CN"/>
        </w:rPr>
        <w:t>河南祥瑞汽车部件有限公司</w:t>
      </w:r>
      <w:r>
        <w:rPr>
          <w:rFonts w:cs="Times New Roman"/>
          <w:b/>
          <w:bCs/>
          <w:sz w:val="21"/>
          <w:szCs w:val="18"/>
        </w:rPr>
        <w:t xml:space="preserve">                           </w:t>
      </w:r>
      <w:r>
        <w:rPr>
          <w:rFonts w:cs="Times New Roman"/>
          <w:b/>
          <w:bCs/>
          <w:color w:val="000000" w:themeColor="text1"/>
          <w:sz w:val="21"/>
          <w:szCs w:val="18"/>
          <w14:textFill>
            <w14:solidFill>
              <w14:schemeClr w14:val="tx1"/>
            </w14:solidFill>
          </w14:textFill>
        </w:rPr>
        <w:t>填表人（签字）：                            项目经办人（签字）：</w:t>
      </w:r>
    </w:p>
    <w:tbl>
      <w:tblPr>
        <w:tblStyle w:val="20"/>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181"/>
        <w:gridCol w:w="615"/>
        <w:gridCol w:w="828"/>
        <w:gridCol w:w="1379"/>
        <w:gridCol w:w="1097"/>
        <w:gridCol w:w="987"/>
        <w:gridCol w:w="6"/>
        <w:gridCol w:w="511"/>
        <w:gridCol w:w="588"/>
        <w:gridCol w:w="584"/>
        <w:gridCol w:w="375"/>
        <w:gridCol w:w="1367"/>
        <w:gridCol w:w="1593"/>
        <w:gridCol w:w="1027"/>
        <w:gridCol w:w="690"/>
        <w:gridCol w:w="554"/>
        <w:gridCol w:w="690"/>
        <w:gridCol w:w="412"/>
        <w:gridCol w:w="794"/>
      </w:tblGrid>
      <w:tr w14:paraId="0289B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restart"/>
            <w:tcMar>
              <w:left w:w="57" w:type="dxa"/>
              <w:right w:w="57" w:type="dxa"/>
            </w:tcMar>
            <w:textDirection w:val="tbRlV"/>
            <w:vAlign w:val="center"/>
          </w:tcPr>
          <w:p w14:paraId="0289BF8C">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建设项目</w:t>
            </w:r>
          </w:p>
        </w:tc>
        <w:tc>
          <w:tcPr>
            <w:tcW w:w="1964" w:type="dxa"/>
            <w:gridSpan w:val="3"/>
            <w:tcMar>
              <w:left w:w="57" w:type="dxa"/>
              <w:right w:w="57" w:type="dxa"/>
            </w:tcMar>
            <w:vAlign w:val="center"/>
          </w:tcPr>
          <w:p w14:paraId="0289BF8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项目名称</w:t>
            </w:r>
          </w:p>
        </w:tc>
        <w:tc>
          <w:tcPr>
            <w:tcW w:w="4291" w:type="dxa"/>
            <w:gridSpan w:val="4"/>
            <w:tcMar>
              <w:left w:w="57" w:type="dxa"/>
              <w:right w:w="57" w:type="dxa"/>
            </w:tcMar>
            <w:vAlign w:val="center"/>
          </w:tcPr>
          <w:p w14:paraId="0289BF8E">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lang w:eastAsia="zh-CN"/>
              </w:rPr>
              <w:t>河南祥瑞汽车部件有限公司年产 900 万台套钳体支架电镀生产线及智能化改造项目</w:t>
            </w:r>
            <w:r>
              <w:rPr>
                <w:rFonts w:hint="eastAsia" w:eastAsia="微软雅黑" w:cs="Times New Roman"/>
                <w:b/>
                <w:bCs/>
                <w:sz w:val="15"/>
                <w:szCs w:val="15"/>
              </w:rPr>
              <w:t>（一期）</w:t>
            </w:r>
          </w:p>
        </w:tc>
        <w:tc>
          <w:tcPr>
            <w:tcW w:w="1689" w:type="dxa"/>
            <w:gridSpan w:val="4"/>
            <w:tcMar>
              <w:left w:w="57" w:type="dxa"/>
              <w:right w:w="57" w:type="dxa"/>
            </w:tcMar>
            <w:vAlign w:val="center"/>
          </w:tcPr>
          <w:p w14:paraId="0289BF8F">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项目代码</w:t>
            </w:r>
          </w:p>
        </w:tc>
        <w:tc>
          <w:tcPr>
            <w:tcW w:w="3335" w:type="dxa"/>
            <w:gridSpan w:val="3"/>
            <w:tcMar>
              <w:left w:w="57" w:type="dxa"/>
              <w:right w:w="57" w:type="dxa"/>
            </w:tcMar>
            <w:vAlign w:val="center"/>
          </w:tcPr>
          <w:p w14:paraId="0289BF90">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 xml:space="preserve">2308-410725-04-02-402135 </w:t>
            </w:r>
          </w:p>
        </w:tc>
        <w:tc>
          <w:tcPr>
            <w:tcW w:w="1717" w:type="dxa"/>
            <w:gridSpan w:val="2"/>
            <w:tcMar>
              <w:left w:w="57" w:type="dxa"/>
              <w:right w:w="57" w:type="dxa"/>
            </w:tcMar>
            <w:vAlign w:val="center"/>
          </w:tcPr>
          <w:p w14:paraId="0289BF91">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建设地点</w:t>
            </w:r>
          </w:p>
        </w:tc>
        <w:tc>
          <w:tcPr>
            <w:tcW w:w="2450" w:type="dxa"/>
            <w:gridSpan w:val="4"/>
            <w:tcMar>
              <w:left w:w="57" w:type="dxa"/>
              <w:right w:w="57" w:type="dxa"/>
            </w:tcMar>
            <w:vAlign w:val="center"/>
          </w:tcPr>
          <w:p w14:paraId="0289BF92">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新乡市原阳县产业集聚区万象路与荣鑫街交叉口西南方向</w:t>
            </w:r>
          </w:p>
        </w:tc>
      </w:tr>
      <w:tr w14:paraId="0289B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0289BF94">
            <w:pPr>
              <w:spacing w:line="240" w:lineRule="auto"/>
              <w:ind w:firstLine="0" w:firstLineChars="0"/>
              <w:jc w:val="center"/>
              <w:rPr>
                <w:rFonts w:hint="eastAsia" w:ascii="微软雅黑" w:hAnsi="微软雅黑" w:eastAsia="微软雅黑" w:cs="微软雅黑"/>
                <w:b/>
                <w:bCs/>
                <w:sz w:val="15"/>
                <w:szCs w:val="15"/>
              </w:rPr>
            </w:pPr>
          </w:p>
        </w:tc>
        <w:tc>
          <w:tcPr>
            <w:tcW w:w="1964" w:type="dxa"/>
            <w:gridSpan w:val="3"/>
            <w:tcMar>
              <w:left w:w="57" w:type="dxa"/>
              <w:right w:w="57" w:type="dxa"/>
            </w:tcMar>
            <w:vAlign w:val="center"/>
          </w:tcPr>
          <w:p w14:paraId="0289BF95">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行业类别（分类管理名录）</w:t>
            </w:r>
          </w:p>
        </w:tc>
        <w:tc>
          <w:tcPr>
            <w:tcW w:w="4291" w:type="dxa"/>
            <w:gridSpan w:val="4"/>
            <w:tcMar>
              <w:left w:w="57" w:type="dxa"/>
              <w:right w:w="57" w:type="dxa"/>
            </w:tcMar>
            <w:vAlign w:val="center"/>
          </w:tcPr>
          <w:p w14:paraId="0289BF96">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rPr>
              <w:t>三十三项汽车制造业 36——71 汽车零部件及配件制造</w:t>
            </w:r>
            <w:r>
              <w:rPr>
                <w:rFonts w:hint="eastAsia" w:eastAsia="微软雅黑" w:cs="Times New Roman"/>
                <w:b/>
                <w:bCs/>
                <w:sz w:val="15"/>
                <w:szCs w:val="15"/>
                <w:lang w:val="en-US" w:eastAsia="zh-CN"/>
              </w:rPr>
              <w:t>367</w:t>
            </w:r>
          </w:p>
        </w:tc>
        <w:tc>
          <w:tcPr>
            <w:tcW w:w="1689" w:type="dxa"/>
            <w:gridSpan w:val="4"/>
            <w:tcMar>
              <w:left w:w="57" w:type="dxa"/>
              <w:right w:w="57" w:type="dxa"/>
            </w:tcMar>
            <w:vAlign w:val="center"/>
          </w:tcPr>
          <w:p w14:paraId="0289BF97">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建设性质</w:t>
            </w:r>
          </w:p>
        </w:tc>
        <w:tc>
          <w:tcPr>
            <w:tcW w:w="5052" w:type="dxa"/>
            <w:gridSpan w:val="5"/>
            <w:tcMar>
              <w:left w:w="57" w:type="dxa"/>
              <w:right w:w="57" w:type="dxa"/>
            </w:tcMar>
            <w:vAlign w:val="center"/>
          </w:tcPr>
          <w:p w14:paraId="0289BF98">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lang w:eastAsia="zh-CN"/>
              </w:rPr>
              <w:t>□</w:t>
            </w:r>
            <w:r>
              <w:rPr>
                <w:rFonts w:hint="eastAsia" w:eastAsia="微软雅黑" w:cs="Times New Roman"/>
                <w:b/>
                <w:bCs/>
                <w:sz w:val="15"/>
                <w:szCs w:val="15"/>
              </w:rPr>
              <w:t xml:space="preserve">新建  </w:t>
            </w:r>
            <w:r>
              <w:rPr>
                <w:rFonts w:hint="eastAsia" w:eastAsia="微软雅黑" w:cs="Times New Roman"/>
                <w:b/>
                <w:bCs/>
                <w:sz w:val="15"/>
                <w:szCs w:val="15"/>
                <w:lang w:eastAsia="zh-CN"/>
              </w:rPr>
              <w:t>☑</w:t>
            </w:r>
            <w:r>
              <w:rPr>
                <w:rFonts w:hint="eastAsia" w:eastAsia="微软雅黑" w:cs="Times New Roman"/>
                <w:b/>
                <w:bCs/>
                <w:sz w:val="15"/>
                <w:szCs w:val="15"/>
              </w:rPr>
              <w:t xml:space="preserve"> 改扩建  </w:t>
            </w:r>
            <w:r>
              <w:rPr>
                <w:rFonts w:hint="eastAsia" w:eastAsia="微软雅黑" w:cs="Times New Roman"/>
                <w:b/>
                <w:bCs/>
                <w:sz w:val="15"/>
                <w:szCs w:val="15"/>
              </w:rPr>
              <w:sym w:font="Wingdings 2" w:char="00A3"/>
            </w:r>
            <w:r>
              <w:rPr>
                <w:rFonts w:hint="eastAsia" w:eastAsia="微软雅黑" w:cs="Times New Roman"/>
                <w:b/>
                <w:bCs/>
                <w:sz w:val="15"/>
                <w:szCs w:val="15"/>
              </w:rPr>
              <w:t>技术改造</w:t>
            </w:r>
          </w:p>
        </w:tc>
        <w:tc>
          <w:tcPr>
            <w:tcW w:w="1244" w:type="dxa"/>
            <w:gridSpan w:val="2"/>
            <w:tcMar>
              <w:left w:w="57" w:type="dxa"/>
              <w:right w:w="57" w:type="dxa"/>
            </w:tcMar>
            <w:vAlign w:val="center"/>
          </w:tcPr>
          <w:p w14:paraId="0289BF99">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项目厂区中心经度/纬度</w:t>
            </w:r>
          </w:p>
        </w:tc>
        <w:tc>
          <w:tcPr>
            <w:tcW w:w="1206" w:type="dxa"/>
            <w:gridSpan w:val="2"/>
            <w:tcMar>
              <w:left w:w="57" w:type="dxa"/>
              <w:right w:w="57" w:type="dxa"/>
            </w:tcMar>
            <w:vAlign w:val="center"/>
          </w:tcPr>
          <w:p w14:paraId="0289BF9A">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E11</w:t>
            </w:r>
            <w:r>
              <w:rPr>
                <w:rFonts w:hint="eastAsia" w:eastAsia="微软雅黑" w:cs="Times New Roman"/>
                <w:b/>
                <w:bCs/>
                <w:sz w:val="15"/>
                <w:szCs w:val="15"/>
                <w:lang w:val="en-US" w:eastAsia="zh-CN"/>
              </w:rPr>
              <w:t>3.55272</w:t>
            </w:r>
            <w:r>
              <w:rPr>
                <w:rFonts w:hint="eastAsia" w:eastAsia="微软雅黑" w:cs="Times New Roman"/>
                <w:b/>
                <w:bCs/>
                <w:sz w:val="15"/>
                <w:szCs w:val="15"/>
              </w:rPr>
              <w:t>°N</w:t>
            </w:r>
            <w:r>
              <w:rPr>
                <w:rFonts w:hint="eastAsia" w:eastAsia="微软雅黑" w:cs="Times New Roman"/>
                <w:b/>
                <w:bCs/>
                <w:sz w:val="15"/>
                <w:szCs w:val="15"/>
                <w:lang w:val="en-US" w:eastAsia="zh-CN"/>
              </w:rPr>
              <w:t>35.01387</w:t>
            </w:r>
            <w:r>
              <w:rPr>
                <w:rFonts w:hint="eastAsia" w:eastAsia="微软雅黑" w:cs="Times New Roman"/>
                <w:b/>
                <w:bCs/>
                <w:sz w:val="15"/>
                <w:szCs w:val="15"/>
              </w:rPr>
              <w:t>°</w:t>
            </w:r>
          </w:p>
        </w:tc>
      </w:tr>
      <w:tr w14:paraId="0289B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0289BF9C">
            <w:pPr>
              <w:spacing w:line="240" w:lineRule="auto"/>
              <w:ind w:firstLine="0" w:firstLineChars="0"/>
              <w:jc w:val="center"/>
              <w:rPr>
                <w:rFonts w:hint="eastAsia" w:ascii="微软雅黑" w:hAnsi="微软雅黑" w:eastAsia="微软雅黑" w:cs="微软雅黑"/>
                <w:b/>
                <w:bCs/>
                <w:sz w:val="15"/>
                <w:szCs w:val="15"/>
              </w:rPr>
            </w:pPr>
          </w:p>
        </w:tc>
        <w:tc>
          <w:tcPr>
            <w:tcW w:w="1964" w:type="dxa"/>
            <w:gridSpan w:val="3"/>
            <w:tcMar>
              <w:left w:w="57" w:type="dxa"/>
              <w:right w:w="57" w:type="dxa"/>
            </w:tcMar>
            <w:vAlign w:val="center"/>
          </w:tcPr>
          <w:p w14:paraId="0289BF9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设计生产能力</w:t>
            </w:r>
          </w:p>
        </w:tc>
        <w:tc>
          <w:tcPr>
            <w:tcW w:w="4291" w:type="dxa"/>
            <w:gridSpan w:val="4"/>
            <w:tcMar>
              <w:left w:w="57" w:type="dxa"/>
              <w:right w:w="57" w:type="dxa"/>
            </w:tcMar>
            <w:vAlign w:val="center"/>
          </w:tcPr>
          <w:p w14:paraId="0289BF9E">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年生产500万套钳体支架，年电镀处理900万台套钳体支架，年 喷粉处理150万套钳体支架</w:t>
            </w:r>
          </w:p>
        </w:tc>
        <w:tc>
          <w:tcPr>
            <w:tcW w:w="1689" w:type="dxa"/>
            <w:gridSpan w:val="4"/>
            <w:tcMar>
              <w:left w:w="57" w:type="dxa"/>
              <w:right w:w="57" w:type="dxa"/>
            </w:tcMar>
            <w:vAlign w:val="center"/>
          </w:tcPr>
          <w:p w14:paraId="0289BF9F">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实际生产能力</w:t>
            </w:r>
          </w:p>
        </w:tc>
        <w:tc>
          <w:tcPr>
            <w:tcW w:w="3335" w:type="dxa"/>
            <w:gridSpan w:val="3"/>
            <w:tcMar>
              <w:left w:w="57" w:type="dxa"/>
              <w:right w:w="57" w:type="dxa"/>
            </w:tcMar>
            <w:vAlign w:val="center"/>
          </w:tcPr>
          <w:p w14:paraId="0289BFA0">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2条钳体支架电镀生产线-一条酸性镀锌挂镀生产线、一条酸性镀锌/锌镍挂镀混合生产线（酸性镀锌产能年电镀 478.8384 万件钳体、365.4288万件支架；酸性镀锌镍产能年电镀40.7496万件钳体、58.9824万件支架；总产能年电镀 519.588 万件钳体、424.4112万件支架）（一期）</w:t>
            </w:r>
          </w:p>
        </w:tc>
        <w:tc>
          <w:tcPr>
            <w:tcW w:w="1717" w:type="dxa"/>
            <w:gridSpan w:val="2"/>
            <w:tcMar>
              <w:left w:w="57" w:type="dxa"/>
              <w:right w:w="57" w:type="dxa"/>
            </w:tcMar>
            <w:vAlign w:val="center"/>
          </w:tcPr>
          <w:p w14:paraId="0289BFA1">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环评单位</w:t>
            </w:r>
          </w:p>
        </w:tc>
        <w:tc>
          <w:tcPr>
            <w:tcW w:w="2450" w:type="dxa"/>
            <w:gridSpan w:val="4"/>
            <w:tcMar>
              <w:left w:w="57" w:type="dxa"/>
              <w:right w:w="57" w:type="dxa"/>
            </w:tcMar>
            <w:vAlign w:val="center"/>
          </w:tcPr>
          <w:p w14:paraId="0289BFA2">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河南瑞海环保科技有限公司</w:t>
            </w:r>
          </w:p>
        </w:tc>
      </w:tr>
      <w:tr w14:paraId="0289BF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0289BFA4">
            <w:pPr>
              <w:spacing w:line="240" w:lineRule="auto"/>
              <w:ind w:firstLine="0" w:firstLineChars="0"/>
              <w:jc w:val="center"/>
              <w:rPr>
                <w:rFonts w:hint="eastAsia" w:ascii="微软雅黑" w:hAnsi="微软雅黑" w:eastAsia="微软雅黑" w:cs="微软雅黑"/>
                <w:b/>
                <w:bCs/>
                <w:sz w:val="15"/>
                <w:szCs w:val="15"/>
              </w:rPr>
            </w:pPr>
          </w:p>
        </w:tc>
        <w:tc>
          <w:tcPr>
            <w:tcW w:w="1964" w:type="dxa"/>
            <w:gridSpan w:val="3"/>
            <w:tcMar>
              <w:left w:w="57" w:type="dxa"/>
              <w:right w:w="57" w:type="dxa"/>
            </w:tcMar>
            <w:vAlign w:val="center"/>
          </w:tcPr>
          <w:p w14:paraId="0289BFA5">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环评文件审批机关</w:t>
            </w:r>
          </w:p>
        </w:tc>
        <w:tc>
          <w:tcPr>
            <w:tcW w:w="4291" w:type="dxa"/>
            <w:gridSpan w:val="4"/>
            <w:tcMar>
              <w:left w:w="57" w:type="dxa"/>
              <w:right w:w="57" w:type="dxa"/>
            </w:tcMar>
            <w:vAlign w:val="center"/>
          </w:tcPr>
          <w:p w14:paraId="0289BFA6">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新乡市生态环境局原阳分局</w:t>
            </w:r>
          </w:p>
        </w:tc>
        <w:tc>
          <w:tcPr>
            <w:tcW w:w="1689" w:type="dxa"/>
            <w:gridSpan w:val="4"/>
            <w:tcMar>
              <w:left w:w="57" w:type="dxa"/>
              <w:right w:w="57" w:type="dxa"/>
            </w:tcMar>
            <w:vAlign w:val="center"/>
          </w:tcPr>
          <w:p w14:paraId="0289BFA7">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审批文号</w:t>
            </w:r>
          </w:p>
        </w:tc>
        <w:tc>
          <w:tcPr>
            <w:tcW w:w="3335" w:type="dxa"/>
            <w:gridSpan w:val="3"/>
            <w:tcMar>
              <w:left w:w="57" w:type="dxa"/>
              <w:right w:w="57" w:type="dxa"/>
            </w:tcMar>
            <w:vAlign w:val="center"/>
          </w:tcPr>
          <w:p w14:paraId="0289BFA8">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原环书审[2024]3号</w:t>
            </w:r>
          </w:p>
        </w:tc>
        <w:tc>
          <w:tcPr>
            <w:tcW w:w="1717" w:type="dxa"/>
            <w:gridSpan w:val="2"/>
            <w:tcMar>
              <w:left w:w="57" w:type="dxa"/>
              <w:right w:w="57" w:type="dxa"/>
            </w:tcMar>
            <w:vAlign w:val="center"/>
          </w:tcPr>
          <w:p w14:paraId="0289BFA9">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环评文件类型</w:t>
            </w:r>
          </w:p>
        </w:tc>
        <w:tc>
          <w:tcPr>
            <w:tcW w:w="2450" w:type="dxa"/>
            <w:gridSpan w:val="4"/>
            <w:tcMar>
              <w:left w:w="57" w:type="dxa"/>
              <w:right w:w="57" w:type="dxa"/>
            </w:tcMar>
            <w:vAlign w:val="center"/>
          </w:tcPr>
          <w:p w14:paraId="0289BFAA">
            <w:pPr>
              <w:spacing w:line="240" w:lineRule="auto"/>
              <w:ind w:firstLine="0" w:firstLineChars="0"/>
              <w:jc w:val="center"/>
              <w:rPr>
                <w:rFonts w:eastAsia="微软雅黑" w:cs="Times New Roman"/>
                <w:b/>
                <w:bCs/>
                <w:sz w:val="15"/>
                <w:szCs w:val="15"/>
              </w:rPr>
            </w:pPr>
            <w:r>
              <w:rPr>
                <w:rFonts w:eastAsia="微软雅黑" w:cs="Times New Roman"/>
                <w:b/>
                <w:bCs/>
                <w:sz w:val="15"/>
                <w:szCs w:val="15"/>
              </w:rPr>
              <w:t>环境影响报告</w:t>
            </w:r>
            <w:r>
              <w:rPr>
                <w:rFonts w:hint="eastAsia" w:eastAsia="微软雅黑" w:cs="Times New Roman"/>
                <w:b/>
                <w:bCs/>
                <w:sz w:val="15"/>
                <w:szCs w:val="15"/>
              </w:rPr>
              <w:t>书</w:t>
            </w:r>
          </w:p>
        </w:tc>
      </w:tr>
      <w:tr w14:paraId="0289B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0289BFAC">
            <w:pPr>
              <w:spacing w:line="240" w:lineRule="auto"/>
              <w:ind w:firstLine="0" w:firstLineChars="0"/>
              <w:jc w:val="center"/>
              <w:rPr>
                <w:rFonts w:hint="eastAsia" w:ascii="微软雅黑" w:hAnsi="微软雅黑" w:eastAsia="微软雅黑" w:cs="微软雅黑"/>
                <w:b/>
                <w:bCs/>
                <w:sz w:val="15"/>
                <w:szCs w:val="15"/>
              </w:rPr>
            </w:pPr>
          </w:p>
        </w:tc>
        <w:tc>
          <w:tcPr>
            <w:tcW w:w="1964" w:type="dxa"/>
            <w:gridSpan w:val="3"/>
            <w:tcMar>
              <w:left w:w="57" w:type="dxa"/>
              <w:right w:w="57" w:type="dxa"/>
            </w:tcMar>
            <w:vAlign w:val="center"/>
          </w:tcPr>
          <w:p w14:paraId="0289BFA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开工日期</w:t>
            </w:r>
          </w:p>
        </w:tc>
        <w:tc>
          <w:tcPr>
            <w:tcW w:w="4291" w:type="dxa"/>
            <w:gridSpan w:val="4"/>
            <w:tcMar>
              <w:left w:w="57" w:type="dxa"/>
              <w:right w:w="57" w:type="dxa"/>
            </w:tcMar>
            <w:vAlign w:val="center"/>
          </w:tcPr>
          <w:p w14:paraId="0289BFAE">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202</w:t>
            </w:r>
            <w:r>
              <w:rPr>
                <w:rFonts w:hint="eastAsia" w:eastAsia="微软雅黑" w:cs="Times New Roman"/>
                <w:b/>
                <w:bCs/>
                <w:sz w:val="15"/>
                <w:szCs w:val="15"/>
                <w:lang w:val="en-US" w:eastAsia="zh-CN"/>
              </w:rPr>
              <w:t>4</w:t>
            </w:r>
            <w:r>
              <w:rPr>
                <w:rFonts w:hint="eastAsia" w:eastAsia="微软雅黑" w:cs="Times New Roman"/>
                <w:b/>
                <w:bCs/>
                <w:sz w:val="15"/>
                <w:szCs w:val="15"/>
              </w:rPr>
              <w:t>年</w:t>
            </w:r>
            <w:r>
              <w:rPr>
                <w:rFonts w:hint="eastAsia" w:eastAsia="微软雅黑" w:cs="Times New Roman"/>
                <w:b/>
                <w:bCs/>
                <w:sz w:val="15"/>
                <w:szCs w:val="15"/>
                <w:lang w:val="en-US" w:eastAsia="zh-CN"/>
              </w:rPr>
              <w:t>10</w:t>
            </w:r>
            <w:r>
              <w:rPr>
                <w:rFonts w:hint="eastAsia" w:eastAsia="微软雅黑" w:cs="Times New Roman"/>
                <w:b/>
                <w:bCs/>
                <w:sz w:val="15"/>
                <w:szCs w:val="15"/>
              </w:rPr>
              <w:t>月</w:t>
            </w:r>
          </w:p>
        </w:tc>
        <w:tc>
          <w:tcPr>
            <w:tcW w:w="1689" w:type="dxa"/>
            <w:gridSpan w:val="4"/>
            <w:tcMar>
              <w:left w:w="57" w:type="dxa"/>
              <w:right w:w="57" w:type="dxa"/>
            </w:tcMar>
            <w:vAlign w:val="center"/>
          </w:tcPr>
          <w:p w14:paraId="0289BFAF">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竣工日期</w:t>
            </w:r>
          </w:p>
        </w:tc>
        <w:tc>
          <w:tcPr>
            <w:tcW w:w="3335" w:type="dxa"/>
            <w:gridSpan w:val="3"/>
            <w:tcMar>
              <w:left w:w="57" w:type="dxa"/>
              <w:right w:w="57" w:type="dxa"/>
            </w:tcMar>
            <w:vAlign w:val="center"/>
          </w:tcPr>
          <w:p w14:paraId="0289BFB0">
            <w:pPr>
              <w:spacing w:line="240" w:lineRule="auto"/>
              <w:ind w:firstLine="0" w:firstLineChars="0"/>
              <w:jc w:val="center"/>
              <w:rPr>
                <w:rFonts w:hint="eastAsia" w:eastAsia="微软雅黑" w:cs="Times New Roman"/>
                <w:b/>
                <w:bCs/>
                <w:sz w:val="15"/>
                <w:szCs w:val="15"/>
                <w:lang w:eastAsia="zh-CN"/>
              </w:rPr>
            </w:pPr>
            <w:r>
              <w:rPr>
                <w:rFonts w:eastAsia="微软雅黑" w:cs="Times New Roman"/>
                <w:b/>
                <w:bCs/>
                <w:sz w:val="15"/>
                <w:szCs w:val="15"/>
              </w:rPr>
              <w:t>20</w:t>
            </w:r>
            <w:r>
              <w:rPr>
                <w:rFonts w:hint="eastAsia" w:eastAsia="微软雅黑" w:cs="Times New Roman"/>
                <w:b/>
                <w:bCs/>
                <w:sz w:val="15"/>
                <w:szCs w:val="15"/>
              </w:rPr>
              <w:t>2</w:t>
            </w:r>
            <w:r>
              <w:rPr>
                <w:rFonts w:hint="eastAsia" w:eastAsia="微软雅黑" w:cs="Times New Roman"/>
                <w:b/>
                <w:bCs/>
                <w:sz w:val="15"/>
                <w:szCs w:val="15"/>
                <w:lang w:val="en-US" w:eastAsia="zh-CN"/>
              </w:rPr>
              <w:t>5</w:t>
            </w:r>
            <w:r>
              <w:rPr>
                <w:rFonts w:eastAsia="微软雅黑" w:cs="Times New Roman"/>
                <w:b/>
                <w:bCs/>
                <w:sz w:val="15"/>
                <w:szCs w:val="15"/>
              </w:rPr>
              <w:t>年</w:t>
            </w:r>
            <w:r>
              <w:rPr>
                <w:rFonts w:hint="eastAsia" w:eastAsia="微软雅黑" w:cs="Times New Roman"/>
                <w:b/>
                <w:bCs/>
                <w:sz w:val="15"/>
                <w:szCs w:val="15"/>
                <w:lang w:val="en-US" w:eastAsia="zh-CN"/>
              </w:rPr>
              <w:t>8</w:t>
            </w:r>
            <w:r>
              <w:rPr>
                <w:rFonts w:eastAsia="微软雅黑" w:cs="Times New Roman"/>
                <w:b/>
                <w:bCs/>
                <w:sz w:val="15"/>
                <w:szCs w:val="15"/>
              </w:rPr>
              <w:t>月</w:t>
            </w:r>
            <w:r>
              <w:rPr>
                <w:rFonts w:hint="eastAsia" w:eastAsia="微软雅黑" w:cs="Times New Roman"/>
                <w:b/>
                <w:bCs/>
                <w:sz w:val="15"/>
                <w:szCs w:val="15"/>
                <w:lang w:val="en-US" w:eastAsia="zh-CN"/>
              </w:rPr>
              <w:t>5</w:t>
            </w:r>
          </w:p>
        </w:tc>
        <w:tc>
          <w:tcPr>
            <w:tcW w:w="1717" w:type="dxa"/>
            <w:gridSpan w:val="2"/>
            <w:tcMar>
              <w:left w:w="57" w:type="dxa"/>
              <w:right w:w="57" w:type="dxa"/>
            </w:tcMar>
            <w:vAlign w:val="center"/>
          </w:tcPr>
          <w:p w14:paraId="0289BFB1">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排污许可证申领时间</w:t>
            </w:r>
          </w:p>
        </w:tc>
        <w:tc>
          <w:tcPr>
            <w:tcW w:w="2450" w:type="dxa"/>
            <w:gridSpan w:val="4"/>
            <w:tcMar>
              <w:left w:w="57" w:type="dxa"/>
              <w:right w:w="57" w:type="dxa"/>
            </w:tcMar>
            <w:vAlign w:val="center"/>
          </w:tcPr>
          <w:p w14:paraId="0289BFB2">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202</w:t>
            </w:r>
            <w:r>
              <w:rPr>
                <w:rFonts w:hint="eastAsia" w:eastAsia="微软雅黑" w:cs="Times New Roman"/>
                <w:b/>
                <w:bCs/>
                <w:sz w:val="15"/>
                <w:szCs w:val="15"/>
                <w:lang w:val="en-US" w:eastAsia="zh-CN"/>
              </w:rPr>
              <w:t>5</w:t>
            </w:r>
            <w:r>
              <w:rPr>
                <w:rFonts w:hint="eastAsia" w:eastAsia="微软雅黑" w:cs="Times New Roman"/>
                <w:b/>
                <w:bCs/>
                <w:sz w:val="15"/>
                <w:szCs w:val="15"/>
              </w:rPr>
              <w:t>年</w:t>
            </w:r>
            <w:r>
              <w:rPr>
                <w:rFonts w:hint="eastAsia" w:eastAsia="微软雅黑" w:cs="Times New Roman"/>
                <w:b/>
                <w:bCs/>
                <w:sz w:val="15"/>
                <w:szCs w:val="15"/>
                <w:lang w:val="en-US" w:eastAsia="zh-CN"/>
              </w:rPr>
              <w:t>8</w:t>
            </w:r>
            <w:r>
              <w:rPr>
                <w:rFonts w:hint="eastAsia" w:eastAsia="微软雅黑" w:cs="Times New Roman"/>
                <w:b/>
                <w:bCs/>
                <w:sz w:val="15"/>
                <w:szCs w:val="15"/>
              </w:rPr>
              <w:t>月</w:t>
            </w:r>
            <w:r>
              <w:rPr>
                <w:rFonts w:hint="eastAsia" w:eastAsia="微软雅黑" w:cs="Times New Roman"/>
                <w:b/>
                <w:bCs/>
                <w:sz w:val="15"/>
                <w:szCs w:val="15"/>
                <w:lang w:val="en-US" w:eastAsia="zh-CN"/>
              </w:rPr>
              <w:t>19</w:t>
            </w:r>
            <w:r>
              <w:rPr>
                <w:rFonts w:hint="eastAsia" w:eastAsia="微软雅黑" w:cs="Times New Roman"/>
                <w:b/>
                <w:bCs/>
                <w:sz w:val="15"/>
                <w:szCs w:val="15"/>
              </w:rPr>
              <w:t>日</w:t>
            </w:r>
          </w:p>
        </w:tc>
      </w:tr>
      <w:tr w14:paraId="0289B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0289BFB4">
            <w:pPr>
              <w:spacing w:line="240" w:lineRule="auto"/>
              <w:ind w:firstLine="0" w:firstLineChars="0"/>
              <w:jc w:val="center"/>
              <w:rPr>
                <w:rFonts w:hint="eastAsia" w:ascii="微软雅黑" w:hAnsi="微软雅黑" w:eastAsia="微软雅黑" w:cs="微软雅黑"/>
                <w:b/>
                <w:bCs/>
                <w:sz w:val="15"/>
                <w:szCs w:val="15"/>
              </w:rPr>
            </w:pPr>
          </w:p>
        </w:tc>
        <w:tc>
          <w:tcPr>
            <w:tcW w:w="1964" w:type="dxa"/>
            <w:gridSpan w:val="3"/>
            <w:tcMar>
              <w:left w:w="57" w:type="dxa"/>
              <w:right w:w="57" w:type="dxa"/>
            </w:tcMar>
            <w:vAlign w:val="center"/>
          </w:tcPr>
          <w:p w14:paraId="0289BFB5">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环保设施设计单位</w:t>
            </w:r>
          </w:p>
        </w:tc>
        <w:tc>
          <w:tcPr>
            <w:tcW w:w="4291" w:type="dxa"/>
            <w:gridSpan w:val="4"/>
            <w:tcMar>
              <w:left w:w="57" w:type="dxa"/>
              <w:right w:w="57" w:type="dxa"/>
            </w:tcMar>
            <w:vAlign w:val="center"/>
          </w:tcPr>
          <w:p w14:paraId="0289BFB6">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689" w:type="dxa"/>
            <w:gridSpan w:val="4"/>
            <w:tcMar>
              <w:left w:w="57" w:type="dxa"/>
              <w:right w:w="57" w:type="dxa"/>
            </w:tcMar>
            <w:vAlign w:val="center"/>
          </w:tcPr>
          <w:p w14:paraId="0289BFB7">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环保设施施工单位</w:t>
            </w:r>
          </w:p>
        </w:tc>
        <w:tc>
          <w:tcPr>
            <w:tcW w:w="3335" w:type="dxa"/>
            <w:gridSpan w:val="3"/>
            <w:tcMar>
              <w:left w:w="57" w:type="dxa"/>
              <w:right w:w="57" w:type="dxa"/>
            </w:tcMar>
            <w:vAlign w:val="center"/>
          </w:tcPr>
          <w:p w14:paraId="0289BFB8">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717" w:type="dxa"/>
            <w:gridSpan w:val="2"/>
            <w:tcMar>
              <w:left w:w="57" w:type="dxa"/>
              <w:right w:w="57" w:type="dxa"/>
            </w:tcMar>
            <w:vAlign w:val="center"/>
          </w:tcPr>
          <w:p w14:paraId="0289BFB9">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本工程排污许可证编号</w:t>
            </w:r>
          </w:p>
        </w:tc>
        <w:tc>
          <w:tcPr>
            <w:tcW w:w="2450" w:type="dxa"/>
            <w:gridSpan w:val="4"/>
            <w:tcMar>
              <w:left w:w="57" w:type="dxa"/>
              <w:right w:w="57" w:type="dxa"/>
            </w:tcMar>
            <w:vAlign w:val="center"/>
          </w:tcPr>
          <w:p w14:paraId="0289BFBA">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914107006149216723001R</w:t>
            </w:r>
          </w:p>
        </w:tc>
      </w:tr>
      <w:tr w14:paraId="0289BF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0289BFBC">
            <w:pPr>
              <w:spacing w:line="240" w:lineRule="auto"/>
              <w:ind w:firstLine="0" w:firstLineChars="0"/>
              <w:jc w:val="center"/>
              <w:rPr>
                <w:rFonts w:hint="eastAsia" w:ascii="微软雅黑" w:hAnsi="微软雅黑" w:eastAsia="微软雅黑" w:cs="微软雅黑"/>
                <w:b/>
                <w:bCs/>
                <w:sz w:val="15"/>
                <w:szCs w:val="15"/>
              </w:rPr>
            </w:pPr>
          </w:p>
        </w:tc>
        <w:tc>
          <w:tcPr>
            <w:tcW w:w="1964" w:type="dxa"/>
            <w:gridSpan w:val="3"/>
            <w:tcMar>
              <w:left w:w="57" w:type="dxa"/>
              <w:right w:w="57" w:type="dxa"/>
            </w:tcMar>
            <w:vAlign w:val="center"/>
          </w:tcPr>
          <w:p w14:paraId="0289BFB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验收单位</w:t>
            </w:r>
          </w:p>
        </w:tc>
        <w:tc>
          <w:tcPr>
            <w:tcW w:w="4291" w:type="dxa"/>
            <w:gridSpan w:val="4"/>
            <w:tcMar>
              <w:left w:w="57" w:type="dxa"/>
              <w:right w:w="57" w:type="dxa"/>
            </w:tcMar>
            <w:vAlign w:val="center"/>
          </w:tcPr>
          <w:p w14:paraId="0289BFBE">
            <w:pPr>
              <w:spacing w:line="240" w:lineRule="auto"/>
              <w:ind w:firstLine="0" w:firstLineChars="0"/>
              <w:jc w:val="center"/>
              <w:rPr>
                <w:rFonts w:hint="eastAsia" w:eastAsia="微软雅黑" w:cs="Times New Roman"/>
                <w:b/>
                <w:bCs/>
                <w:sz w:val="15"/>
                <w:szCs w:val="15"/>
                <w:lang w:eastAsia="zh-CN"/>
              </w:rPr>
            </w:pPr>
            <w:r>
              <w:rPr>
                <w:rFonts w:hint="eastAsia" w:eastAsia="微软雅黑" w:cs="Times New Roman"/>
                <w:b/>
                <w:bCs/>
                <w:sz w:val="15"/>
                <w:szCs w:val="15"/>
                <w:lang w:eastAsia="zh-CN"/>
              </w:rPr>
              <w:t>河南祥瑞汽车部件有限公司</w:t>
            </w:r>
          </w:p>
        </w:tc>
        <w:tc>
          <w:tcPr>
            <w:tcW w:w="1689" w:type="dxa"/>
            <w:gridSpan w:val="4"/>
            <w:tcMar>
              <w:left w:w="57" w:type="dxa"/>
              <w:right w:w="57" w:type="dxa"/>
            </w:tcMar>
            <w:vAlign w:val="center"/>
          </w:tcPr>
          <w:p w14:paraId="0289BFBF">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环保设施监测单位</w:t>
            </w:r>
          </w:p>
        </w:tc>
        <w:tc>
          <w:tcPr>
            <w:tcW w:w="3335" w:type="dxa"/>
            <w:gridSpan w:val="3"/>
            <w:tcMar>
              <w:left w:w="57" w:type="dxa"/>
              <w:right w:w="57" w:type="dxa"/>
            </w:tcMar>
            <w:vAlign w:val="center"/>
          </w:tcPr>
          <w:p w14:paraId="0289BFC0">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河南环碳检测技术有限公司</w:t>
            </w:r>
          </w:p>
        </w:tc>
        <w:tc>
          <w:tcPr>
            <w:tcW w:w="1717" w:type="dxa"/>
            <w:gridSpan w:val="2"/>
            <w:tcMar>
              <w:left w:w="57" w:type="dxa"/>
              <w:right w:w="57" w:type="dxa"/>
            </w:tcMar>
            <w:vAlign w:val="center"/>
          </w:tcPr>
          <w:p w14:paraId="0289BFC1">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验收监测时工况</w:t>
            </w:r>
          </w:p>
        </w:tc>
        <w:tc>
          <w:tcPr>
            <w:tcW w:w="2450" w:type="dxa"/>
            <w:gridSpan w:val="4"/>
            <w:tcMar>
              <w:left w:w="57" w:type="dxa"/>
              <w:right w:w="57" w:type="dxa"/>
            </w:tcMar>
            <w:vAlign w:val="center"/>
          </w:tcPr>
          <w:p w14:paraId="0289BFC2">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lang w:val="en-US" w:eastAsia="zh-CN"/>
              </w:rPr>
              <w:t>81</w:t>
            </w:r>
            <w:r>
              <w:rPr>
                <w:rFonts w:hint="eastAsia" w:eastAsia="微软雅黑" w:cs="Times New Roman"/>
                <w:b/>
                <w:bCs/>
                <w:sz w:val="15"/>
                <w:szCs w:val="15"/>
              </w:rPr>
              <w:t>~</w:t>
            </w:r>
            <w:r>
              <w:rPr>
                <w:rFonts w:hint="eastAsia" w:eastAsia="微软雅黑" w:cs="Times New Roman"/>
                <w:b/>
                <w:bCs/>
                <w:sz w:val="15"/>
                <w:szCs w:val="15"/>
                <w:lang w:val="en-US" w:eastAsia="zh-CN"/>
              </w:rPr>
              <w:t>94.2</w:t>
            </w:r>
            <w:r>
              <w:rPr>
                <w:rFonts w:hint="eastAsia" w:eastAsia="微软雅黑" w:cs="Times New Roman"/>
                <w:b/>
                <w:bCs/>
                <w:sz w:val="15"/>
                <w:szCs w:val="15"/>
              </w:rPr>
              <w:t>%</w:t>
            </w:r>
          </w:p>
        </w:tc>
      </w:tr>
      <w:tr w14:paraId="0289B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0289BFC4">
            <w:pPr>
              <w:spacing w:line="240" w:lineRule="auto"/>
              <w:ind w:firstLine="0" w:firstLineChars="0"/>
              <w:jc w:val="center"/>
              <w:rPr>
                <w:rFonts w:hint="eastAsia" w:ascii="微软雅黑" w:hAnsi="微软雅黑" w:eastAsia="微软雅黑" w:cs="微软雅黑"/>
                <w:b/>
                <w:bCs/>
                <w:sz w:val="15"/>
                <w:szCs w:val="15"/>
              </w:rPr>
            </w:pPr>
          </w:p>
        </w:tc>
        <w:tc>
          <w:tcPr>
            <w:tcW w:w="1964" w:type="dxa"/>
            <w:gridSpan w:val="3"/>
            <w:tcMar>
              <w:left w:w="57" w:type="dxa"/>
              <w:right w:w="57" w:type="dxa"/>
            </w:tcMar>
            <w:vAlign w:val="center"/>
          </w:tcPr>
          <w:p w14:paraId="0289BFC5">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投资总概算（万元）</w:t>
            </w:r>
          </w:p>
        </w:tc>
        <w:tc>
          <w:tcPr>
            <w:tcW w:w="4291" w:type="dxa"/>
            <w:gridSpan w:val="4"/>
            <w:tcMar>
              <w:left w:w="57" w:type="dxa"/>
              <w:right w:w="57" w:type="dxa"/>
            </w:tcMar>
            <w:vAlign w:val="center"/>
          </w:tcPr>
          <w:p w14:paraId="0289BFC6">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lang w:val="en-US" w:eastAsia="zh-CN"/>
              </w:rPr>
              <w:t>21</w:t>
            </w:r>
            <w:r>
              <w:rPr>
                <w:rFonts w:hint="eastAsia" w:eastAsia="微软雅黑" w:cs="Times New Roman"/>
                <w:b/>
                <w:bCs/>
                <w:sz w:val="15"/>
                <w:szCs w:val="15"/>
              </w:rPr>
              <w:t>00</w:t>
            </w:r>
          </w:p>
        </w:tc>
        <w:tc>
          <w:tcPr>
            <w:tcW w:w="1689" w:type="dxa"/>
            <w:gridSpan w:val="4"/>
            <w:tcMar>
              <w:left w:w="57" w:type="dxa"/>
              <w:right w:w="57" w:type="dxa"/>
            </w:tcMar>
            <w:vAlign w:val="center"/>
          </w:tcPr>
          <w:p w14:paraId="0289BFC7">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环保投资总概算（万元）</w:t>
            </w:r>
          </w:p>
        </w:tc>
        <w:tc>
          <w:tcPr>
            <w:tcW w:w="3335" w:type="dxa"/>
            <w:gridSpan w:val="3"/>
            <w:tcMar>
              <w:left w:w="57" w:type="dxa"/>
              <w:right w:w="57" w:type="dxa"/>
            </w:tcMar>
            <w:vAlign w:val="center"/>
          </w:tcPr>
          <w:p w14:paraId="0289BFC8">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422</w:t>
            </w:r>
          </w:p>
        </w:tc>
        <w:tc>
          <w:tcPr>
            <w:tcW w:w="1717" w:type="dxa"/>
            <w:gridSpan w:val="2"/>
            <w:tcMar>
              <w:left w:w="57" w:type="dxa"/>
              <w:right w:w="57" w:type="dxa"/>
            </w:tcMar>
            <w:vAlign w:val="center"/>
          </w:tcPr>
          <w:p w14:paraId="0289BFC9">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所占比例（%）</w:t>
            </w:r>
          </w:p>
        </w:tc>
        <w:tc>
          <w:tcPr>
            <w:tcW w:w="2450" w:type="dxa"/>
            <w:gridSpan w:val="4"/>
            <w:tcMar>
              <w:left w:w="57" w:type="dxa"/>
              <w:right w:w="57" w:type="dxa"/>
            </w:tcMar>
            <w:vAlign w:val="center"/>
          </w:tcPr>
          <w:p w14:paraId="0289BFCA">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20.09</w:t>
            </w:r>
          </w:p>
        </w:tc>
      </w:tr>
      <w:tr w14:paraId="0289B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0289BFCC">
            <w:pPr>
              <w:spacing w:line="240" w:lineRule="auto"/>
              <w:ind w:firstLine="0" w:firstLineChars="0"/>
              <w:jc w:val="center"/>
              <w:rPr>
                <w:rFonts w:hint="eastAsia" w:ascii="微软雅黑" w:hAnsi="微软雅黑" w:eastAsia="微软雅黑" w:cs="微软雅黑"/>
                <w:b/>
                <w:bCs/>
                <w:sz w:val="15"/>
                <w:szCs w:val="15"/>
              </w:rPr>
            </w:pPr>
          </w:p>
        </w:tc>
        <w:tc>
          <w:tcPr>
            <w:tcW w:w="1964" w:type="dxa"/>
            <w:gridSpan w:val="3"/>
            <w:tcMar>
              <w:left w:w="57" w:type="dxa"/>
              <w:right w:w="57" w:type="dxa"/>
            </w:tcMar>
            <w:vAlign w:val="center"/>
          </w:tcPr>
          <w:p w14:paraId="0289BFC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实际总投资</w:t>
            </w:r>
          </w:p>
        </w:tc>
        <w:tc>
          <w:tcPr>
            <w:tcW w:w="4291" w:type="dxa"/>
            <w:gridSpan w:val="4"/>
            <w:tcMar>
              <w:left w:w="57" w:type="dxa"/>
              <w:right w:w="57" w:type="dxa"/>
            </w:tcMar>
            <w:vAlign w:val="center"/>
          </w:tcPr>
          <w:p w14:paraId="0289BFCE">
            <w:pPr>
              <w:spacing w:line="240" w:lineRule="auto"/>
              <w:ind w:firstLine="0" w:firstLineChars="0"/>
              <w:jc w:val="center"/>
              <w:rPr>
                <w:rFonts w:hint="default" w:eastAsia="微软雅黑" w:cs="Times New Roman"/>
                <w:b/>
                <w:bCs/>
                <w:sz w:val="15"/>
                <w:szCs w:val="15"/>
                <w:lang w:val="en-US"/>
              </w:rPr>
            </w:pPr>
            <w:r>
              <w:rPr>
                <w:rFonts w:hint="eastAsia" w:eastAsia="微软雅黑" w:cs="Times New Roman"/>
                <w:b/>
                <w:bCs/>
                <w:sz w:val="15"/>
                <w:szCs w:val="15"/>
                <w:lang w:val="en-US" w:eastAsia="zh-CN"/>
              </w:rPr>
              <w:t>1200</w:t>
            </w:r>
          </w:p>
        </w:tc>
        <w:tc>
          <w:tcPr>
            <w:tcW w:w="1689" w:type="dxa"/>
            <w:gridSpan w:val="4"/>
            <w:tcMar>
              <w:left w:w="57" w:type="dxa"/>
              <w:right w:w="57" w:type="dxa"/>
            </w:tcMar>
            <w:vAlign w:val="center"/>
          </w:tcPr>
          <w:p w14:paraId="0289BFCF">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实际环保投资（万元）</w:t>
            </w:r>
          </w:p>
        </w:tc>
        <w:tc>
          <w:tcPr>
            <w:tcW w:w="3335" w:type="dxa"/>
            <w:gridSpan w:val="3"/>
            <w:tcMar>
              <w:left w:w="57" w:type="dxa"/>
              <w:right w:w="57" w:type="dxa"/>
            </w:tcMar>
            <w:vAlign w:val="center"/>
          </w:tcPr>
          <w:p w14:paraId="0289BFD0">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421</w:t>
            </w:r>
          </w:p>
        </w:tc>
        <w:tc>
          <w:tcPr>
            <w:tcW w:w="1717" w:type="dxa"/>
            <w:gridSpan w:val="2"/>
            <w:tcMar>
              <w:left w:w="57" w:type="dxa"/>
              <w:right w:w="57" w:type="dxa"/>
            </w:tcMar>
            <w:vAlign w:val="center"/>
          </w:tcPr>
          <w:p w14:paraId="0289BFD1">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所占比例（%）</w:t>
            </w:r>
          </w:p>
        </w:tc>
        <w:tc>
          <w:tcPr>
            <w:tcW w:w="2450" w:type="dxa"/>
            <w:gridSpan w:val="4"/>
            <w:tcMar>
              <w:left w:w="57" w:type="dxa"/>
              <w:right w:w="57" w:type="dxa"/>
            </w:tcMar>
            <w:vAlign w:val="center"/>
          </w:tcPr>
          <w:p w14:paraId="0289BFD2">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34.3</w:t>
            </w:r>
          </w:p>
        </w:tc>
      </w:tr>
      <w:tr w14:paraId="0289BF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14:paraId="0289BFD4">
            <w:pPr>
              <w:spacing w:line="240" w:lineRule="auto"/>
              <w:ind w:firstLine="0" w:firstLineChars="0"/>
              <w:jc w:val="center"/>
              <w:rPr>
                <w:rFonts w:hint="eastAsia" w:ascii="微软雅黑" w:hAnsi="微软雅黑" w:eastAsia="微软雅黑" w:cs="微软雅黑"/>
                <w:b/>
                <w:bCs/>
                <w:sz w:val="15"/>
                <w:szCs w:val="15"/>
              </w:rPr>
            </w:pPr>
          </w:p>
        </w:tc>
        <w:tc>
          <w:tcPr>
            <w:tcW w:w="1964" w:type="dxa"/>
            <w:gridSpan w:val="3"/>
            <w:tcMar>
              <w:left w:w="57" w:type="dxa"/>
              <w:right w:w="57" w:type="dxa"/>
            </w:tcMar>
            <w:vAlign w:val="center"/>
          </w:tcPr>
          <w:p w14:paraId="0289BFD5">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废水治理（万元）</w:t>
            </w:r>
          </w:p>
        </w:tc>
        <w:tc>
          <w:tcPr>
            <w:tcW w:w="828" w:type="dxa"/>
            <w:tcMar>
              <w:left w:w="57" w:type="dxa"/>
              <w:right w:w="57" w:type="dxa"/>
            </w:tcMar>
            <w:vAlign w:val="center"/>
          </w:tcPr>
          <w:p w14:paraId="0289BFD6">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300</w:t>
            </w:r>
          </w:p>
        </w:tc>
        <w:tc>
          <w:tcPr>
            <w:tcW w:w="1379" w:type="dxa"/>
            <w:tcMar>
              <w:left w:w="57" w:type="dxa"/>
              <w:right w:w="57" w:type="dxa"/>
            </w:tcMar>
            <w:vAlign w:val="center"/>
          </w:tcPr>
          <w:p w14:paraId="0289BFD7">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废气治理（万元）</w:t>
            </w:r>
          </w:p>
        </w:tc>
        <w:tc>
          <w:tcPr>
            <w:tcW w:w="1097" w:type="dxa"/>
            <w:tcMar>
              <w:left w:w="57" w:type="dxa"/>
              <w:right w:w="57" w:type="dxa"/>
            </w:tcMar>
            <w:vAlign w:val="center"/>
          </w:tcPr>
          <w:p w14:paraId="0289BFD8">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55</w:t>
            </w:r>
          </w:p>
        </w:tc>
        <w:tc>
          <w:tcPr>
            <w:tcW w:w="1504" w:type="dxa"/>
            <w:gridSpan w:val="3"/>
            <w:tcMar>
              <w:left w:w="57" w:type="dxa"/>
              <w:right w:w="57" w:type="dxa"/>
            </w:tcMar>
            <w:vAlign w:val="center"/>
          </w:tcPr>
          <w:p w14:paraId="0289BFD9">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噪声治理（万元）</w:t>
            </w:r>
          </w:p>
        </w:tc>
        <w:tc>
          <w:tcPr>
            <w:tcW w:w="588" w:type="dxa"/>
            <w:tcMar>
              <w:left w:w="57" w:type="dxa"/>
              <w:right w:w="57" w:type="dxa"/>
            </w:tcMar>
            <w:vAlign w:val="center"/>
          </w:tcPr>
          <w:p w14:paraId="0289BFDA">
            <w:pPr>
              <w:spacing w:line="240" w:lineRule="auto"/>
              <w:ind w:firstLine="0" w:firstLineChars="0"/>
              <w:jc w:val="center"/>
              <w:rPr>
                <w:rFonts w:hint="eastAsia" w:eastAsia="微软雅黑" w:cs="Times New Roman"/>
                <w:b/>
                <w:bCs/>
                <w:sz w:val="15"/>
                <w:szCs w:val="15"/>
                <w:lang w:eastAsia="zh-CN"/>
              </w:rPr>
            </w:pPr>
            <w:r>
              <w:rPr>
                <w:rFonts w:hint="eastAsia" w:eastAsia="微软雅黑" w:cs="Times New Roman"/>
                <w:b/>
                <w:bCs/>
                <w:sz w:val="15"/>
                <w:szCs w:val="15"/>
                <w:lang w:val="en-US" w:eastAsia="zh-CN"/>
              </w:rPr>
              <w:t>2</w:t>
            </w:r>
          </w:p>
        </w:tc>
        <w:tc>
          <w:tcPr>
            <w:tcW w:w="2326" w:type="dxa"/>
            <w:gridSpan w:val="3"/>
            <w:tcMar>
              <w:left w:w="57" w:type="dxa"/>
              <w:right w:w="57" w:type="dxa"/>
            </w:tcMar>
            <w:vAlign w:val="center"/>
          </w:tcPr>
          <w:p w14:paraId="0289BFDB">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固体废物治理（万元）</w:t>
            </w:r>
          </w:p>
        </w:tc>
        <w:tc>
          <w:tcPr>
            <w:tcW w:w="1593" w:type="dxa"/>
            <w:tcMar>
              <w:left w:w="57" w:type="dxa"/>
              <w:right w:w="57" w:type="dxa"/>
            </w:tcMar>
            <w:vAlign w:val="center"/>
          </w:tcPr>
          <w:p w14:paraId="0289BFDC">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15</w:t>
            </w:r>
          </w:p>
        </w:tc>
        <w:tc>
          <w:tcPr>
            <w:tcW w:w="1717" w:type="dxa"/>
            <w:gridSpan w:val="2"/>
            <w:tcMar>
              <w:left w:w="57" w:type="dxa"/>
              <w:right w:w="57" w:type="dxa"/>
            </w:tcMar>
            <w:vAlign w:val="center"/>
          </w:tcPr>
          <w:p w14:paraId="0289BFD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绿化及生态（万元）</w:t>
            </w:r>
          </w:p>
        </w:tc>
        <w:tc>
          <w:tcPr>
            <w:tcW w:w="554" w:type="dxa"/>
            <w:tcMar>
              <w:left w:w="57" w:type="dxa"/>
              <w:right w:w="57" w:type="dxa"/>
            </w:tcMar>
            <w:vAlign w:val="center"/>
          </w:tcPr>
          <w:p w14:paraId="0289BFDE">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102" w:type="dxa"/>
            <w:gridSpan w:val="2"/>
            <w:tcMar>
              <w:left w:w="57" w:type="dxa"/>
              <w:right w:w="57" w:type="dxa"/>
            </w:tcMar>
            <w:vAlign w:val="center"/>
          </w:tcPr>
          <w:p w14:paraId="0289BFDF">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其他（万元）</w:t>
            </w:r>
          </w:p>
        </w:tc>
        <w:tc>
          <w:tcPr>
            <w:tcW w:w="794" w:type="dxa"/>
            <w:tcMar>
              <w:left w:w="57" w:type="dxa"/>
              <w:right w:w="57" w:type="dxa"/>
            </w:tcMar>
            <w:vAlign w:val="center"/>
          </w:tcPr>
          <w:p w14:paraId="0289BFE0">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40</w:t>
            </w:r>
          </w:p>
        </w:tc>
      </w:tr>
      <w:tr w14:paraId="0289B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14:paraId="0289BFE2">
            <w:pPr>
              <w:spacing w:line="240" w:lineRule="auto"/>
              <w:ind w:firstLine="0" w:firstLineChars="0"/>
              <w:jc w:val="center"/>
              <w:rPr>
                <w:rFonts w:hint="eastAsia" w:ascii="微软雅黑" w:hAnsi="微软雅黑" w:eastAsia="微软雅黑" w:cs="微软雅黑"/>
                <w:b/>
                <w:bCs/>
                <w:sz w:val="15"/>
                <w:szCs w:val="15"/>
              </w:rPr>
            </w:pPr>
          </w:p>
        </w:tc>
        <w:tc>
          <w:tcPr>
            <w:tcW w:w="1964" w:type="dxa"/>
            <w:gridSpan w:val="3"/>
            <w:tcMar>
              <w:left w:w="57" w:type="dxa"/>
              <w:right w:w="57" w:type="dxa"/>
            </w:tcMar>
            <w:vAlign w:val="center"/>
          </w:tcPr>
          <w:p w14:paraId="0289BFE3">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新增废水处理设施能力</w:t>
            </w:r>
          </w:p>
        </w:tc>
        <w:tc>
          <w:tcPr>
            <w:tcW w:w="5396" w:type="dxa"/>
            <w:gridSpan w:val="7"/>
            <w:tcMar>
              <w:left w:w="57" w:type="dxa"/>
              <w:right w:w="57" w:type="dxa"/>
            </w:tcMar>
            <w:vAlign w:val="center"/>
          </w:tcPr>
          <w:p w14:paraId="0289BFE4">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485m</w:t>
            </w:r>
            <w:r>
              <w:rPr>
                <w:rFonts w:hint="eastAsia" w:eastAsia="微软雅黑" w:cs="Times New Roman"/>
                <w:b/>
                <w:bCs/>
                <w:sz w:val="15"/>
                <w:szCs w:val="15"/>
                <w:vertAlign w:val="superscript"/>
                <w:lang w:val="en-US" w:eastAsia="zh-CN"/>
              </w:rPr>
              <w:t>3</w:t>
            </w:r>
            <w:r>
              <w:rPr>
                <w:rFonts w:hint="eastAsia" w:eastAsia="微软雅黑" w:cs="Times New Roman"/>
                <w:b/>
                <w:bCs/>
                <w:sz w:val="15"/>
                <w:szCs w:val="15"/>
                <w:lang w:val="en-US" w:eastAsia="zh-CN"/>
              </w:rPr>
              <w:t>/d</w:t>
            </w:r>
          </w:p>
        </w:tc>
        <w:tc>
          <w:tcPr>
            <w:tcW w:w="2326" w:type="dxa"/>
            <w:gridSpan w:val="3"/>
            <w:tcMar>
              <w:left w:w="57" w:type="dxa"/>
              <w:right w:w="57" w:type="dxa"/>
            </w:tcMar>
            <w:vAlign w:val="center"/>
          </w:tcPr>
          <w:p w14:paraId="0289BFE5">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新增废气处理设施能力</w:t>
            </w:r>
          </w:p>
        </w:tc>
        <w:tc>
          <w:tcPr>
            <w:tcW w:w="1593" w:type="dxa"/>
            <w:tcMar>
              <w:left w:w="57" w:type="dxa"/>
              <w:right w:w="57" w:type="dxa"/>
            </w:tcMar>
            <w:vAlign w:val="center"/>
          </w:tcPr>
          <w:p w14:paraId="0289BFE6">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6000m</w:t>
            </w:r>
            <w:r>
              <w:rPr>
                <w:rFonts w:hint="eastAsia" w:eastAsia="微软雅黑" w:cs="Times New Roman"/>
                <w:b/>
                <w:bCs/>
                <w:sz w:val="15"/>
                <w:szCs w:val="15"/>
                <w:vertAlign w:val="superscript"/>
                <w:lang w:val="en-US" w:eastAsia="zh-CN"/>
              </w:rPr>
              <w:t>3</w:t>
            </w:r>
            <w:r>
              <w:rPr>
                <w:rFonts w:hint="eastAsia" w:eastAsia="微软雅黑" w:cs="Times New Roman"/>
                <w:b/>
                <w:bCs/>
                <w:sz w:val="15"/>
                <w:szCs w:val="15"/>
                <w:lang w:val="en-US" w:eastAsia="zh-CN"/>
              </w:rPr>
              <w:t>/h</w:t>
            </w:r>
          </w:p>
        </w:tc>
        <w:tc>
          <w:tcPr>
            <w:tcW w:w="1717" w:type="dxa"/>
            <w:gridSpan w:val="2"/>
            <w:tcMar>
              <w:left w:w="57" w:type="dxa"/>
              <w:right w:w="57" w:type="dxa"/>
            </w:tcMar>
            <w:vAlign w:val="center"/>
          </w:tcPr>
          <w:p w14:paraId="0289BFE7">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年平均工作时</w:t>
            </w:r>
          </w:p>
        </w:tc>
        <w:tc>
          <w:tcPr>
            <w:tcW w:w="2450" w:type="dxa"/>
            <w:gridSpan w:val="4"/>
            <w:tcMar>
              <w:left w:w="57" w:type="dxa"/>
              <w:right w:w="57" w:type="dxa"/>
            </w:tcMar>
            <w:vAlign w:val="center"/>
          </w:tcPr>
          <w:p w14:paraId="0289BFE8">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6000h</w:t>
            </w:r>
          </w:p>
        </w:tc>
      </w:tr>
      <w:tr w14:paraId="0289B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14:paraId="0289BFEA">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运营单位</w:t>
            </w:r>
          </w:p>
        </w:tc>
        <w:tc>
          <w:tcPr>
            <w:tcW w:w="4291" w:type="dxa"/>
            <w:gridSpan w:val="4"/>
            <w:tcMar>
              <w:left w:w="57" w:type="dxa"/>
              <w:right w:w="57" w:type="dxa"/>
            </w:tcMar>
            <w:vAlign w:val="center"/>
          </w:tcPr>
          <w:p w14:paraId="0289BFEB">
            <w:pPr>
              <w:spacing w:line="240" w:lineRule="auto"/>
              <w:ind w:firstLine="0" w:firstLineChars="0"/>
              <w:jc w:val="center"/>
              <w:rPr>
                <w:rFonts w:hint="eastAsia" w:eastAsia="微软雅黑" w:cs="Times New Roman"/>
                <w:b/>
                <w:bCs/>
                <w:sz w:val="15"/>
                <w:szCs w:val="15"/>
                <w:lang w:eastAsia="zh-CN"/>
              </w:rPr>
            </w:pPr>
            <w:r>
              <w:rPr>
                <w:rFonts w:hint="eastAsia" w:eastAsia="微软雅黑" w:cs="Times New Roman"/>
                <w:b/>
                <w:bCs/>
                <w:sz w:val="15"/>
                <w:szCs w:val="15"/>
                <w:lang w:eastAsia="zh-CN"/>
              </w:rPr>
              <w:t>河南祥瑞汽车部件有限公司</w:t>
            </w:r>
          </w:p>
        </w:tc>
        <w:tc>
          <w:tcPr>
            <w:tcW w:w="3431" w:type="dxa"/>
            <w:gridSpan w:val="6"/>
            <w:tcMar>
              <w:left w:w="57" w:type="dxa"/>
              <w:right w:w="57" w:type="dxa"/>
            </w:tcMar>
            <w:vAlign w:val="center"/>
          </w:tcPr>
          <w:p w14:paraId="0289BFEC">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运营单位社会统一信用代码（或组织机构代码）</w:t>
            </w:r>
          </w:p>
        </w:tc>
        <w:tc>
          <w:tcPr>
            <w:tcW w:w="1593" w:type="dxa"/>
            <w:tcMar>
              <w:left w:w="57" w:type="dxa"/>
              <w:right w:w="57" w:type="dxa"/>
            </w:tcMar>
            <w:vAlign w:val="center"/>
          </w:tcPr>
          <w:p w14:paraId="0289BFE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914107256973445909</w:t>
            </w:r>
          </w:p>
        </w:tc>
        <w:tc>
          <w:tcPr>
            <w:tcW w:w="1717" w:type="dxa"/>
            <w:gridSpan w:val="2"/>
            <w:tcMar>
              <w:left w:w="57" w:type="dxa"/>
              <w:right w:w="57" w:type="dxa"/>
            </w:tcMar>
            <w:vAlign w:val="center"/>
          </w:tcPr>
          <w:p w14:paraId="0289BFEE">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验收时间</w:t>
            </w:r>
          </w:p>
        </w:tc>
        <w:tc>
          <w:tcPr>
            <w:tcW w:w="2450" w:type="dxa"/>
            <w:gridSpan w:val="4"/>
            <w:tcMar>
              <w:left w:w="57" w:type="dxa"/>
              <w:right w:w="57" w:type="dxa"/>
            </w:tcMar>
            <w:vAlign w:val="center"/>
          </w:tcPr>
          <w:p w14:paraId="0289BFEF">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rPr>
              <w:t>202</w:t>
            </w:r>
            <w:r>
              <w:rPr>
                <w:rFonts w:hint="eastAsia" w:eastAsia="微软雅黑" w:cs="Times New Roman"/>
                <w:b/>
                <w:bCs/>
                <w:sz w:val="15"/>
                <w:szCs w:val="15"/>
                <w:lang w:val="en-US" w:eastAsia="zh-CN"/>
              </w:rPr>
              <w:t>6.1-</w:t>
            </w:r>
            <w:r>
              <w:rPr>
                <w:rFonts w:hint="eastAsia" w:eastAsia="微软雅黑" w:cs="Times New Roman"/>
                <w:b/>
                <w:bCs/>
                <w:sz w:val="15"/>
                <w:szCs w:val="15"/>
              </w:rPr>
              <w:t>202</w:t>
            </w:r>
            <w:r>
              <w:rPr>
                <w:rFonts w:hint="eastAsia" w:eastAsia="微软雅黑" w:cs="Times New Roman"/>
                <w:b/>
                <w:bCs/>
                <w:sz w:val="15"/>
                <w:szCs w:val="15"/>
                <w:lang w:val="en-US" w:eastAsia="zh-CN"/>
              </w:rPr>
              <w:t>6.5</w:t>
            </w:r>
          </w:p>
        </w:tc>
      </w:tr>
      <w:tr w14:paraId="0289C0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14:paraId="0289BFF1">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污染</w:t>
            </w:r>
          </w:p>
          <w:p w14:paraId="0289BFF2">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物排</w:t>
            </w:r>
          </w:p>
          <w:p w14:paraId="0289BFF3">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放达</w:t>
            </w:r>
          </w:p>
          <w:p w14:paraId="0289BFF4">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标与</w:t>
            </w:r>
          </w:p>
          <w:p w14:paraId="0289BFF5">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总量</w:t>
            </w:r>
          </w:p>
          <w:p w14:paraId="0289BFF6">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控制（工</w:t>
            </w:r>
          </w:p>
          <w:p w14:paraId="0289BFF7">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业建</w:t>
            </w:r>
          </w:p>
          <w:p w14:paraId="0289BFF8">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设项</w:t>
            </w:r>
          </w:p>
          <w:p w14:paraId="0289BFF9">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目详填）</w:t>
            </w:r>
          </w:p>
        </w:tc>
        <w:tc>
          <w:tcPr>
            <w:tcW w:w="1796" w:type="dxa"/>
            <w:gridSpan w:val="2"/>
            <w:tcMar>
              <w:left w:w="57" w:type="dxa"/>
              <w:right w:w="57" w:type="dxa"/>
            </w:tcMar>
            <w:vAlign w:val="center"/>
          </w:tcPr>
          <w:p w14:paraId="0289BFFA">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污染物</w:t>
            </w:r>
          </w:p>
        </w:tc>
        <w:tc>
          <w:tcPr>
            <w:tcW w:w="828" w:type="dxa"/>
            <w:tcMar>
              <w:left w:w="57" w:type="dxa"/>
              <w:right w:w="57" w:type="dxa"/>
            </w:tcMar>
            <w:vAlign w:val="center"/>
          </w:tcPr>
          <w:p w14:paraId="0289BFFB">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原有排</w:t>
            </w:r>
          </w:p>
          <w:p w14:paraId="0289BFFC">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放量(1)</w:t>
            </w:r>
          </w:p>
        </w:tc>
        <w:tc>
          <w:tcPr>
            <w:tcW w:w="1379" w:type="dxa"/>
            <w:tcMar>
              <w:left w:w="57" w:type="dxa"/>
              <w:right w:w="57" w:type="dxa"/>
            </w:tcMar>
            <w:vAlign w:val="center"/>
          </w:tcPr>
          <w:p w14:paraId="0289BFFD">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本期工程实际排放浓度(2)</w:t>
            </w:r>
          </w:p>
        </w:tc>
        <w:tc>
          <w:tcPr>
            <w:tcW w:w="1097" w:type="dxa"/>
            <w:tcMar>
              <w:left w:w="57" w:type="dxa"/>
              <w:right w:w="57" w:type="dxa"/>
            </w:tcMar>
            <w:vAlign w:val="center"/>
          </w:tcPr>
          <w:p w14:paraId="0289BFFE">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本期工程允许排放浓度(3)</w:t>
            </w:r>
          </w:p>
        </w:tc>
        <w:tc>
          <w:tcPr>
            <w:tcW w:w="993" w:type="dxa"/>
            <w:gridSpan w:val="2"/>
            <w:tcMar>
              <w:left w:w="57" w:type="dxa"/>
              <w:right w:w="57" w:type="dxa"/>
            </w:tcMar>
            <w:vAlign w:val="center"/>
          </w:tcPr>
          <w:p w14:paraId="0289BFFF">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本期工程产生量(4)</w:t>
            </w:r>
          </w:p>
        </w:tc>
        <w:tc>
          <w:tcPr>
            <w:tcW w:w="1099" w:type="dxa"/>
            <w:gridSpan w:val="2"/>
            <w:tcMar>
              <w:left w:w="57" w:type="dxa"/>
              <w:right w:w="57" w:type="dxa"/>
            </w:tcMar>
            <w:vAlign w:val="center"/>
          </w:tcPr>
          <w:p w14:paraId="0289C000">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本期工程自身削减量(5)</w:t>
            </w:r>
          </w:p>
        </w:tc>
        <w:tc>
          <w:tcPr>
            <w:tcW w:w="959" w:type="dxa"/>
            <w:gridSpan w:val="2"/>
            <w:tcMar>
              <w:left w:w="57" w:type="dxa"/>
              <w:right w:w="57" w:type="dxa"/>
            </w:tcMar>
            <w:vAlign w:val="center"/>
          </w:tcPr>
          <w:p w14:paraId="0289C001">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本期工程实际排放量(6)</w:t>
            </w:r>
          </w:p>
        </w:tc>
        <w:tc>
          <w:tcPr>
            <w:tcW w:w="1367" w:type="dxa"/>
            <w:tcMar>
              <w:left w:w="57" w:type="dxa"/>
              <w:right w:w="57" w:type="dxa"/>
            </w:tcMar>
            <w:vAlign w:val="center"/>
          </w:tcPr>
          <w:p w14:paraId="0289C002">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本期工程核定排放总量(7)</w:t>
            </w:r>
          </w:p>
        </w:tc>
        <w:tc>
          <w:tcPr>
            <w:tcW w:w="1593" w:type="dxa"/>
            <w:tcMar>
              <w:left w:w="57" w:type="dxa"/>
              <w:right w:w="57" w:type="dxa"/>
            </w:tcMar>
            <w:vAlign w:val="center"/>
          </w:tcPr>
          <w:p w14:paraId="0289C003">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本期工程“以新带老”削减量(8)</w:t>
            </w:r>
          </w:p>
        </w:tc>
        <w:tc>
          <w:tcPr>
            <w:tcW w:w="1027" w:type="dxa"/>
            <w:tcMar>
              <w:left w:w="57" w:type="dxa"/>
              <w:right w:w="57" w:type="dxa"/>
            </w:tcMar>
            <w:vAlign w:val="center"/>
          </w:tcPr>
          <w:p w14:paraId="0289C004">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全厂实际排放总量(9)</w:t>
            </w:r>
          </w:p>
        </w:tc>
        <w:tc>
          <w:tcPr>
            <w:tcW w:w="1244" w:type="dxa"/>
            <w:gridSpan w:val="2"/>
            <w:tcMar>
              <w:left w:w="57" w:type="dxa"/>
              <w:right w:w="57" w:type="dxa"/>
            </w:tcMar>
            <w:vAlign w:val="center"/>
          </w:tcPr>
          <w:p w14:paraId="0289C005">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全厂核定排放总量(10)</w:t>
            </w:r>
          </w:p>
        </w:tc>
        <w:tc>
          <w:tcPr>
            <w:tcW w:w="1102" w:type="dxa"/>
            <w:gridSpan w:val="2"/>
            <w:tcMar>
              <w:left w:w="57" w:type="dxa"/>
              <w:right w:w="57" w:type="dxa"/>
            </w:tcMar>
            <w:vAlign w:val="center"/>
          </w:tcPr>
          <w:p w14:paraId="0289C006">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区域平衡替代削减量(11)</w:t>
            </w:r>
          </w:p>
        </w:tc>
        <w:tc>
          <w:tcPr>
            <w:tcW w:w="794" w:type="dxa"/>
            <w:tcMar>
              <w:left w:w="57" w:type="dxa"/>
              <w:right w:w="57" w:type="dxa"/>
            </w:tcMar>
            <w:vAlign w:val="center"/>
          </w:tcPr>
          <w:p w14:paraId="0289C007">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排放增减量(12)</w:t>
            </w:r>
          </w:p>
        </w:tc>
      </w:tr>
      <w:tr w14:paraId="0289C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14:paraId="0289C009">
            <w:pPr>
              <w:spacing w:line="240" w:lineRule="auto"/>
              <w:ind w:firstLine="0" w:firstLineChars="0"/>
              <w:jc w:val="center"/>
              <w:rPr>
                <w:rFonts w:hint="eastAsia" w:ascii="微软雅黑" w:hAnsi="微软雅黑" w:eastAsia="微软雅黑" w:cs="微软雅黑"/>
                <w:b/>
                <w:bCs/>
                <w:sz w:val="15"/>
                <w:szCs w:val="15"/>
              </w:rPr>
            </w:pPr>
          </w:p>
        </w:tc>
        <w:tc>
          <w:tcPr>
            <w:tcW w:w="1796" w:type="dxa"/>
            <w:gridSpan w:val="2"/>
            <w:tcMar>
              <w:left w:w="57" w:type="dxa"/>
              <w:right w:w="57" w:type="dxa"/>
            </w:tcMar>
            <w:vAlign w:val="center"/>
          </w:tcPr>
          <w:p w14:paraId="0289C00A">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废水</w:t>
            </w:r>
          </w:p>
        </w:tc>
        <w:tc>
          <w:tcPr>
            <w:tcW w:w="828" w:type="dxa"/>
            <w:tcMar>
              <w:left w:w="57" w:type="dxa"/>
              <w:right w:w="57" w:type="dxa"/>
            </w:tcMar>
            <w:vAlign w:val="center"/>
          </w:tcPr>
          <w:p w14:paraId="0289C00B">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0.7823</w:t>
            </w:r>
          </w:p>
        </w:tc>
        <w:tc>
          <w:tcPr>
            <w:tcW w:w="1379" w:type="dxa"/>
            <w:shd w:val="clear" w:color="auto" w:fill="auto"/>
            <w:tcMar>
              <w:left w:w="57" w:type="dxa"/>
              <w:right w:w="57" w:type="dxa"/>
            </w:tcMar>
            <w:vAlign w:val="center"/>
          </w:tcPr>
          <w:p w14:paraId="0289C00C">
            <w:pPr>
              <w:spacing w:line="240" w:lineRule="auto"/>
              <w:ind w:firstLine="0" w:firstLineChars="0"/>
              <w:jc w:val="center"/>
              <w:rPr>
                <w:rFonts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rPr>
              <w:t>/</w:t>
            </w:r>
          </w:p>
        </w:tc>
        <w:tc>
          <w:tcPr>
            <w:tcW w:w="1097" w:type="dxa"/>
            <w:tcMar>
              <w:left w:w="57" w:type="dxa"/>
              <w:right w:w="57" w:type="dxa"/>
            </w:tcMar>
            <w:vAlign w:val="center"/>
          </w:tcPr>
          <w:p w14:paraId="0289C00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93" w:type="dxa"/>
            <w:gridSpan w:val="2"/>
            <w:tcMar>
              <w:left w:w="57" w:type="dxa"/>
              <w:right w:w="57" w:type="dxa"/>
            </w:tcMar>
            <w:vAlign w:val="center"/>
          </w:tcPr>
          <w:p w14:paraId="0289C00E">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99" w:type="dxa"/>
            <w:gridSpan w:val="2"/>
            <w:tcMar>
              <w:left w:w="57" w:type="dxa"/>
              <w:right w:w="57" w:type="dxa"/>
            </w:tcMar>
            <w:vAlign w:val="center"/>
          </w:tcPr>
          <w:p w14:paraId="0289C00F">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59" w:type="dxa"/>
            <w:gridSpan w:val="2"/>
            <w:tcMar>
              <w:left w:w="57" w:type="dxa"/>
              <w:right w:w="57" w:type="dxa"/>
            </w:tcMar>
            <w:vAlign w:val="center"/>
          </w:tcPr>
          <w:p w14:paraId="0289C010">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1.3381</w:t>
            </w:r>
          </w:p>
        </w:tc>
        <w:tc>
          <w:tcPr>
            <w:tcW w:w="1367" w:type="dxa"/>
            <w:tcMar>
              <w:left w:w="57" w:type="dxa"/>
              <w:right w:w="57" w:type="dxa"/>
            </w:tcMar>
            <w:vAlign w:val="center"/>
          </w:tcPr>
          <w:p w14:paraId="0289C011">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2.4932</w:t>
            </w:r>
          </w:p>
        </w:tc>
        <w:tc>
          <w:tcPr>
            <w:tcW w:w="1593" w:type="dxa"/>
            <w:tcMar>
              <w:left w:w="57" w:type="dxa"/>
              <w:right w:w="57" w:type="dxa"/>
            </w:tcMar>
            <w:vAlign w:val="center"/>
          </w:tcPr>
          <w:p w14:paraId="0289C012">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27" w:type="dxa"/>
            <w:shd w:val="clear" w:color="auto" w:fill="auto"/>
            <w:tcMar>
              <w:left w:w="57" w:type="dxa"/>
              <w:right w:w="57" w:type="dxa"/>
            </w:tcMar>
            <w:vAlign w:val="center"/>
          </w:tcPr>
          <w:p w14:paraId="0289C013">
            <w:pPr>
              <w:spacing w:line="240" w:lineRule="auto"/>
              <w:ind w:firstLine="0" w:firstLineChars="0"/>
              <w:jc w:val="center"/>
              <w:rPr>
                <w:rFonts w:hint="default"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lang w:val="en-US" w:eastAsia="zh-CN"/>
              </w:rPr>
              <w:t>2.1204</w:t>
            </w:r>
          </w:p>
        </w:tc>
        <w:tc>
          <w:tcPr>
            <w:tcW w:w="1244" w:type="dxa"/>
            <w:gridSpan w:val="2"/>
            <w:shd w:val="clear" w:color="auto" w:fill="auto"/>
            <w:tcMar>
              <w:left w:w="57" w:type="dxa"/>
              <w:right w:w="57" w:type="dxa"/>
            </w:tcMar>
            <w:vAlign w:val="center"/>
          </w:tcPr>
          <w:p w14:paraId="0289C014">
            <w:pPr>
              <w:spacing w:line="240" w:lineRule="auto"/>
              <w:ind w:firstLine="0" w:firstLineChars="0"/>
              <w:jc w:val="center"/>
              <w:rPr>
                <w:rFonts w:hint="default" w:ascii="Times New Roman" w:hAnsi="Times New Roman" w:eastAsia="微软雅黑" w:cs="Times New Roman"/>
                <w:b/>
                <w:bCs/>
                <w:kern w:val="2"/>
                <w:sz w:val="15"/>
                <w:szCs w:val="15"/>
                <w:lang w:val="en-US" w:eastAsia="zh-CN" w:bidi="ar-SA"/>
              </w:rPr>
            </w:pPr>
            <w:r>
              <w:rPr>
                <w:rFonts w:hint="eastAsia" w:eastAsia="微软雅黑" w:cs="Times New Roman"/>
                <w:b/>
                <w:bCs/>
                <w:kern w:val="2"/>
                <w:sz w:val="15"/>
                <w:szCs w:val="15"/>
                <w:lang w:val="en-US" w:eastAsia="zh-CN" w:bidi="ar-SA"/>
              </w:rPr>
              <w:t>3.2755</w:t>
            </w:r>
          </w:p>
        </w:tc>
        <w:tc>
          <w:tcPr>
            <w:tcW w:w="1102" w:type="dxa"/>
            <w:gridSpan w:val="2"/>
            <w:tcMar>
              <w:left w:w="57" w:type="dxa"/>
              <w:right w:w="57" w:type="dxa"/>
            </w:tcMar>
            <w:vAlign w:val="center"/>
          </w:tcPr>
          <w:p w14:paraId="0289C015">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794" w:type="dxa"/>
            <w:shd w:val="clear" w:color="auto" w:fill="auto"/>
            <w:tcMar>
              <w:left w:w="57" w:type="dxa"/>
              <w:right w:w="57" w:type="dxa"/>
            </w:tcMar>
            <w:vAlign w:val="center"/>
          </w:tcPr>
          <w:p w14:paraId="0289C016">
            <w:pPr>
              <w:spacing w:line="240" w:lineRule="auto"/>
              <w:ind w:firstLine="0" w:firstLineChars="0"/>
              <w:jc w:val="center"/>
              <w:rPr>
                <w:rFonts w:hint="default"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lang w:val="en-US" w:eastAsia="zh-CN"/>
              </w:rPr>
              <w:t>+1.3381</w:t>
            </w:r>
          </w:p>
        </w:tc>
      </w:tr>
      <w:tr w14:paraId="0289C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14:paraId="0289C018">
            <w:pPr>
              <w:spacing w:line="240" w:lineRule="auto"/>
              <w:ind w:firstLine="0" w:firstLineChars="0"/>
              <w:jc w:val="center"/>
              <w:rPr>
                <w:rFonts w:hint="eastAsia" w:ascii="微软雅黑" w:hAnsi="微软雅黑" w:eastAsia="微软雅黑" w:cs="微软雅黑"/>
                <w:b/>
                <w:bCs/>
                <w:sz w:val="15"/>
                <w:szCs w:val="15"/>
              </w:rPr>
            </w:pPr>
          </w:p>
        </w:tc>
        <w:tc>
          <w:tcPr>
            <w:tcW w:w="1796" w:type="dxa"/>
            <w:gridSpan w:val="2"/>
            <w:tcMar>
              <w:left w:w="57" w:type="dxa"/>
              <w:right w:w="57" w:type="dxa"/>
            </w:tcMar>
            <w:vAlign w:val="center"/>
          </w:tcPr>
          <w:p w14:paraId="0289C019">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化学需氧量</w:t>
            </w:r>
          </w:p>
        </w:tc>
        <w:tc>
          <w:tcPr>
            <w:tcW w:w="828" w:type="dxa"/>
            <w:tcMar>
              <w:left w:w="57" w:type="dxa"/>
              <w:right w:w="57" w:type="dxa"/>
            </w:tcMar>
            <w:vAlign w:val="center"/>
          </w:tcPr>
          <w:p w14:paraId="0289C01A">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0.3129</w:t>
            </w:r>
          </w:p>
        </w:tc>
        <w:tc>
          <w:tcPr>
            <w:tcW w:w="1379" w:type="dxa"/>
            <w:shd w:val="clear" w:color="auto" w:fill="auto"/>
            <w:tcMar>
              <w:left w:w="57" w:type="dxa"/>
              <w:right w:w="57" w:type="dxa"/>
            </w:tcMar>
            <w:vAlign w:val="center"/>
          </w:tcPr>
          <w:p w14:paraId="0289C01B">
            <w:pPr>
              <w:spacing w:line="240" w:lineRule="auto"/>
              <w:ind w:firstLine="0" w:firstLineChars="0"/>
              <w:jc w:val="center"/>
              <w:rPr>
                <w:rFonts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rPr>
              <w:t>/</w:t>
            </w:r>
          </w:p>
        </w:tc>
        <w:tc>
          <w:tcPr>
            <w:tcW w:w="1097" w:type="dxa"/>
            <w:tcMar>
              <w:left w:w="57" w:type="dxa"/>
              <w:right w:w="57" w:type="dxa"/>
            </w:tcMar>
            <w:vAlign w:val="center"/>
          </w:tcPr>
          <w:p w14:paraId="0289C01C">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93" w:type="dxa"/>
            <w:gridSpan w:val="2"/>
            <w:tcMar>
              <w:left w:w="57" w:type="dxa"/>
              <w:right w:w="57" w:type="dxa"/>
            </w:tcMar>
            <w:vAlign w:val="center"/>
          </w:tcPr>
          <w:p w14:paraId="0289C01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99" w:type="dxa"/>
            <w:gridSpan w:val="2"/>
            <w:tcMar>
              <w:left w:w="57" w:type="dxa"/>
              <w:right w:w="57" w:type="dxa"/>
            </w:tcMar>
            <w:vAlign w:val="center"/>
          </w:tcPr>
          <w:p w14:paraId="0289C01E">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59" w:type="dxa"/>
            <w:gridSpan w:val="2"/>
            <w:tcMar>
              <w:left w:w="57" w:type="dxa"/>
              <w:right w:w="57" w:type="dxa"/>
            </w:tcMar>
            <w:vAlign w:val="center"/>
          </w:tcPr>
          <w:p w14:paraId="0289C01F">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0.5352</w:t>
            </w:r>
          </w:p>
        </w:tc>
        <w:tc>
          <w:tcPr>
            <w:tcW w:w="1367" w:type="dxa"/>
            <w:tcMar>
              <w:left w:w="57" w:type="dxa"/>
              <w:right w:w="57" w:type="dxa"/>
            </w:tcMar>
            <w:vAlign w:val="center"/>
          </w:tcPr>
          <w:p w14:paraId="0289C020">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0.9973</w:t>
            </w:r>
          </w:p>
        </w:tc>
        <w:tc>
          <w:tcPr>
            <w:tcW w:w="1593" w:type="dxa"/>
            <w:tcMar>
              <w:left w:w="57" w:type="dxa"/>
              <w:right w:w="57" w:type="dxa"/>
            </w:tcMar>
            <w:vAlign w:val="center"/>
          </w:tcPr>
          <w:p w14:paraId="0289C021">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27" w:type="dxa"/>
            <w:shd w:val="clear" w:color="auto" w:fill="auto"/>
            <w:tcMar>
              <w:left w:w="57" w:type="dxa"/>
              <w:right w:w="57" w:type="dxa"/>
            </w:tcMar>
            <w:vAlign w:val="center"/>
          </w:tcPr>
          <w:p w14:paraId="0289C022">
            <w:pPr>
              <w:spacing w:line="240" w:lineRule="auto"/>
              <w:ind w:firstLine="0" w:firstLineChars="0"/>
              <w:jc w:val="center"/>
              <w:rPr>
                <w:rFonts w:hint="default"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lang w:val="en-US" w:eastAsia="zh-CN"/>
              </w:rPr>
              <w:t>0.8683</w:t>
            </w:r>
          </w:p>
        </w:tc>
        <w:tc>
          <w:tcPr>
            <w:tcW w:w="1244" w:type="dxa"/>
            <w:gridSpan w:val="2"/>
            <w:shd w:val="clear" w:color="auto" w:fill="auto"/>
            <w:tcMar>
              <w:left w:w="57" w:type="dxa"/>
              <w:right w:w="57" w:type="dxa"/>
            </w:tcMar>
            <w:vAlign w:val="center"/>
          </w:tcPr>
          <w:p w14:paraId="0289C023">
            <w:pPr>
              <w:spacing w:line="240" w:lineRule="auto"/>
              <w:ind w:firstLine="0" w:firstLineChars="0"/>
              <w:jc w:val="center"/>
              <w:rPr>
                <w:rFonts w:hint="default" w:ascii="Times New Roman" w:hAnsi="Times New Roman" w:eastAsia="微软雅黑" w:cs="Times New Roman"/>
                <w:b/>
                <w:bCs/>
                <w:kern w:val="2"/>
                <w:sz w:val="15"/>
                <w:szCs w:val="15"/>
                <w:lang w:val="en-US" w:eastAsia="zh-CN" w:bidi="ar-SA"/>
              </w:rPr>
            </w:pPr>
            <w:r>
              <w:rPr>
                <w:rFonts w:hint="eastAsia" w:eastAsia="微软雅黑" w:cs="Times New Roman"/>
                <w:b/>
                <w:bCs/>
                <w:kern w:val="2"/>
                <w:sz w:val="15"/>
                <w:szCs w:val="15"/>
                <w:lang w:val="en-US" w:eastAsia="zh-CN" w:bidi="ar-SA"/>
              </w:rPr>
              <w:t>1.3102</w:t>
            </w:r>
          </w:p>
        </w:tc>
        <w:tc>
          <w:tcPr>
            <w:tcW w:w="1102" w:type="dxa"/>
            <w:gridSpan w:val="2"/>
            <w:tcMar>
              <w:left w:w="57" w:type="dxa"/>
              <w:right w:w="57" w:type="dxa"/>
            </w:tcMar>
            <w:vAlign w:val="center"/>
          </w:tcPr>
          <w:p w14:paraId="0289C024">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794" w:type="dxa"/>
            <w:shd w:val="clear" w:color="auto" w:fill="auto"/>
            <w:tcMar>
              <w:left w:w="57" w:type="dxa"/>
              <w:right w:w="57" w:type="dxa"/>
            </w:tcMar>
            <w:vAlign w:val="center"/>
          </w:tcPr>
          <w:p w14:paraId="0289C025">
            <w:pPr>
              <w:spacing w:line="240" w:lineRule="auto"/>
              <w:ind w:firstLine="0" w:firstLineChars="0"/>
              <w:jc w:val="center"/>
              <w:rPr>
                <w:rFonts w:hint="default"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lang w:val="en-US" w:eastAsia="zh-CN"/>
              </w:rPr>
              <w:t>+0.5352</w:t>
            </w:r>
          </w:p>
        </w:tc>
      </w:tr>
      <w:tr w14:paraId="0289C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14:paraId="0289C027">
            <w:pPr>
              <w:spacing w:line="240" w:lineRule="auto"/>
              <w:ind w:firstLine="0" w:firstLineChars="0"/>
              <w:jc w:val="center"/>
              <w:rPr>
                <w:rFonts w:hint="eastAsia" w:ascii="微软雅黑" w:hAnsi="微软雅黑" w:eastAsia="微软雅黑" w:cs="微软雅黑"/>
                <w:b/>
                <w:bCs/>
                <w:sz w:val="15"/>
                <w:szCs w:val="15"/>
              </w:rPr>
            </w:pPr>
          </w:p>
        </w:tc>
        <w:tc>
          <w:tcPr>
            <w:tcW w:w="1796" w:type="dxa"/>
            <w:gridSpan w:val="2"/>
            <w:tcMar>
              <w:left w:w="57" w:type="dxa"/>
              <w:right w:w="57" w:type="dxa"/>
            </w:tcMar>
            <w:vAlign w:val="center"/>
          </w:tcPr>
          <w:p w14:paraId="0289C028">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氨氮</w:t>
            </w:r>
          </w:p>
        </w:tc>
        <w:tc>
          <w:tcPr>
            <w:tcW w:w="828" w:type="dxa"/>
            <w:tcMar>
              <w:left w:w="57" w:type="dxa"/>
              <w:right w:w="57" w:type="dxa"/>
            </w:tcMar>
            <w:vAlign w:val="center"/>
          </w:tcPr>
          <w:p w14:paraId="0289C029">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0.0157</w:t>
            </w:r>
          </w:p>
        </w:tc>
        <w:tc>
          <w:tcPr>
            <w:tcW w:w="1379" w:type="dxa"/>
            <w:shd w:val="clear" w:color="auto" w:fill="auto"/>
            <w:tcMar>
              <w:left w:w="57" w:type="dxa"/>
              <w:right w:w="57" w:type="dxa"/>
            </w:tcMar>
            <w:vAlign w:val="center"/>
          </w:tcPr>
          <w:p w14:paraId="0289C02A">
            <w:pPr>
              <w:spacing w:line="240" w:lineRule="auto"/>
              <w:ind w:firstLine="0" w:firstLineChars="0"/>
              <w:jc w:val="center"/>
              <w:rPr>
                <w:rFonts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rPr>
              <w:t>/</w:t>
            </w:r>
          </w:p>
        </w:tc>
        <w:tc>
          <w:tcPr>
            <w:tcW w:w="1097" w:type="dxa"/>
            <w:tcMar>
              <w:left w:w="57" w:type="dxa"/>
              <w:right w:w="57" w:type="dxa"/>
            </w:tcMar>
            <w:vAlign w:val="center"/>
          </w:tcPr>
          <w:p w14:paraId="0289C02B">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93" w:type="dxa"/>
            <w:gridSpan w:val="2"/>
            <w:tcMar>
              <w:left w:w="57" w:type="dxa"/>
              <w:right w:w="57" w:type="dxa"/>
            </w:tcMar>
            <w:vAlign w:val="center"/>
          </w:tcPr>
          <w:p w14:paraId="0289C02C">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99" w:type="dxa"/>
            <w:gridSpan w:val="2"/>
            <w:tcMar>
              <w:left w:w="57" w:type="dxa"/>
              <w:right w:w="57" w:type="dxa"/>
            </w:tcMar>
            <w:vAlign w:val="center"/>
          </w:tcPr>
          <w:p w14:paraId="0289C02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59" w:type="dxa"/>
            <w:gridSpan w:val="2"/>
            <w:tcMar>
              <w:left w:w="57" w:type="dxa"/>
              <w:right w:w="57" w:type="dxa"/>
            </w:tcMar>
            <w:vAlign w:val="center"/>
          </w:tcPr>
          <w:p w14:paraId="0289C02E">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0.0268</w:t>
            </w:r>
          </w:p>
        </w:tc>
        <w:tc>
          <w:tcPr>
            <w:tcW w:w="1367" w:type="dxa"/>
            <w:tcMar>
              <w:left w:w="57" w:type="dxa"/>
              <w:right w:w="57" w:type="dxa"/>
            </w:tcMar>
            <w:vAlign w:val="center"/>
          </w:tcPr>
          <w:p w14:paraId="0289C02F">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0.04986</w:t>
            </w:r>
          </w:p>
        </w:tc>
        <w:tc>
          <w:tcPr>
            <w:tcW w:w="1593" w:type="dxa"/>
            <w:tcMar>
              <w:left w:w="57" w:type="dxa"/>
              <w:right w:w="57" w:type="dxa"/>
            </w:tcMar>
            <w:vAlign w:val="center"/>
          </w:tcPr>
          <w:p w14:paraId="0289C030">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27" w:type="dxa"/>
            <w:shd w:val="clear" w:color="auto" w:fill="auto"/>
            <w:tcMar>
              <w:left w:w="57" w:type="dxa"/>
              <w:right w:w="57" w:type="dxa"/>
            </w:tcMar>
            <w:vAlign w:val="center"/>
          </w:tcPr>
          <w:p w14:paraId="0289C031">
            <w:pPr>
              <w:spacing w:line="240" w:lineRule="auto"/>
              <w:ind w:firstLine="0" w:firstLineChars="0"/>
              <w:jc w:val="center"/>
              <w:rPr>
                <w:rFonts w:hint="default"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lang w:val="en-US" w:eastAsia="zh-CN"/>
              </w:rPr>
              <w:t>0.0425</w:t>
            </w:r>
          </w:p>
        </w:tc>
        <w:tc>
          <w:tcPr>
            <w:tcW w:w="1244" w:type="dxa"/>
            <w:gridSpan w:val="2"/>
            <w:shd w:val="clear" w:color="auto" w:fill="auto"/>
            <w:tcMar>
              <w:left w:w="57" w:type="dxa"/>
              <w:right w:w="57" w:type="dxa"/>
            </w:tcMar>
            <w:vAlign w:val="center"/>
          </w:tcPr>
          <w:p w14:paraId="0289C032">
            <w:pPr>
              <w:spacing w:line="240" w:lineRule="auto"/>
              <w:ind w:firstLine="0" w:firstLineChars="0"/>
              <w:jc w:val="center"/>
              <w:rPr>
                <w:rFonts w:hint="default" w:ascii="Times New Roman" w:hAnsi="Times New Roman" w:eastAsia="微软雅黑" w:cs="Times New Roman"/>
                <w:b/>
                <w:bCs/>
                <w:kern w:val="2"/>
                <w:sz w:val="15"/>
                <w:szCs w:val="15"/>
                <w:lang w:val="en-US" w:eastAsia="zh-CN" w:bidi="ar-SA"/>
              </w:rPr>
            </w:pPr>
            <w:r>
              <w:rPr>
                <w:rFonts w:hint="eastAsia" w:eastAsia="微软雅黑" w:cs="Times New Roman"/>
                <w:b/>
                <w:bCs/>
                <w:kern w:val="2"/>
                <w:sz w:val="15"/>
                <w:szCs w:val="15"/>
                <w:lang w:val="en-US" w:eastAsia="zh-CN" w:bidi="ar-SA"/>
              </w:rPr>
              <w:t>0.06556</w:t>
            </w:r>
          </w:p>
        </w:tc>
        <w:tc>
          <w:tcPr>
            <w:tcW w:w="1102" w:type="dxa"/>
            <w:gridSpan w:val="2"/>
            <w:tcMar>
              <w:left w:w="57" w:type="dxa"/>
              <w:right w:w="57" w:type="dxa"/>
            </w:tcMar>
            <w:vAlign w:val="center"/>
          </w:tcPr>
          <w:p w14:paraId="0289C033">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794" w:type="dxa"/>
            <w:shd w:val="clear" w:color="auto" w:fill="auto"/>
            <w:tcMar>
              <w:left w:w="57" w:type="dxa"/>
              <w:right w:w="57" w:type="dxa"/>
            </w:tcMar>
            <w:vAlign w:val="center"/>
          </w:tcPr>
          <w:p w14:paraId="0289C034">
            <w:pPr>
              <w:spacing w:line="240" w:lineRule="auto"/>
              <w:ind w:firstLine="0" w:firstLineChars="0"/>
              <w:jc w:val="center"/>
              <w:rPr>
                <w:rFonts w:hint="default"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lang w:val="en-US" w:eastAsia="zh-CN"/>
              </w:rPr>
              <w:t>+0.0268</w:t>
            </w:r>
          </w:p>
        </w:tc>
      </w:tr>
      <w:tr w14:paraId="0289C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14:paraId="0289C036">
            <w:pPr>
              <w:spacing w:line="240" w:lineRule="auto"/>
              <w:ind w:firstLine="0" w:firstLineChars="0"/>
              <w:jc w:val="center"/>
              <w:rPr>
                <w:rFonts w:hint="eastAsia" w:ascii="微软雅黑" w:hAnsi="微软雅黑" w:eastAsia="微软雅黑" w:cs="微软雅黑"/>
                <w:b/>
                <w:bCs/>
                <w:sz w:val="15"/>
                <w:szCs w:val="15"/>
              </w:rPr>
            </w:pPr>
          </w:p>
        </w:tc>
        <w:tc>
          <w:tcPr>
            <w:tcW w:w="1796" w:type="dxa"/>
            <w:gridSpan w:val="2"/>
            <w:tcMar>
              <w:left w:w="57" w:type="dxa"/>
              <w:right w:w="57" w:type="dxa"/>
            </w:tcMar>
            <w:vAlign w:val="center"/>
          </w:tcPr>
          <w:p w14:paraId="0289C037">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石油类</w:t>
            </w:r>
          </w:p>
        </w:tc>
        <w:tc>
          <w:tcPr>
            <w:tcW w:w="828" w:type="dxa"/>
            <w:tcMar>
              <w:left w:w="57" w:type="dxa"/>
              <w:right w:w="57" w:type="dxa"/>
            </w:tcMar>
            <w:vAlign w:val="center"/>
          </w:tcPr>
          <w:p w14:paraId="0289C038">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379" w:type="dxa"/>
            <w:shd w:val="clear" w:color="auto" w:fill="auto"/>
            <w:tcMar>
              <w:left w:w="57" w:type="dxa"/>
              <w:right w:w="57" w:type="dxa"/>
            </w:tcMar>
            <w:vAlign w:val="center"/>
          </w:tcPr>
          <w:p w14:paraId="0289C039">
            <w:pPr>
              <w:spacing w:line="240" w:lineRule="auto"/>
              <w:ind w:firstLine="0" w:firstLineChars="0"/>
              <w:jc w:val="center"/>
              <w:rPr>
                <w:rFonts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rPr>
              <w:t>/</w:t>
            </w:r>
          </w:p>
        </w:tc>
        <w:tc>
          <w:tcPr>
            <w:tcW w:w="1097" w:type="dxa"/>
            <w:tcMar>
              <w:left w:w="57" w:type="dxa"/>
              <w:right w:w="57" w:type="dxa"/>
            </w:tcMar>
            <w:vAlign w:val="center"/>
          </w:tcPr>
          <w:p w14:paraId="0289C03A">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93" w:type="dxa"/>
            <w:gridSpan w:val="2"/>
            <w:tcMar>
              <w:left w:w="57" w:type="dxa"/>
              <w:right w:w="57" w:type="dxa"/>
            </w:tcMar>
            <w:vAlign w:val="center"/>
          </w:tcPr>
          <w:p w14:paraId="0289C03B">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99" w:type="dxa"/>
            <w:gridSpan w:val="2"/>
            <w:tcMar>
              <w:left w:w="57" w:type="dxa"/>
              <w:right w:w="57" w:type="dxa"/>
            </w:tcMar>
            <w:vAlign w:val="center"/>
          </w:tcPr>
          <w:p w14:paraId="0289C03C">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59" w:type="dxa"/>
            <w:gridSpan w:val="2"/>
            <w:tcMar>
              <w:left w:w="57" w:type="dxa"/>
              <w:right w:w="57" w:type="dxa"/>
            </w:tcMar>
            <w:vAlign w:val="center"/>
          </w:tcPr>
          <w:p w14:paraId="0289C03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367" w:type="dxa"/>
            <w:tcMar>
              <w:left w:w="57" w:type="dxa"/>
              <w:right w:w="57" w:type="dxa"/>
            </w:tcMar>
            <w:vAlign w:val="center"/>
          </w:tcPr>
          <w:p w14:paraId="0289C03E">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593" w:type="dxa"/>
            <w:tcMar>
              <w:left w:w="57" w:type="dxa"/>
              <w:right w:w="57" w:type="dxa"/>
            </w:tcMar>
            <w:vAlign w:val="center"/>
          </w:tcPr>
          <w:p w14:paraId="0289C03F">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27" w:type="dxa"/>
            <w:tcMar>
              <w:left w:w="57" w:type="dxa"/>
              <w:right w:w="57" w:type="dxa"/>
            </w:tcMar>
            <w:vAlign w:val="center"/>
          </w:tcPr>
          <w:p w14:paraId="0289C040">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244" w:type="dxa"/>
            <w:gridSpan w:val="2"/>
            <w:tcMar>
              <w:left w:w="57" w:type="dxa"/>
              <w:right w:w="57" w:type="dxa"/>
            </w:tcMar>
            <w:vAlign w:val="center"/>
          </w:tcPr>
          <w:p w14:paraId="0289C041">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102" w:type="dxa"/>
            <w:gridSpan w:val="2"/>
            <w:tcMar>
              <w:left w:w="57" w:type="dxa"/>
              <w:right w:w="57" w:type="dxa"/>
            </w:tcMar>
            <w:vAlign w:val="center"/>
          </w:tcPr>
          <w:p w14:paraId="0289C042">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794" w:type="dxa"/>
            <w:tcMar>
              <w:left w:w="57" w:type="dxa"/>
              <w:right w:w="57" w:type="dxa"/>
            </w:tcMar>
            <w:vAlign w:val="center"/>
          </w:tcPr>
          <w:p w14:paraId="0289C043">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r>
      <w:tr w14:paraId="0289C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14:paraId="0289C045">
            <w:pPr>
              <w:spacing w:line="240" w:lineRule="auto"/>
              <w:ind w:firstLine="0" w:firstLineChars="0"/>
              <w:jc w:val="center"/>
              <w:rPr>
                <w:rFonts w:hint="eastAsia" w:ascii="微软雅黑" w:hAnsi="微软雅黑" w:eastAsia="微软雅黑" w:cs="微软雅黑"/>
                <w:b/>
                <w:bCs/>
                <w:sz w:val="15"/>
                <w:szCs w:val="15"/>
              </w:rPr>
            </w:pPr>
          </w:p>
        </w:tc>
        <w:tc>
          <w:tcPr>
            <w:tcW w:w="1796" w:type="dxa"/>
            <w:gridSpan w:val="2"/>
            <w:tcMar>
              <w:left w:w="57" w:type="dxa"/>
              <w:right w:w="57" w:type="dxa"/>
            </w:tcMar>
            <w:vAlign w:val="center"/>
          </w:tcPr>
          <w:p w14:paraId="0289C046">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废气</w:t>
            </w:r>
          </w:p>
        </w:tc>
        <w:tc>
          <w:tcPr>
            <w:tcW w:w="828" w:type="dxa"/>
            <w:tcMar>
              <w:left w:w="57" w:type="dxa"/>
              <w:right w:w="57" w:type="dxa"/>
            </w:tcMar>
            <w:vAlign w:val="center"/>
          </w:tcPr>
          <w:p w14:paraId="0289C047">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379" w:type="dxa"/>
            <w:shd w:val="clear" w:color="auto" w:fill="auto"/>
            <w:tcMar>
              <w:left w:w="57" w:type="dxa"/>
              <w:right w:w="57" w:type="dxa"/>
            </w:tcMar>
            <w:vAlign w:val="center"/>
          </w:tcPr>
          <w:p w14:paraId="0289C048">
            <w:pPr>
              <w:spacing w:line="240" w:lineRule="auto"/>
              <w:ind w:firstLine="0" w:firstLineChars="0"/>
              <w:jc w:val="center"/>
              <w:rPr>
                <w:rFonts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rPr>
              <w:t>/</w:t>
            </w:r>
          </w:p>
        </w:tc>
        <w:tc>
          <w:tcPr>
            <w:tcW w:w="1097" w:type="dxa"/>
            <w:tcMar>
              <w:left w:w="57" w:type="dxa"/>
              <w:right w:w="57" w:type="dxa"/>
            </w:tcMar>
            <w:vAlign w:val="center"/>
          </w:tcPr>
          <w:p w14:paraId="0289C049">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93" w:type="dxa"/>
            <w:gridSpan w:val="2"/>
            <w:tcMar>
              <w:left w:w="57" w:type="dxa"/>
              <w:right w:w="57" w:type="dxa"/>
            </w:tcMar>
            <w:vAlign w:val="center"/>
          </w:tcPr>
          <w:p w14:paraId="0289C04A">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99" w:type="dxa"/>
            <w:gridSpan w:val="2"/>
            <w:tcMar>
              <w:left w:w="57" w:type="dxa"/>
              <w:right w:w="57" w:type="dxa"/>
            </w:tcMar>
            <w:vAlign w:val="center"/>
          </w:tcPr>
          <w:p w14:paraId="0289C04B">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59" w:type="dxa"/>
            <w:gridSpan w:val="2"/>
            <w:tcMar>
              <w:left w:w="57" w:type="dxa"/>
              <w:right w:w="57" w:type="dxa"/>
            </w:tcMar>
            <w:vAlign w:val="center"/>
          </w:tcPr>
          <w:p w14:paraId="0289C04C">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367" w:type="dxa"/>
            <w:tcMar>
              <w:left w:w="57" w:type="dxa"/>
              <w:right w:w="57" w:type="dxa"/>
            </w:tcMar>
            <w:vAlign w:val="center"/>
          </w:tcPr>
          <w:p w14:paraId="0289C04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593" w:type="dxa"/>
            <w:tcMar>
              <w:left w:w="57" w:type="dxa"/>
              <w:right w:w="57" w:type="dxa"/>
            </w:tcMar>
            <w:vAlign w:val="center"/>
          </w:tcPr>
          <w:p w14:paraId="0289C04E">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27" w:type="dxa"/>
            <w:tcMar>
              <w:left w:w="57" w:type="dxa"/>
              <w:right w:w="57" w:type="dxa"/>
            </w:tcMar>
            <w:vAlign w:val="center"/>
          </w:tcPr>
          <w:p w14:paraId="0289C04F">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244" w:type="dxa"/>
            <w:gridSpan w:val="2"/>
            <w:tcMar>
              <w:left w:w="57" w:type="dxa"/>
              <w:right w:w="57" w:type="dxa"/>
            </w:tcMar>
            <w:vAlign w:val="center"/>
          </w:tcPr>
          <w:p w14:paraId="0289C050">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102" w:type="dxa"/>
            <w:gridSpan w:val="2"/>
            <w:tcMar>
              <w:left w:w="57" w:type="dxa"/>
              <w:right w:w="57" w:type="dxa"/>
            </w:tcMar>
            <w:vAlign w:val="center"/>
          </w:tcPr>
          <w:p w14:paraId="0289C051">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794" w:type="dxa"/>
            <w:tcMar>
              <w:left w:w="57" w:type="dxa"/>
              <w:right w:w="57" w:type="dxa"/>
            </w:tcMar>
            <w:vAlign w:val="center"/>
          </w:tcPr>
          <w:p w14:paraId="0289C052">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r>
      <w:tr w14:paraId="0289C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14:paraId="0289C054">
            <w:pPr>
              <w:spacing w:line="240" w:lineRule="auto"/>
              <w:ind w:firstLine="0" w:firstLineChars="0"/>
              <w:jc w:val="center"/>
              <w:rPr>
                <w:rFonts w:hint="eastAsia" w:ascii="微软雅黑" w:hAnsi="微软雅黑" w:eastAsia="微软雅黑" w:cs="微软雅黑"/>
                <w:b/>
                <w:bCs/>
                <w:sz w:val="15"/>
                <w:szCs w:val="15"/>
              </w:rPr>
            </w:pPr>
          </w:p>
        </w:tc>
        <w:tc>
          <w:tcPr>
            <w:tcW w:w="1796" w:type="dxa"/>
            <w:gridSpan w:val="2"/>
            <w:tcMar>
              <w:left w:w="57" w:type="dxa"/>
              <w:right w:w="57" w:type="dxa"/>
            </w:tcMar>
            <w:vAlign w:val="center"/>
          </w:tcPr>
          <w:p w14:paraId="0289C055">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二氧化硫</w:t>
            </w:r>
          </w:p>
        </w:tc>
        <w:tc>
          <w:tcPr>
            <w:tcW w:w="828" w:type="dxa"/>
            <w:tcMar>
              <w:left w:w="57" w:type="dxa"/>
              <w:right w:w="57" w:type="dxa"/>
            </w:tcMar>
            <w:vAlign w:val="center"/>
          </w:tcPr>
          <w:p w14:paraId="0289C056">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379" w:type="dxa"/>
            <w:shd w:val="clear" w:color="auto" w:fill="auto"/>
            <w:tcMar>
              <w:left w:w="57" w:type="dxa"/>
              <w:right w:w="57" w:type="dxa"/>
            </w:tcMar>
            <w:vAlign w:val="center"/>
          </w:tcPr>
          <w:p w14:paraId="0289C057">
            <w:pPr>
              <w:spacing w:line="240" w:lineRule="auto"/>
              <w:ind w:firstLine="0" w:firstLineChars="0"/>
              <w:jc w:val="center"/>
              <w:rPr>
                <w:rFonts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rPr>
              <w:t>/</w:t>
            </w:r>
          </w:p>
        </w:tc>
        <w:tc>
          <w:tcPr>
            <w:tcW w:w="1097" w:type="dxa"/>
            <w:tcMar>
              <w:left w:w="57" w:type="dxa"/>
              <w:right w:w="57" w:type="dxa"/>
            </w:tcMar>
            <w:vAlign w:val="center"/>
          </w:tcPr>
          <w:p w14:paraId="0289C058">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93" w:type="dxa"/>
            <w:gridSpan w:val="2"/>
            <w:tcMar>
              <w:left w:w="57" w:type="dxa"/>
              <w:right w:w="57" w:type="dxa"/>
            </w:tcMar>
            <w:vAlign w:val="center"/>
          </w:tcPr>
          <w:p w14:paraId="0289C059">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99" w:type="dxa"/>
            <w:gridSpan w:val="2"/>
            <w:tcMar>
              <w:left w:w="57" w:type="dxa"/>
              <w:right w:w="57" w:type="dxa"/>
            </w:tcMar>
            <w:vAlign w:val="center"/>
          </w:tcPr>
          <w:p w14:paraId="0289C05A">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59" w:type="dxa"/>
            <w:gridSpan w:val="2"/>
            <w:tcMar>
              <w:left w:w="57" w:type="dxa"/>
              <w:right w:w="57" w:type="dxa"/>
            </w:tcMar>
            <w:vAlign w:val="center"/>
          </w:tcPr>
          <w:p w14:paraId="0289C05B">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367" w:type="dxa"/>
            <w:tcMar>
              <w:left w:w="57" w:type="dxa"/>
              <w:right w:w="57" w:type="dxa"/>
            </w:tcMar>
            <w:vAlign w:val="center"/>
          </w:tcPr>
          <w:p w14:paraId="0289C05C">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0.0175</w:t>
            </w:r>
          </w:p>
        </w:tc>
        <w:tc>
          <w:tcPr>
            <w:tcW w:w="1593" w:type="dxa"/>
            <w:tcMar>
              <w:left w:w="57" w:type="dxa"/>
              <w:right w:w="57" w:type="dxa"/>
            </w:tcMar>
            <w:vAlign w:val="center"/>
          </w:tcPr>
          <w:p w14:paraId="0289C05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27" w:type="dxa"/>
            <w:tcMar>
              <w:left w:w="57" w:type="dxa"/>
              <w:right w:w="57" w:type="dxa"/>
            </w:tcMar>
            <w:vAlign w:val="center"/>
          </w:tcPr>
          <w:p w14:paraId="0289C05E">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244" w:type="dxa"/>
            <w:gridSpan w:val="2"/>
            <w:tcMar>
              <w:left w:w="57" w:type="dxa"/>
              <w:right w:w="57" w:type="dxa"/>
            </w:tcMar>
            <w:vAlign w:val="center"/>
          </w:tcPr>
          <w:p w14:paraId="0289C05F">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0.0175</w:t>
            </w:r>
          </w:p>
        </w:tc>
        <w:tc>
          <w:tcPr>
            <w:tcW w:w="1102" w:type="dxa"/>
            <w:gridSpan w:val="2"/>
            <w:tcMar>
              <w:left w:w="57" w:type="dxa"/>
              <w:right w:w="57" w:type="dxa"/>
            </w:tcMar>
            <w:vAlign w:val="center"/>
          </w:tcPr>
          <w:p w14:paraId="0289C060">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794" w:type="dxa"/>
            <w:tcMar>
              <w:left w:w="57" w:type="dxa"/>
              <w:right w:w="57" w:type="dxa"/>
            </w:tcMar>
            <w:vAlign w:val="center"/>
          </w:tcPr>
          <w:p w14:paraId="0289C061">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r>
      <w:tr w14:paraId="0289C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14:paraId="0289C063">
            <w:pPr>
              <w:spacing w:line="240" w:lineRule="auto"/>
              <w:ind w:firstLine="0" w:firstLineChars="0"/>
              <w:jc w:val="center"/>
              <w:rPr>
                <w:rFonts w:hint="eastAsia" w:ascii="微软雅黑" w:hAnsi="微软雅黑" w:eastAsia="微软雅黑" w:cs="微软雅黑"/>
                <w:b/>
                <w:bCs/>
                <w:sz w:val="15"/>
                <w:szCs w:val="15"/>
              </w:rPr>
            </w:pPr>
          </w:p>
        </w:tc>
        <w:tc>
          <w:tcPr>
            <w:tcW w:w="1796" w:type="dxa"/>
            <w:gridSpan w:val="2"/>
            <w:tcMar>
              <w:left w:w="57" w:type="dxa"/>
              <w:right w:w="57" w:type="dxa"/>
            </w:tcMar>
            <w:vAlign w:val="center"/>
          </w:tcPr>
          <w:p w14:paraId="0289C064">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烟尘</w:t>
            </w:r>
          </w:p>
        </w:tc>
        <w:tc>
          <w:tcPr>
            <w:tcW w:w="828" w:type="dxa"/>
            <w:tcMar>
              <w:left w:w="57" w:type="dxa"/>
              <w:right w:w="57" w:type="dxa"/>
            </w:tcMar>
            <w:vAlign w:val="center"/>
          </w:tcPr>
          <w:p w14:paraId="0289C065">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379" w:type="dxa"/>
            <w:shd w:val="clear" w:color="auto" w:fill="auto"/>
            <w:tcMar>
              <w:left w:w="57" w:type="dxa"/>
              <w:right w:w="57" w:type="dxa"/>
            </w:tcMar>
            <w:vAlign w:val="center"/>
          </w:tcPr>
          <w:p w14:paraId="0289C066">
            <w:pPr>
              <w:spacing w:line="240" w:lineRule="auto"/>
              <w:ind w:firstLine="0" w:firstLineChars="0"/>
              <w:jc w:val="center"/>
              <w:rPr>
                <w:rFonts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rPr>
              <w:t>/</w:t>
            </w:r>
          </w:p>
        </w:tc>
        <w:tc>
          <w:tcPr>
            <w:tcW w:w="1097" w:type="dxa"/>
            <w:tcMar>
              <w:left w:w="57" w:type="dxa"/>
              <w:right w:w="57" w:type="dxa"/>
            </w:tcMar>
            <w:vAlign w:val="center"/>
          </w:tcPr>
          <w:p w14:paraId="0289C067">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93" w:type="dxa"/>
            <w:gridSpan w:val="2"/>
            <w:tcMar>
              <w:left w:w="57" w:type="dxa"/>
              <w:right w:w="57" w:type="dxa"/>
            </w:tcMar>
            <w:vAlign w:val="center"/>
          </w:tcPr>
          <w:p w14:paraId="0289C068">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99" w:type="dxa"/>
            <w:gridSpan w:val="2"/>
            <w:tcMar>
              <w:left w:w="57" w:type="dxa"/>
              <w:right w:w="57" w:type="dxa"/>
            </w:tcMar>
            <w:vAlign w:val="center"/>
          </w:tcPr>
          <w:p w14:paraId="0289C069">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59" w:type="dxa"/>
            <w:gridSpan w:val="2"/>
            <w:tcMar>
              <w:left w:w="57" w:type="dxa"/>
              <w:right w:w="57" w:type="dxa"/>
            </w:tcMar>
            <w:vAlign w:val="center"/>
          </w:tcPr>
          <w:p w14:paraId="0289C06A">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367" w:type="dxa"/>
            <w:tcMar>
              <w:left w:w="57" w:type="dxa"/>
              <w:right w:w="57" w:type="dxa"/>
            </w:tcMar>
            <w:vAlign w:val="center"/>
          </w:tcPr>
          <w:p w14:paraId="0289C06B">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593" w:type="dxa"/>
            <w:tcMar>
              <w:left w:w="57" w:type="dxa"/>
              <w:right w:w="57" w:type="dxa"/>
            </w:tcMar>
            <w:vAlign w:val="center"/>
          </w:tcPr>
          <w:p w14:paraId="0289C06C">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27" w:type="dxa"/>
            <w:tcMar>
              <w:left w:w="57" w:type="dxa"/>
              <w:right w:w="57" w:type="dxa"/>
            </w:tcMar>
            <w:vAlign w:val="center"/>
          </w:tcPr>
          <w:p w14:paraId="0289C06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244" w:type="dxa"/>
            <w:gridSpan w:val="2"/>
            <w:tcMar>
              <w:left w:w="57" w:type="dxa"/>
              <w:right w:w="57" w:type="dxa"/>
            </w:tcMar>
            <w:vAlign w:val="center"/>
          </w:tcPr>
          <w:p w14:paraId="0289C06E">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102" w:type="dxa"/>
            <w:gridSpan w:val="2"/>
            <w:tcMar>
              <w:left w:w="57" w:type="dxa"/>
              <w:right w:w="57" w:type="dxa"/>
            </w:tcMar>
            <w:vAlign w:val="center"/>
          </w:tcPr>
          <w:p w14:paraId="0289C06F">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794" w:type="dxa"/>
            <w:tcMar>
              <w:left w:w="57" w:type="dxa"/>
              <w:right w:w="57" w:type="dxa"/>
            </w:tcMar>
            <w:vAlign w:val="center"/>
          </w:tcPr>
          <w:p w14:paraId="0289C070">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r>
      <w:tr w14:paraId="0289C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14:paraId="0289C072">
            <w:pPr>
              <w:spacing w:line="240" w:lineRule="auto"/>
              <w:ind w:firstLine="0" w:firstLineChars="0"/>
              <w:jc w:val="center"/>
              <w:rPr>
                <w:rFonts w:hint="eastAsia" w:ascii="微软雅黑" w:hAnsi="微软雅黑" w:eastAsia="微软雅黑" w:cs="微软雅黑"/>
                <w:b/>
                <w:bCs/>
                <w:sz w:val="15"/>
                <w:szCs w:val="15"/>
              </w:rPr>
            </w:pPr>
          </w:p>
        </w:tc>
        <w:tc>
          <w:tcPr>
            <w:tcW w:w="1796" w:type="dxa"/>
            <w:gridSpan w:val="2"/>
            <w:tcMar>
              <w:left w:w="57" w:type="dxa"/>
              <w:right w:w="57" w:type="dxa"/>
            </w:tcMar>
            <w:vAlign w:val="center"/>
          </w:tcPr>
          <w:p w14:paraId="0289C073">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颗粒物</w:t>
            </w:r>
          </w:p>
        </w:tc>
        <w:tc>
          <w:tcPr>
            <w:tcW w:w="828" w:type="dxa"/>
            <w:tcMar>
              <w:left w:w="57" w:type="dxa"/>
              <w:right w:w="57" w:type="dxa"/>
            </w:tcMar>
            <w:vAlign w:val="center"/>
          </w:tcPr>
          <w:p w14:paraId="0289C074">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379" w:type="dxa"/>
            <w:shd w:val="clear" w:color="auto" w:fill="auto"/>
            <w:tcMar>
              <w:left w:w="57" w:type="dxa"/>
              <w:right w:w="57" w:type="dxa"/>
            </w:tcMar>
            <w:vAlign w:val="center"/>
          </w:tcPr>
          <w:p w14:paraId="0289C075">
            <w:pPr>
              <w:spacing w:line="240" w:lineRule="auto"/>
              <w:ind w:firstLine="0" w:firstLineChars="0"/>
              <w:jc w:val="center"/>
              <w:rPr>
                <w:rFonts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rPr>
              <w:t>/</w:t>
            </w:r>
          </w:p>
        </w:tc>
        <w:tc>
          <w:tcPr>
            <w:tcW w:w="1097" w:type="dxa"/>
            <w:tcMar>
              <w:left w:w="57" w:type="dxa"/>
              <w:right w:w="57" w:type="dxa"/>
            </w:tcMar>
            <w:vAlign w:val="center"/>
          </w:tcPr>
          <w:p w14:paraId="0289C076">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993" w:type="dxa"/>
            <w:gridSpan w:val="2"/>
            <w:tcMar>
              <w:left w:w="57" w:type="dxa"/>
              <w:right w:w="57" w:type="dxa"/>
            </w:tcMar>
            <w:vAlign w:val="center"/>
          </w:tcPr>
          <w:p w14:paraId="0289C077">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99" w:type="dxa"/>
            <w:gridSpan w:val="2"/>
            <w:tcMar>
              <w:left w:w="57" w:type="dxa"/>
              <w:right w:w="57" w:type="dxa"/>
            </w:tcMar>
            <w:vAlign w:val="center"/>
          </w:tcPr>
          <w:p w14:paraId="0289C078">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59" w:type="dxa"/>
            <w:gridSpan w:val="2"/>
            <w:tcMar>
              <w:left w:w="57" w:type="dxa"/>
              <w:right w:w="57" w:type="dxa"/>
            </w:tcMar>
            <w:vAlign w:val="center"/>
          </w:tcPr>
          <w:p w14:paraId="0289C079">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367" w:type="dxa"/>
            <w:tcMar>
              <w:left w:w="57" w:type="dxa"/>
              <w:right w:w="57" w:type="dxa"/>
            </w:tcMar>
            <w:vAlign w:val="center"/>
          </w:tcPr>
          <w:p w14:paraId="0289C07A">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0.131</w:t>
            </w:r>
          </w:p>
        </w:tc>
        <w:tc>
          <w:tcPr>
            <w:tcW w:w="1593" w:type="dxa"/>
            <w:tcMar>
              <w:left w:w="57" w:type="dxa"/>
              <w:right w:w="57" w:type="dxa"/>
            </w:tcMar>
            <w:vAlign w:val="center"/>
          </w:tcPr>
          <w:p w14:paraId="0289C07B">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027" w:type="dxa"/>
            <w:tcMar>
              <w:left w:w="57" w:type="dxa"/>
              <w:right w:w="57" w:type="dxa"/>
            </w:tcMar>
            <w:vAlign w:val="center"/>
          </w:tcPr>
          <w:p w14:paraId="0289C07C">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244" w:type="dxa"/>
            <w:gridSpan w:val="2"/>
            <w:tcMar>
              <w:left w:w="57" w:type="dxa"/>
              <w:right w:w="57" w:type="dxa"/>
            </w:tcMar>
            <w:vAlign w:val="center"/>
          </w:tcPr>
          <w:p w14:paraId="0289C07D">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0.131</w:t>
            </w:r>
          </w:p>
        </w:tc>
        <w:tc>
          <w:tcPr>
            <w:tcW w:w="1102" w:type="dxa"/>
            <w:gridSpan w:val="2"/>
            <w:tcMar>
              <w:left w:w="57" w:type="dxa"/>
              <w:right w:w="57" w:type="dxa"/>
            </w:tcMar>
            <w:vAlign w:val="center"/>
          </w:tcPr>
          <w:p w14:paraId="0289C07E">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794" w:type="dxa"/>
            <w:tcMar>
              <w:left w:w="57" w:type="dxa"/>
              <w:right w:w="57" w:type="dxa"/>
            </w:tcMar>
            <w:vAlign w:val="center"/>
          </w:tcPr>
          <w:p w14:paraId="0289C07F">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r>
      <w:tr w14:paraId="0289C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14:paraId="0289C081">
            <w:pPr>
              <w:spacing w:line="240" w:lineRule="auto"/>
              <w:ind w:firstLine="0" w:firstLineChars="0"/>
              <w:jc w:val="center"/>
              <w:rPr>
                <w:rFonts w:hint="eastAsia" w:ascii="微软雅黑" w:hAnsi="微软雅黑" w:eastAsia="微软雅黑" w:cs="微软雅黑"/>
                <w:b/>
                <w:bCs/>
                <w:sz w:val="15"/>
                <w:szCs w:val="15"/>
              </w:rPr>
            </w:pPr>
          </w:p>
        </w:tc>
        <w:tc>
          <w:tcPr>
            <w:tcW w:w="1796" w:type="dxa"/>
            <w:gridSpan w:val="2"/>
            <w:tcMar>
              <w:left w:w="57" w:type="dxa"/>
              <w:right w:w="57" w:type="dxa"/>
            </w:tcMar>
            <w:vAlign w:val="center"/>
          </w:tcPr>
          <w:p w14:paraId="0289C082">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氮氧化物</w:t>
            </w:r>
          </w:p>
        </w:tc>
        <w:tc>
          <w:tcPr>
            <w:tcW w:w="828" w:type="dxa"/>
            <w:tcMar>
              <w:left w:w="57" w:type="dxa"/>
              <w:right w:w="57" w:type="dxa"/>
            </w:tcMar>
            <w:vAlign w:val="center"/>
          </w:tcPr>
          <w:p w14:paraId="0289C083">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379" w:type="dxa"/>
            <w:shd w:val="clear" w:color="auto" w:fill="auto"/>
            <w:tcMar>
              <w:left w:w="57" w:type="dxa"/>
              <w:right w:w="57" w:type="dxa"/>
            </w:tcMar>
            <w:vAlign w:val="center"/>
          </w:tcPr>
          <w:p w14:paraId="0289C084">
            <w:pPr>
              <w:spacing w:line="240" w:lineRule="auto"/>
              <w:ind w:firstLine="0" w:firstLineChars="0"/>
              <w:jc w:val="center"/>
              <w:rPr>
                <w:rFonts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rPr>
              <w:t>/</w:t>
            </w:r>
          </w:p>
        </w:tc>
        <w:tc>
          <w:tcPr>
            <w:tcW w:w="1097" w:type="dxa"/>
            <w:tcMar>
              <w:left w:w="57" w:type="dxa"/>
              <w:right w:w="57" w:type="dxa"/>
            </w:tcMar>
            <w:vAlign w:val="center"/>
          </w:tcPr>
          <w:p w14:paraId="0289C085">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993" w:type="dxa"/>
            <w:gridSpan w:val="2"/>
            <w:tcMar>
              <w:left w:w="57" w:type="dxa"/>
              <w:right w:w="57" w:type="dxa"/>
            </w:tcMar>
            <w:vAlign w:val="center"/>
          </w:tcPr>
          <w:p w14:paraId="0289C086">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99" w:type="dxa"/>
            <w:gridSpan w:val="2"/>
            <w:tcMar>
              <w:left w:w="57" w:type="dxa"/>
              <w:right w:w="57" w:type="dxa"/>
            </w:tcMar>
            <w:vAlign w:val="center"/>
          </w:tcPr>
          <w:p w14:paraId="0289C087">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59" w:type="dxa"/>
            <w:gridSpan w:val="2"/>
            <w:tcMar>
              <w:left w:w="57" w:type="dxa"/>
              <w:right w:w="57" w:type="dxa"/>
            </w:tcMar>
            <w:vAlign w:val="center"/>
          </w:tcPr>
          <w:p w14:paraId="0289C088">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367" w:type="dxa"/>
            <w:tcMar>
              <w:left w:w="57" w:type="dxa"/>
              <w:right w:w="57" w:type="dxa"/>
            </w:tcMar>
            <w:vAlign w:val="center"/>
          </w:tcPr>
          <w:p w14:paraId="0289C089">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0.2859</w:t>
            </w:r>
          </w:p>
        </w:tc>
        <w:tc>
          <w:tcPr>
            <w:tcW w:w="1593" w:type="dxa"/>
            <w:tcMar>
              <w:left w:w="57" w:type="dxa"/>
              <w:right w:w="57" w:type="dxa"/>
            </w:tcMar>
            <w:vAlign w:val="center"/>
          </w:tcPr>
          <w:p w14:paraId="0289C08A">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27" w:type="dxa"/>
            <w:tcMar>
              <w:left w:w="57" w:type="dxa"/>
              <w:right w:w="57" w:type="dxa"/>
            </w:tcMar>
            <w:vAlign w:val="center"/>
          </w:tcPr>
          <w:p w14:paraId="0289C08B">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244" w:type="dxa"/>
            <w:gridSpan w:val="2"/>
            <w:tcMar>
              <w:left w:w="57" w:type="dxa"/>
              <w:right w:w="57" w:type="dxa"/>
            </w:tcMar>
            <w:vAlign w:val="center"/>
          </w:tcPr>
          <w:p w14:paraId="0289C08C">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0.2859</w:t>
            </w:r>
          </w:p>
        </w:tc>
        <w:tc>
          <w:tcPr>
            <w:tcW w:w="1102" w:type="dxa"/>
            <w:gridSpan w:val="2"/>
            <w:tcMar>
              <w:left w:w="57" w:type="dxa"/>
              <w:right w:w="57" w:type="dxa"/>
            </w:tcMar>
            <w:vAlign w:val="center"/>
          </w:tcPr>
          <w:p w14:paraId="0289C08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794" w:type="dxa"/>
            <w:tcMar>
              <w:left w:w="57" w:type="dxa"/>
              <w:right w:w="57" w:type="dxa"/>
            </w:tcMar>
            <w:vAlign w:val="center"/>
          </w:tcPr>
          <w:p w14:paraId="0289C08E">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r>
      <w:tr w14:paraId="0289C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14:paraId="0289C090">
            <w:pPr>
              <w:spacing w:line="240" w:lineRule="auto"/>
              <w:ind w:firstLine="0" w:firstLineChars="0"/>
              <w:jc w:val="center"/>
              <w:rPr>
                <w:rFonts w:hint="eastAsia" w:ascii="微软雅黑" w:hAnsi="微软雅黑" w:eastAsia="微软雅黑" w:cs="微软雅黑"/>
                <w:b/>
                <w:bCs/>
                <w:sz w:val="15"/>
                <w:szCs w:val="15"/>
              </w:rPr>
            </w:pPr>
          </w:p>
        </w:tc>
        <w:tc>
          <w:tcPr>
            <w:tcW w:w="1796" w:type="dxa"/>
            <w:gridSpan w:val="2"/>
            <w:tcMar>
              <w:left w:w="57" w:type="dxa"/>
              <w:right w:w="57" w:type="dxa"/>
            </w:tcMar>
            <w:vAlign w:val="center"/>
          </w:tcPr>
          <w:p w14:paraId="0289C091">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工业固体废物</w:t>
            </w:r>
          </w:p>
        </w:tc>
        <w:tc>
          <w:tcPr>
            <w:tcW w:w="828" w:type="dxa"/>
            <w:tcMar>
              <w:left w:w="57" w:type="dxa"/>
              <w:right w:w="57" w:type="dxa"/>
            </w:tcMar>
            <w:vAlign w:val="center"/>
          </w:tcPr>
          <w:p w14:paraId="0289C092">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379" w:type="dxa"/>
            <w:shd w:val="clear" w:color="auto" w:fill="auto"/>
            <w:tcMar>
              <w:left w:w="57" w:type="dxa"/>
              <w:right w:w="57" w:type="dxa"/>
            </w:tcMar>
            <w:vAlign w:val="center"/>
          </w:tcPr>
          <w:p w14:paraId="0289C093">
            <w:pPr>
              <w:spacing w:line="240" w:lineRule="auto"/>
              <w:ind w:firstLine="0" w:firstLineChars="0"/>
              <w:jc w:val="center"/>
              <w:rPr>
                <w:rFonts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rPr>
              <w:t>/</w:t>
            </w:r>
          </w:p>
        </w:tc>
        <w:tc>
          <w:tcPr>
            <w:tcW w:w="1097" w:type="dxa"/>
            <w:tcMar>
              <w:left w:w="57" w:type="dxa"/>
              <w:right w:w="57" w:type="dxa"/>
            </w:tcMar>
            <w:vAlign w:val="center"/>
          </w:tcPr>
          <w:p w14:paraId="0289C094">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993" w:type="dxa"/>
            <w:gridSpan w:val="2"/>
            <w:tcMar>
              <w:left w:w="57" w:type="dxa"/>
              <w:right w:w="57" w:type="dxa"/>
            </w:tcMar>
            <w:vAlign w:val="center"/>
          </w:tcPr>
          <w:p w14:paraId="0289C095">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99" w:type="dxa"/>
            <w:gridSpan w:val="2"/>
            <w:tcMar>
              <w:left w:w="57" w:type="dxa"/>
              <w:right w:w="57" w:type="dxa"/>
            </w:tcMar>
            <w:vAlign w:val="center"/>
          </w:tcPr>
          <w:p w14:paraId="0289C096">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59" w:type="dxa"/>
            <w:gridSpan w:val="2"/>
            <w:tcMar>
              <w:left w:w="57" w:type="dxa"/>
              <w:right w:w="57" w:type="dxa"/>
            </w:tcMar>
            <w:vAlign w:val="center"/>
          </w:tcPr>
          <w:p w14:paraId="0289C097">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367" w:type="dxa"/>
            <w:tcMar>
              <w:left w:w="57" w:type="dxa"/>
              <w:right w:w="57" w:type="dxa"/>
            </w:tcMar>
            <w:vAlign w:val="center"/>
          </w:tcPr>
          <w:p w14:paraId="0289C098">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593" w:type="dxa"/>
            <w:tcMar>
              <w:left w:w="57" w:type="dxa"/>
              <w:right w:w="57" w:type="dxa"/>
            </w:tcMar>
            <w:vAlign w:val="center"/>
          </w:tcPr>
          <w:p w14:paraId="0289C099">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27" w:type="dxa"/>
            <w:tcMar>
              <w:left w:w="57" w:type="dxa"/>
              <w:right w:w="57" w:type="dxa"/>
            </w:tcMar>
            <w:vAlign w:val="center"/>
          </w:tcPr>
          <w:p w14:paraId="0289C09A">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244" w:type="dxa"/>
            <w:gridSpan w:val="2"/>
            <w:tcMar>
              <w:left w:w="57" w:type="dxa"/>
              <w:right w:w="57" w:type="dxa"/>
            </w:tcMar>
            <w:vAlign w:val="center"/>
          </w:tcPr>
          <w:p w14:paraId="0289C09B">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102" w:type="dxa"/>
            <w:gridSpan w:val="2"/>
            <w:tcMar>
              <w:left w:w="57" w:type="dxa"/>
              <w:right w:w="57" w:type="dxa"/>
            </w:tcMar>
            <w:vAlign w:val="center"/>
          </w:tcPr>
          <w:p w14:paraId="0289C09C">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794" w:type="dxa"/>
            <w:tcMar>
              <w:left w:w="57" w:type="dxa"/>
              <w:right w:w="57" w:type="dxa"/>
            </w:tcMar>
            <w:vAlign w:val="center"/>
          </w:tcPr>
          <w:p w14:paraId="0289C09D">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r>
      <w:tr w14:paraId="0289C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14:paraId="0289C09F">
            <w:pPr>
              <w:spacing w:line="240" w:lineRule="auto"/>
              <w:ind w:firstLine="0" w:firstLineChars="0"/>
              <w:jc w:val="center"/>
              <w:rPr>
                <w:rFonts w:hint="eastAsia" w:ascii="微软雅黑" w:hAnsi="微软雅黑" w:eastAsia="微软雅黑" w:cs="微软雅黑"/>
                <w:b/>
                <w:bCs/>
                <w:sz w:val="15"/>
                <w:szCs w:val="15"/>
              </w:rPr>
            </w:pPr>
          </w:p>
        </w:tc>
        <w:tc>
          <w:tcPr>
            <w:tcW w:w="1181" w:type="dxa"/>
            <w:tcMar>
              <w:left w:w="57" w:type="dxa"/>
              <w:right w:w="57" w:type="dxa"/>
            </w:tcMar>
            <w:vAlign w:val="center"/>
          </w:tcPr>
          <w:p w14:paraId="0289C0A0">
            <w:pPr>
              <w:spacing w:line="240" w:lineRule="auto"/>
              <w:ind w:firstLine="0" w:firstLineChars="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与项目有关的其他特征污染物</w:t>
            </w:r>
          </w:p>
        </w:tc>
        <w:tc>
          <w:tcPr>
            <w:tcW w:w="615" w:type="dxa"/>
            <w:tcMar>
              <w:left w:w="57" w:type="dxa"/>
              <w:right w:w="57" w:type="dxa"/>
            </w:tcMar>
            <w:vAlign w:val="center"/>
          </w:tcPr>
          <w:p w14:paraId="0289C0A1">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VOCs</w:t>
            </w:r>
          </w:p>
        </w:tc>
        <w:tc>
          <w:tcPr>
            <w:tcW w:w="828" w:type="dxa"/>
            <w:shd w:val="clear" w:color="auto" w:fill="auto"/>
            <w:tcMar>
              <w:left w:w="57" w:type="dxa"/>
              <w:right w:w="57" w:type="dxa"/>
            </w:tcMar>
            <w:vAlign w:val="center"/>
          </w:tcPr>
          <w:p w14:paraId="0289C0A2">
            <w:pPr>
              <w:spacing w:line="240" w:lineRule="auto"/>
              <w:ind w:firstLine="0" w:firstLineChars="0"/>
              <w:jc w:val="center"/>
              <w:rPr>
                <w:rFonts w:hint="default" w:ascii="Times New Roman" w:hAnsi="Times New Roman" w:eastAsia="微软雅黑" w:cs="Times New Roman"/>
                <w:b/>
                <w:bCs/>
                <w:kern w:val="2"/>
                <w:sz w:val="15"/>
                <w:szCs w:val="15"/>
                <w:lang w:val="en-US" w:eastAsia="zh-CN" w:bidi="ar-SA"/>
              </w:rPr>
            </w:pPr>
            <w:r>
              <w:rPr>
                <w:rFonts w:hint="eastAsia" w:eastAsia="微软雅黑" w:cs="Times New Roman"/>
                <w:b/>
                <w:bCs/>
                <w:sz w:val="15"/>
                <w:szCs w:val="15"/>
                <w:lang w:val="en-US" w:eastAsia="zh-CN"/>
              </w:rPr>
              <w:t>0.0772</w:t>
            </w:r>
          </w:p>
        </w:tc>
        <w:tc>
          <w:tcPr>
            <w:tcW w:w="1379" w:type="dxa"/>
            <w:tcMar>
              <w:left w:w="57" w:type="dxa"/>
              <w:right w:w="57" w:type="dxa"/>
            </w:tcMar>
            <w:vAlign w:val="center"/>
          </w:tcPr>
          <w:p w14:paraId="0289C0A3">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097" w:type="dxa"/>
            <w:tcMar>
              <w:left w:w="57" w:type="dxa"/>
              <w:right w:w="57" w:type="dxa"/>
            </w:tcMar>
            <w:vAlign w:val="center"/>
          </w:tcPr>
          <w:p w14:paraId="0289C0A4">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993" w:type="dxa"/>
            <w:gridSpan w:val="2"/>
            <w:tcMar>
              <w:left w:w="57" w:type="dxa"/>
              <w:right w:w="57" w:type="dxa"/>
            </w:tcMar>
            <w:vAlign w:val="center"/>
          </w:tcPr>
          <w:p w14:paraId="0289C0A5">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99" w:type="dxa"/>
            <w:gridSpan w:val="2"/>
            <w:tcMar>
              <w:left w:w="57" w:type="dxa"/>
              <w:right w:w="57" w:type="dxa"/>
            </w:tcMar>
            <w:vAlign w:val="center"/>
          </w:tcPr>
          <w:p w14:paraId="0289C0A6">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959" w:type="dxa"/>
            <w:gridSpan w:val="2"/>
            <w:tcMar>
              <w:left w:w="57" w:type="dxa"/>
              <w:right w:w="57" w:type="dxa"/>
            </w:tcMar>
            <w:vAlign w:val="center"/>
          </w:tcPr>
          <w:p w14:paraId="0289C0A7">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367" w:type="dxa"/>
            <w:tcMar>
              <w:left w:w="57" w:type="dxa"/>
              <w:right w:w="57" w:type="dxa"/>
            </w:tcMar>
            <w:vAlign w:val="center"/>
          </w:tcPr>
          <w:p w14:paraId="0289C0A8">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0.0351</w:t>
            </w:r>
          </w:p>
        </w:tc>
        <w:tc>
          <w:tcPr>
            <w:tcW w:w="1593" w:type="dxa"/>
            <w:tcMar>
              <w:left w:w="57" w:type="dxa"/>
              <w:right w:w="57" w:type="dxa"/>
            </w:tcMar>
            <w:vAlign w:val="center"/>
          </w:tcPr>
          <w:p w14:paraId="0289C0A9">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1027" w:type="dxa"/>
            <w:tcMar>
              <w:left w:w="57" w:type="dxa"/>
              <w:right w:w="57" w:type="dxa"/>
            </w:tcMar>
            <w:vAlign w:val="center"/>
          </w:tcPr>
          <w:p w14:paraId="0289C0AA">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lang w:val="en-US" w:eastAsia="zh-CN"/>
              </w:rPr>
              <w:t>0.0772</w:t>
            </w:r>
          </w:p>
        </w:tc>
        <w:tc>
          <w:tcPr>
            <w:tcW w:w="1244" w:type="dxa"/>
            <w:gridSpan w:val="2"/>
            <w:tcMar>
              <w:left w:w="57" w:type="dxa"/>
              <w:right w:w="57" w:type="dxa"/>
            </w:tcMar>
            <w:vAlign w:val="center"/>
          </w:tcPr>
          <w:p w14:paraId="0289C0AB">
            <w:pPr>
              <w:spacing w:line="240" w:lineRule="auto"/>
              <w:ind w:firstLine="0" w:firstLineChars="0"/>
              <w:jc w:val="center"/>
              <w:rPr>
                <w:rFonts w:hint="default" w:eastAsia="微软雅黑" w:cs="Times New Roman"/>
                <w:b/>
                <w:bCs/>
                <w:sz w:val="15"/>
                <w:szCs w:val="15"/>
                <w:lang w:val="en-US" w:eastAsia="zh-CN"/>
              </w:rPr>
            </w:pPr>
            <w:r>
              <w:rPr>
                <w:rFonts w:hint="eastAsia" w:eastAsia="微软雅黑" w:cs="Times New Roman"/>
                <w:b/>
                <w:bCs/>
                <w:sz w:val="15"/>
                <w:szCs w:val="15"/>
                <w:lang w:val="en-US" w:eastAsia="zh-CN"/>
              </w:rPr>
              <w:t>0.1123</w:t>
            </w:r>
          </w:p>
        </w:tc>
        <w:tc>
          <w:tcPr>
            <w:tcW w:w="1102" w:type="dxa"/>
            <w:gridSpan w:val="2"/>
            <w:tcMar>
              <w:left w:w="57" w:type="dxa"/>
              <w:right w:w="57" w:type="dxa"/>
            </w:tcMar>
            <w:vAlign w:val="center"/>
          </w:tcPr>
          <w:p w14:paraId="0289C0AC">
            <w:pPr>
              <w:spacing w:line="240" w:lineRule="auto"/>
              <w:ind w:firstLine="0" w:firstLineChars="0"/>
              <w:jc w:val="center"/>
              <w:rPr>
                <w:rFonts w:eastAsia="微软雅黑" w:cs="Times New Roman"/>
                <w:b/>
                <w:bCs/>
                <w:sz w:val="15"/>
                <w:szCs w:val="15"/>
              </w:rPr>
            </w:pPr>
            <w:r>
              <w:rPr>
                <w:rFonts w:hint="eastAsia" w:eastAsia="微软雅黑" w:cs="Times New Roman"/>
                <w:b/>
                <w:bCs/>
                <w:sz w:val="15"/>
                <w:szCs w:val="15"/>
              </w:rPr>
              <w:t>/</w:t>
            </w:r>
          </w:p>
        </w:tc>
        <w:tc>
          <w:tcPr>
            <w:tcW w:w="794" w:type="dxa"/>
            <w:tcMar>
              <w:left w:w="57" w:type="dxa"/>
              <w:right w:w="57" w:type="dxa"/>
            </w:tcMar>
            <w:vAlign w:val="center"/>
          </w:tcPr>
          <w:p w14:paraId="0289C0AD">
            <w:pPr>
              <w:spacing w:line="240" w:lineRule="auto"/>
              <w:ind w:firstLine="0" w:firstLineChars="0"/>
              <w:jc w:val="center"/>
              <w:rPr>
                <w:rFonts w:hint="eastAsia" w:eastAsia="微软雅黑" w:cs="Times New Roman"/>
                <w:b/>
                <w:bCs/>
                <w:sz w:val="15"/>
                <w:szCs w:val="15"/>
                <w:lang w:val="en-US" w:eastAsia="zh-CN"/>
              </w:rPr>
            </w:pPr>
            <w:r>
              <w:rPr>
                <w:rFonts w:hint="eastAsia" w:eastAsia="微软雅黑" w:cs="Times New Roman"/>
                <w:b/>
                <w:bCs/>
                <w:sz w:val="15"/>
                <w:szCs w:val="15"/>
                <w:lang w:val="en-US" w:eastAsia="zh-CN"/>
              </w:rPr>
              <w:t>+0</w:t>
            </w:r>
          </w:p>
        </w:tc>
      </w:tr>
    </w:tbl>
    <w:p w14:paraId="570AE207">
      <w:pPr>
        <w:ind w:firstLine="0" w:firstLineChars="0"/>
      </w:pPr>
      <w:r>
        <w:rPr>
          <w:rFonts w:hint="eastAsia" w:cs="Times New Roman"/>
          <w:sz w:val="18"/>
          <w:szCs w:val="15"/>
        </w:rPr>
        <mc:AlternateContent>
          <mc:Choice Requires="wps">
            <w:drawing>
              <wp:anchor distT="0" distB="0" distL="114300" distR="114300" simplePos="0" relativeHeight="251661312" behindDoc="0" locked="0" layoutInCell="1" allowOverlap="1">
                <wp:simplePos x="0" y="0"/>
                <wp:positionH relativeFrom="column">
                  <wp:posOffset>-116205</wp:posOffset>
                </wp:positionH>
                <wp:positionV relativeFrom="paragraph">
                  <wp:posOffset>202565</wp:posOffset>
                </wp:positionV>
                <wp:extent cx="9905365" cy="414020"/>
                <wp:effectExtent l="0" t="0" r="0" b="0"/>
                <wp:wrapNone/>
                <wp:docPr id="28" name="矩形 28"/>
                <wp:cNvGraphicFramePr/>
                <a:graphic xmlns:a="http://schemas.openxmlformats.org/drawingml/2006/main">
                  <a:graphicData uri="http://schemas.microsoft.com/office/word/2010/wordprocessingShape">
                    <wps:wsp>
                      <wps:cNvSpPr/>
                      <wps:spPr>
                        <a:xfrm>
                          <a:off x="414655" y="6734810"/>
                          <a:ext cx="9905365"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9C100">
                            <w:pPr>
                              <w:spacing w:line="240" w:lineRule="auto"/>
                              <w:ind w:firstLine="360"/>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注：1、排放增减量：</w:t>
                            </w:r>
                            <w:r>
                              <w:rPr>
                                <w:rFonts w:hint="eastAsia" w:ascii="宋体" w:hAnsi="宋体" w:cs="宋体"/>
                                <w:color w:val="000000" w:themeColor="text1"/>
                                <w:sz w:val="18"/>
                                <w:szCs w:val="18"/>
                                <w14:textFill>
                                  <w14:solidFill>
                                    <w14:schemeClr w14:val="tx1"/>
                                  </w14:solidFill>
                                </w14:textFill>
                              </w:rPr>
                              <w:t>(+)表示增加，(-)表</w:t>
                            </w:r>
                            <w:r>
                              <w:rPr>
                                <w:rFonts w:cs="Times New Roman"/>
                                <w:color w:val="000000" w:themeColor="text1"/>
                                <w:sz w:val="18"/>
                                <w:szCs w:val="18"/>
                                <w14:textFill>
                                  <w14:solidFill>
                                    <w14:schemeClr w14:val="tx1"/>
                                  </w14:solidFill>
                                </w14:textFill>
                              </w:rPr>
                              <w:t>示减少。2、(12)=(6)-(8)-(11)，(9)=(4)-(5)-(8)-(11)+(1)。3、计量单位：废水排放量——万吨/年；废气排放量——万标立方米/年；工业固体废物排放量——万吨/年；水污染物排放浓度——毫克/升。</w:t>
                            </w:r>
                          </w:p>
                          <w:p w14:paraId="0289C101">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5pt;margin-top:15.95pt;height:32.6pt;width:779.95pt;z-index:251661312;v-text-anchor:middle;mso-width-relative:page;mso-height-relative:page;" filled="f" stroked="f" coordsize="21600,21600" o:gfxdata="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lXe+9gAAAAKAQAADwAAAAAAAAABACAAAAAiAAAAZHJzL2Rvd25yZXYu&#10;eG1sUEsBAhQAFAAAAAgAh07iQBxgdzltAgAAugQAAA4AAAAAAAAAAQAgAAAAJwEAAGRycy9lMm9E&#10;b2MueG1sUEsFBgAAAAAGAAYAWQEAAAYGAAAAAA==&#10;">
                <v:fill on="f" focussize="0,0"/>
                <v:stroke on="f" weight="1pt" miterlimit="8" joinstyle="miter"/>
                <v:imagedata o:title=""/>
                <o:lock v:ext="edit" aspectratio="f"/>
                <v:textbox>
                  <w:txbxContent>
                    <w:p w14:paraId="0289C100">
                      <w:pPr>
                        <w:spacing w:line="240" w:lineRule="auto"/>
                        <w:ind w:firstLine="360"/>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注：1、排放增减量：</w:t>
                      </w:r>
                      <w:r>
                        <w:rPr>
                          <w:rFonts w:hint="eastAsia" w:ascii="宋体" w:hAnsi="宋体" w:cs="宋体"/>
                          <w:color w:val="000000" w:themeColor="text1"/>
                          <w:sz w:val="18"/>
                          <w:szCs w:val="18"/>
                          <w14:textFill>
                            <w14:solidFill>
                              <w14:schemeClr w14:val="tx1"/>
                            </w14:solidFill>
                          </w14:textFill>
                        </w:rPr>
                        <w:t>(+)表示增加，(-)表</w:t>
                      </w:r>
                      <w:r>
                        <w:rPr>
                          <w:rFonts w:cs="Times New Roman"/>
                          <w:color w:val="000000" w:themeColor="text1"/>
                          <w:sz w:val="18"/>
                          <w:szCs w:val="18"/>
                          <w14:textFill>
                            <w14:solidFill>
                              <w14:schemeClr w14:val="tx1"/>
                            </w14:solidFill>
                          </w14:textFill>
                        </w:rPr>
                        <w:t>示减少。2、(12)=(6)-(8)-(11)，(9)=(4)-(5)-(8)-(11)+(1)。3、计量单位：废水排放量——万吨/年；废气排放量——万标立方米/年；工业固体废物排放量——万吨/年；水污染物排放浓度——毫克/升。</w:t>
                      </w:r>
                    </w:p>
                    <w:p w14:paraId="0289C101">
                      <w:pPr>
                        <w:ind w:firstLine="480"/>
                        <w:jc w:val="center"/>
                      </w:pPr>
                    </w:p>
                  </w:txbxContent>
                </v:textbox>
              </v:rect>
            </w:pict>
          </mc:Fallback>
        </mc:AlternateContent>
      </w:r>
    </w:p>
    <w:sectPr>
      <w:pgSz w:w="16838" w:h="11906" w:orient="landscape"/>
      <w:pgMar w:top="720" w:right="720" w:bottom="720" w:left="720" w:header="851" w:footer="567"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新魏">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CDD1A">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32691">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2E32691">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9C0F5">
    <w:pPr>
      <w:tabs>
        <w:tab w:val="center" w:pos="4153"/>
        <w:tab w:val="right" w:pos="8306"/>
      </w:tabs>
      <w:ind w:firstLine="480"/>
      <w:jc w:val="cente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01349">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9C01349">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9C0F8">
    <w:pPr>
      <w:tabs>
        <w:tab w:val="center" w:pos="4153"/>
        <w:tab w:val="right" w:pos="8306"/>
      </w:tabs>
      <w:ind w:firstLine="0" w:firstLineChars="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9C102">
                          <w:pPr>
                            <w:pStyle w:val="15"/>
                            <w:keepNext w:val="0"/>
                            <w:keepLines w:val="0"/>
                            <w:pageBreakBefore w:val="0"/>
                            <w:widowControl w:val="0"/>
                            <w:kinsoku/>
                            <w:wordWrap/>
                            <w:overflowPunct/>
                            <w:topLinePunct w:val="0"/>
                            <w:bidi w:val="0"/>
                            <w:adjustRightInd/>
                            <w:snapToGrid w:val="0"/>
                            <w:spacing w:line="240" w:lineRule="auto"/>
                            <w:ind w:firstLine="0" w:firstLineChars="0"/>
                            <w:textAlignment w:val="auto"/>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289C102">
                    <w:pPr>
                      <w:pStyle w:val="15"/>
                      <w:keepNext w:val="0"/>
                      <w:keepLines w:val="0"/>
                      <w:pageBreakBefore w:val="0"/>
                      <w:widowControl w:val="0"/>
                      <w:kinsoku/>
                      <w:wordWrap/>
                      <w:overflowPunct/>
                      <w:topLinePunct w:val="0"/>
                      <w:bidi w:val="0"/>
                      <w:adjustRightInd/>
                      <w:snapToGrid w:val="0"/>
                      <w:spacing w:line="240" w:lineRule="auto"/>
                      <w:ind w:firstLine="0" w:firstLineChars="0"/>
                      <w:textAlignment w:val="auto"/>
                    </w:pPr>
                    <w:r>
                      <w:fldChar w:fldCharType="begin"/>
                    </w:r>
                    <w:r>
                      <w:instrText xml:space="preserve"> PAGE  \* MERGEFORMAT </w:instrText>
                    </w:r>
                    <w:r>
                      <w:fldChar w:fldCharType="separate"/>
                    </w:r>
                    <w:r>
                      <w:t>1</w:t>
                    </w:r>
                    <w:r>
                      <w:fldChar w:fldCharType="end"/>
                    </w:r>
                  </w:p>
                </w:txbxContent>
              </v:textbox>
            </v:shape>
          </w:pict>
        </mc:Fallback>
      </mc:AlternateContent>
    </w:r>
  </w:p>
  <w:p w14:paraId="0289C0F9">
    <w:pPr>
      <w:tabs>
        <w:tab w:val="center" w:pos="4153"/>
        <w:tab w:val="right" w:pos="8306"/>
      </w:tabs>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9C103">
                          <w:pPr>
                            <w:tabs>
                              <w:tab w:val="center" w:pos="4153"/>
                              <w:tab w:val="right" w:pos="8306"/>
                            </w:tabs>
                            <w:ind w:firstLine="480"/>
                            <w:rPr>
                              <w:rFonts w:eastAsiaTheme="minor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289C103">
                    <w:pPr>
                      <w:tabs>
                        <w:tab w:val="center" w:pos="4153"/>
                        <w:tab w:val="right" w:pos="8306"/>
                      </w:tabs>
                      <w:ind w:firstLine="480"/>
                      <w:rPr>
                        <w:rFonts w:eastAsiaTheme="minorEastAsia"/>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9EADC">
    <w:pPr>
      <w:spacing w:line="169" w:lineRule="auto"/>
      <w:ind w:left="4079"/>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9B60">
                          <w:pPr>
                            <w:pStyle w:val="1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6409B60">
                    <w:pPr>
                      <w:pStyle w:val="1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888A3">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61A33">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4261A33">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5611E1"/>
    <w:multiLevelType w:val="singleLevel"/>
    <w:tmpl w:val="955611E1"/>
    <w:lvl w:ilvl="0" w:tentative="0">
      <w:start w:val="1"/>
      <w:numFmt w:val="decimal"/>
      <w:suff w:val="nothing"/>
      <w:lvlText w:val="%1、"/>
      <w:lvlJc w:val="left"/>
    </w:lvl>
  </w:abstractNum>
  <w:abstractNum w:abstractNumId="1">
    <w:nsid w:val="B9E607E9"/>
    <w:multiLevelType w:val="singleLevel"/>
    <w:tmpl w:val="B9E607E9"/>
    <w:lvl w:ilvl="0" w:tentative="0">
      <w:start w:val="1"/>
      <w:numFmt w:val="decimal"/>
      <w:suff w:val="nothing"/>
      <w:lvlText w:val="%1、"/>
      <w:lvlJc w:val="left"/>
    </w:lvl>
  </w:abstractNum>
  <w:abstractNum w:abstractNumId="2">
    <w:nsid w:val="D7E5AE6B"/>
    <w:multiLevelType w:val="singleLevel"/>
    <w:tmpl w:val="D7E5AE6B"/>
    <w:lvl w:ilvl="0" w:tentative="0">
      <w:start w:val="5"/>
      <w:numFmt w:val="decimal"/>
      <w:suff w:val="nothing"/>
      <w:lvlText w:val="（%1）"/>
      <w:lvlJc w:val="left"/>
    </w:lvl>
  </w:abstractNum>
  <w:abstractNum w:abstractNumId="3">
    <w:nsid w:val="50D473A5"/>
    <w:multiLevelType w:val="multilevel"/>
    <w:tmpl w:val="50D473A5"/>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i w:val="0"/>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zMWU1Yjc3Zjk2ZWFmZGI1YTEzNTM0NTM2NDNmNWUifQ=="/>
  </w:docVars>
  <w:rsids>
    <w:rsidRoot w:val="27FD7DB6"/>
    <w:rsid w:val="00006AAA"/>
    <w:rsid w:val="00010EBD"/>
    <w:rsid w:val="00012A42"/>
    <w:rsid w:val="00040B71"/>
    <w:rsid w:val="00041C61"/>
    <w:rsid w:val="00066FE6"/>
    <w:rsid w:val="000B39EF"/>
    <w:rsid w:val="000D2A7C"/>
    <w:rsid w:val="000E48C5"/>
    <w:rsid w:val="00114464"/>
    <w:rsid w:val="00164821"/>
    <w:rsid w:val="0017300B"/>
    <w:rsid w:val="001860EB"/>
    <w:rsid w:val="001B07FF"/>
    <w:rsid w:val="001B08C4"/>
    <w:rsid w:val="001B0C16"/>
    <w:rsid w:val="001B63A1"/>
    <w:rsid w:val="001E20F5"/>
    <w:rsid w:val="001E4304"/>
    <w:rsid w:val="001F4BB3"/>
    <w:rsid w:val="00204C3E"/>
    <w:rsid w:val="00213EB5"/>
    <w:rsid w:val="002414C9"/>
    <w:rsid w:val="0026470D"/>
    <w:rsid w:val="00282338"/>
    <w:rsid w:val="00370049"/>
    <w:rsid w:val="00372BB5"/>
    <w:rsid w:val="00380CAE"/>
    <w:rsid w:val="00381AD2"/>
    <w:rsid w:val="0038785A"/>
    <w:rsid w:val="00393204"/>
    <w:rsid w:val="00393599"/>
    <w:rsid w:val="00397043"/>
    <w:rsid w:val="003B6B22"/>
    <w:rsid w:val="003C4C10"/>
    <w:rsid w:val="003D08BA"/>
    <w:rsid w:val="003D41AE"/>
    <w:rsid w:val="003E52A0"/>
    <w:rsid w:val="00415C4A"/>
    <w:rsid w:val="004175D7"/>
    <w:rsid w:val="00433178"/>
    <w:rsid w:val="00463F63"/>
    <w:rsid w:val="00465B35"/>
    <w:rsid w:val="004851DF"/>
    <w:rsid w:val="004A6564"/>
    <w:rsid w:val="004C322A"/>
    <w:rsid w:val="004C53FD"/>
    <w:rsid w:val="004F0789"/>
    <w:rsid w:val="00517269"/>
    <w:rsid w:val="00533DE2"/>
    <w:rsid w:val="0055347B"/>
    <w:rsid w:val="005574C8"/>
    <w:rsid w:val="005B24E4"/>
    <w:rsid w:val="005D2B3D"/>
    <w:rsid w:val="005E3E41"/>
    <w:rsid w:val="006508B6"/>
    <w:rsid w:val="00654166"/>
    <w:rsid w:val="006822FD"/>
    <w:rsid w:val="006C293A"/>
    <w:rsid w:val="006D5818"/>
    <w:rsid w:val="006E2BBE"/>
    <w:rsid w:val="006E35D1"/>
    <w:rsid w:val="006F19E3"/>
    <w:rsid w:val="0070195D"/>
    <w:rsid w:val="0070485B"/>
    <w:rsid w:val="00716B1D"/>
    <w:rsid w:val="0072485C"/>
    <w:rsid w:val="0073503F"/>
    <w:rsid w:val="007460CA"/>
    <w:rsid w:val="00760C77"/>
    <w:rsid w:val="007B1010"/>
    <w:rsid w:val="007B539A"/>
    <w:rsid w:val="007B65AF"/>
    <w:rsid w:val="007D2F9F"/>
    <w:rsid w:val="007D3199"/>
    <w:rsid w:val="0084011B"/>
    <w:rsid w:val="00842CB6"/>
    <w:rsid w:val="00851774"/>
    <w:rsid w:val="008A6012"/>
    <w:rsid w:val="008F711B"/>
    <w:rsid w:val="00917544"/>
    <w:rsid w:val="0092489F"/>
    <w:rsid w:val="00932F84"/>
    <w:rsid w:val="0094501B"/>
    <w:rsid w:val="00956DB6"/>
    <w:rsid w:val="0096244F"/>
    <w:rsid w:val="00965B74"/>
    <w:rsid w:val="009946DD"/>
    <w:rsid w:val="009A4DF2"/>
    <w:rsid w:val="009C1175"/>
    <w:rsid w:val="009E5F8A"/>
    <w:rsid w:val="00A05DBC"/>
    <w:rsid w:val="00A16FE2"/>
    <w:rsid w:val="00A243D0"/>
    <w:rsid w:val="00A464F2"/>
    <w:rsid w:val="00A609AB"/>
    <w:rsid w:val="00A64968"/>
    <w:rsid w:val="00A66BC8"/>
    <w:rsid w:val="00A770AB"/>
    <w:rsid w:val="00A94B5C"/>
    <w:rsid w:val="00AB02F3"/>
    <w:rsid w:val="00AE2CB5"/>
    <w:rsid w:val="00AF4981"/>
    <w:rsid w:val="00B158C8"/>
    <w:rsid w:val="00B33EBE"/>
    <w:rsid w:val="00B36435"/>
    <w:rsid w:val="00B4285E"/>
    <w:rsid w:val="00B64543"/>
    <w:rsid w:val="00B66630"/>
    <w:rsid w:val="00B67F80"/>
    <w:rsid w:val="00B72CD3"/>
    <w:rsid w:val="00B75841"/>
    <w:rsid w:val="00B922BD"/>
    <w:rsid w:val="00B94A45"/>
    <w:rsid w:val="00BC10D8"/>
    <w:rsid w:val="00BD43AA"/>
    <w:rsid w:val="00BE4E1D"/>
    <w:rsid w:val="00C04371"/>
    <w:rsid w:val="00C05B8A"/>
    <w:rsid w:val="00C45E2B"/>
    <w:rsid w:val="00C55A39"/>
    <w:rsid w:val="00C643A9"/>
    <w:rsid w:val="00C95FBF"/>
    <w:rsid w:val="00CC46E7"/>
    <w:rsid w:val="00CC49D8"/>
    <w:rsid w:val="00CE162B"/>
    <w:rsid w:val="00D108D0"/>
    <w:rsid w:val="00D14368"/>
    <w:rsid w:val="00D2404F"/>
    <w:rsid w:val="00D52B76"/>
    <w:rsid w:val="00D53E7A"/>
    <w:rsid w:val="00D61F84"/>
    <w:rsid w:val="00D72493"/>
    <w:rsid w:val="00D80A39"/>
    <w:rsid w:val="00D96A94"/>
    <w:rsid w:val="00D97966"/>
    <w:rsid w:val="00DC25B6"/>
    <w:rsid w:val="00DD04D9"/>
    <w:rsid w:val="00DF275B"/>
    <w:rsid w:val="00E13EA6"/>
    <w:rsid w:val="00E16FE2"/>
    <w:rsid w:val="00E4600B"/>
    <w:rsid w:val="00E765E2"/>
    <w:rsid w:val="00EC1116"/>
    <w:rsid w:val="00EC47CC"/>
    <w:rsid w:val="00EE60C2"/>
    <w:rsid w:val="00F150FB"/>
    <w:rsid w:val="00F25946"/>
    <w:rsid w:val="00F26155"/>
    <w:rsid w:val="00F373E4"/>
    <w:rsid w:val="00F55E7C"/>
    <w:rsid w:val="00F67557"/>
    <w:rsid w:val="00F7108B"/>
    <w:rsid w:val="00F7395E"/>
    <w:rsid w:val="00F768D0"/>
    <w:rsid w:val="00F80592"/>
    <w:rsid w:val="00F9585A"/>
    <w:rsid w:val="00F9730D"/>
    <w:rsid w:val="00FE26B3"/>
    <w:rsid w:val="0109689F"/>
    <w:rsid w:val="015E1092"/>
    <w:rsid w:val="017B5688"/>
    <w:rsid w:val="01D47621"/>
    <w:rsid w:val="01DB5D41"/>
    <w:rsid w:val="020E364B"/>
    <w:rsid w:val="02135FE8"/>
    <w:rsid w:val="02280207"/>
    <w:rsid w:val="022B0D66"/>
    <w:rsid w:val="022E26FA"/>
    <w:rsid w:val="02344027"/>
    <w:rsid w:val="028F26EA"/>
    <w:rsid w:val="02A3465B"/>
    <w:rsid w:val="02B12ABE"/>
    <w:rsid w:val="02B22358"/>
    <w:rsid w:val="02CA1157"/>
    <w:rsid w:val="02D154AC"/>
    <w:rsid w:val="02D818AD"/>
    <w:rsid w:val="02E66A80"/>
    <w:rsid w:val="031235BB"/>
    <w:rsid w:val="03302F7D"/>
    <w:rsid w:val="03322FD8"/>
    <w:rsid w:val="03575F49"/>
    <w:rsid w:val="03BC5E69"/>
    <w:rsid w:val="040F5AE1"/>
    <w:rsid w:val="0434515F"/>
    <w:rsid w:val="047A71CD"/>
    <w:rsid w:val="048A1A86"/>
    <w:rsid w:val="04910CE2"/>
    <w:rsid w:val="04965824"/>
    <w:rsid w:val="04CE3728"/>
    <w:rsid w:val="04DD3E04"/>
    <w:rsid w:val="05076467"/>
    <w:rsid w:val="0530264D"/>
    <w:rsid w:val="0536218C"/>
    <w:rsid w:val="05607A03"/>
    <w:rsid w:val="059B4EEA"/>
    <w:rsid w:val="05AB0C88"/>
    <w:rsid w:val="05B50C0D"/>
    <w:rsid w:val="05D465C4"/>
    <w:rsid w:val="0609596A"/>
    <w:rsid w:val="062154EE"/>
    <w:rsid w:val="06856661"/>
    <w:rsid w:val="06BF1B73"/>
    <w:rsid w:val="0711706C"/>
    <w:rsid w:val="07362E5F"/>
    <w:rsid w:val="076A2268"/>
    <w:rsid w:val="07A12019"/>
    <w:rsid w:val="07AD2986"/>
    <w:rsid w:val="07DA62A1"/>
    <w:rsid w:val="081A26AF"/>
    <w:rsid w:val="08305E5E"/>
    <w:rsid w:val="08825CB3"/>
    <w:rsid w:val="088712C0"/>
    <w:rsid w:val="089A6553"/>
    <w:rsid w:val="08B20206"/>
    <w:rsid w:val="08E37B2C"/>
    <w:rsid w:val="09267AF2"/>
    <w:rsid w:val="09456110"/>
    <w:rsid w:val="09562AEB"/>
    <w:rsid w:val="09640779"/>
    <w:rsid w:val="096E03B2"/>
    <w:rsid w:val="0987012F"/>
    <w:rsid w:val="09E33D53"/>
    <w:rsid w:val="0A534949"/>
    <w:rsid w:val="0AC81BF1"/>
    <w:rsid w:val="0AE575EF"/>
    <w:rsid w:val="0AF03208"/>
    <w:rsid w:val="0AFB4839"/>
    <w:rsid w:val="0B154CAD"/>
    <w:rsid w:val="0B2E50C3"/>
    <w:rsid w:val="0B307BB3"/>
    <w:rsid w:val="0B483E64"/>
    <w:rsid w:val="0B713106"/>
    <w:rsid w:val="0B7E53C2"/>
    <w:rsid w:val="0B9A4561"/>
    <w:rsid w:val="0BAA3BAF"/>
    <w:rsid w:val="0BCB720C"/>
    <w:rsid w:val="0BEC0E2E"/>
    <w:rsid w:val="0C1173D6"/>
    <w:rsid w:val="0C78199D"/>
    <w:rsid w:val="0C8B005D"/>
    <w:rsid w:val="0CB06B79"/>
    <w:rsid w:val="0CD64E14"/>
    <w:rsid w:val="0D0522AA"/>
    <w:rsid w:val="0D3570E5"/>
    <w:rsid w:val="0D6647F2"/>
    <w:rsid w:val="0D683513"/>
    <w:rsid w:val="0DDF6E53"/>
    <w:rsid w:val="0DF17CEB"/>
    <w:rsid w:val="0DF23826"/>
    <w:rsid w:val="0E400459"/>
    <w:rsid w:val="0E421C53"/>
    <w:rsid w:val="0E463AAC"/>
    <w:rsid w:val="0E8E3BDC"/>
    <w:rsid w:val="0EB5401E"/>
    <w:rsid w:val="0EFE6CE8"/>
    <w:rsid w:val="0F0A7572"/>
    <w:rsid w:val="0F125AF2"/>
    <w:rsid w:val="0F69741B"/>
    <w:rsid w:val="0F7756E1"/>
    <w:rsid w:val="0FED3DA4"/>
    <w:rsid w:val="0FF14AD4"/>
    <w:rsid w:val="0FF16BF8"/>
    <w:rsid w:val="1041672A"/>
    <w:rsid w:val="10466E02"/>
    <w:rsid w:val="105B5341"/>
    <w:rsid w:val="10991F71"/>
    <w:rsid w:val="109A2C9C"/>
    <w:rsid w:val="10AE26AC"/>
    <w:rsid w:val="10CC345B"/>
    <w:rsid w:val="110D35B3"/>
    <w:rsid w:val="114D677E"/>
    <w:rsid w:val="114F2A88"/>
    <w:rsid w:val="114F78DE"/>
    <w:rsid w:val="11815D5E"/>
    <w:rsid w:val="11AF6175"/>
    <w:rsid w:val="11BF3E96"/>
    <w:rsid w:val="11DA4938"/>
    <w:rsid w:val="11E05EDE"/>
    <w:rsid w:val="11E209E0"/>
    <w:rsid w:val="12234A08"/>
    <w:rsid w:val="126961AF"/>
    <w:rsid w:val="12A81384"/>
    <w:rsid w:val="12B26777"/>
    <w:rsid w:val="12D6161E"/>
    <w:rsid w:val="12E95602"/>
    <w:rsid w:val="13066C89"/>
    <w:rsid w:val="131F3414"/>
    <w:rsid w:val="13267C5D"/>
    <w:rsid w:val="13705738"/>
    <w:rsid w:val="13CB74DA"/>
    <w:rsid w:val="13DC588E"/>
    <w:rsid w:val="13F03D22"/>
    <w:rsid w:val="140A7D16"/>
    <w:rsid w:val="14287308"/>
    <w:rsid w:val="144B7D94"/>
    <w:rsid w:val="144E09DA"/>
    <w:rsid w:val="148610D5"/>
    <w:rsid w:val="14A35169"/>
    <w:rsid w:val="14A4497E"/>
    <w:rsid w:val="150223A3"/>
    <w:rsid w:val="152F028D"/>
    <w:rsid w:val="1534372C"/>
    <w:rsid w:val="153F08CA"/>
    <w:rsid w:val="15557480"/>
    <w:rsid w:val="1593461C"/>
    <w:rsid w:val="15B5456F"/>
    <w:rsid w:val="15FB249C"/>
    <w:rsid w:val="162A7978"/>
    <w:rsid w:val="1644252D"/>
    <w:rsid w:val="167F7929"/>
    <w:rsid w:val="16976668"/>
    <w:rsid w:val="16DD73DE"/>
    <w:rsid w:val="17083F06"/>
    <w:rsid w:val="177B1AE6"/>
    <w:rsid w:val="17931F74"/>
    <w:rsid w:val="17C65CFB"/>
    <w:rsid w:val="17E5117B"/>
    <w:rsid w:val="18082F3F"/>
    <w:rsid w:val="18104CC5"/>
    <w:rsid w:val="18803747"/>
    <w:rsid w:val="18BE3B53"/>
    <w:rsid w:val="18C46036"/>
    <w:rsid w:val="18DF60A5"/>
    <w:rsid w:val="190D54F1"/>
    <w:rsid w:val="192B0A27"/>
    <w:rsid w:val="194F1DA8"/>
    <w:rsid w:val="197354A0"/>
    <w:rsid w:val="1997542E"/>
    <w:rsid w:val="19B93ADA"/>
    <w:rsid w:val="19BB14E6"/>
    <w:rsid w:val="19FF6181"/>
    <w:rsid w:val="1A09735C"/>
    <w:rsid w:val="1A445A4A"/>
    <w:rsid w:val="1A822353"/>
    <w:rsid w:val="1A8272BB"/>
    <w:rsid w:val="1AB4027C"/>
    <w:rsid w:val="1AB623ED"/>
    <w:rsid w:val="1AC15A62"/>
    <w:rsid w:val="1B0D7ACD"/>
    <w:rsid w:val="1B2B7823"/>
    <w:rsid w:val="1B4E00F9"/>
    <w:rsid w:val="1B95439B"/>
    <w:rsid w:val="1BA1210E"/>
    <w:rsid w:val="1BA63FC5"/>
    <w:rsid w:val="1BAE65C8"/>
    <w:rsid w:val="1BC0765E"/>
    <w:rsid w:val="1BCC7695"/>
    <w:rsid w:val="1BFD0A92"/>
    <w:rsid w:val="1C280F77"/>
    <w:rsid w:val="1C2C33AF"/>
    <w:rsid w:val="1C676B8A"/>
    <w:rsid w:val="1CB46F25"/>
    <w:rsid w:val="1D1632F3"/>
    <w:rsid w:val="1D662F66"/>
    <w:rsid w:val="1D6A459D"/>
    <w:rsid w:val="1D7B6E09"/>
    <w:rsid w:val="1D822FCD"/>
    <w:rsid w:val="1D853810"/>
    <w:rsid w:val="1DA761CE"/>
    <w:rsid w:val="1DD42A7D"/>
    <w:rsid w:val="1DE10B17"/>
    <w:rsid w:val="1E29046A"/>
    <w:rsid w:val="1E312EFF"/>
    <w:rsid w:val="1E6D7111"/>
    <w:rsid w:val="1E752D52"/>
    <w:rsid w:val="1EEA1764"/>
    <w:rsid w:val="1EFA0EE6"/>
    <w:rsid w:val="1F26200D"/>
    <w:rsid w:val="1F2731B3"/>
    <w:rsid w:val="1F2E38E2"/>
    <w:rsid w:val="1FE51C17"/>
    <w:rsid w:val="200E2C47"/>
    <w:rsid w:val="204476B2"/>
    <w:rsid w:val="204B341A"/>
    <w:rsid w:val="206B3AFE"/>
    <w:rsid w:val="20F11DFE"/>
    <w:rsid w:val="214453B8"/>
    <w:rsid w:val="214F28C1"/>
    <w:rsid w:val="21543588"/>
    <w:rsid w:val="216567FF"/>
    <w:rsid w:val="21852C8B"/>
    <w:rsid w:val="2186530F"/>
    <w:rsid w:val="2191603E"/>
    <w:rsid w:val="219A303E"/>
    <w:rsid w:val="2200798B"/>
    <w:rsid w:val="22386CFF"/>
    <w:rsid w:val="224913C5"/>
    <w:rsid w:val="2251015B"/>
    <w:rsid w:val="22562288"/>
    <w:rsid w:val="225B1DE9"/>
    <w:rsid w:val="228B15C1"/>
    <w:rsid w:val="2296655C"/>
    <w:rsid w:val="22AB5377"/>
    <w:rsid w:val="232B005C"/>
    <w:rsid w:val="23EC5768"/>
    <w:rsid w:val="23EE0EC1"/>
    <w:rsid w:val="23FC2B57"/>
    <w:rsid w:val="24093CF5"/>
    <w:rsid w:val="2409755B"/>
    <w:rsid w:val="242C2A29"/>
    <w:rsid w:val="242F6132"/>
    <w:rsid w:val="246B4C91"/>
    <w:rsid w:val="248F322E"/>
    <w:rsid w:val="24B85E45"/>
    <w:rsid w:val="250B3C8D"/>
    <w:rsid w:val="2531549E"/>
    <w:rsid w:val="253942C9"/>
    <w:rsid w:val="25553977"/>
    <w:rsid w:val="255C794E"/>
    <w:rsid w:val="258160E4"/>
    <w:rsid w:val="25907D30"/>
    <w:rsid w:val="25A246E2"/>
    <w:rsid w:val="25AF37F4"/>
    <w:rsid w:val="25BD21AD"/>
    <w:rsid w:val="25E4191F"/>
    <w:rsid w:val="262D78EB"/>
    <w:rsid w:val="26437E3E"/>
    <w:rsid w:val="268F456F"/>
    <w:rsid w:val="26973F47"/>
    <w:rsid w:val="26AA6753"/>
    <w:rsid w:val="26D04D3C"/>
    <w:rsid w:val="26E242FE"/>
    <w:rsid w:val="270E557F"/>
    <w:rsid w:val="272F3D46"/>
    <w:rsid w:val="27C34BEB"/>
    <w:rsid w:val="27EB05C2"/>
    <w:rsid w:val="27FD7DB6"/>
    <w:rsid w:val="28024857"/>
    <w:rsid w:val="284B22DA"/>
    <w:rsid w:val="286B21EF"/>
    <w:rsid w:val="288F57D0"/>
    <w:rsid w:val="28937CBE"/>
    <w:rsid w:val="28A323B3"/>
    <w:rsid w:val="28C0322D"/>
    <w:rsid w:val="28CA2D73"/>
    <w:rsid w:val="28D6476B"/>
    <w:rsid w:val="28E96042"/>
    <w:rsid w:val="28ED72AE"/>
    <w:rsid w:val="28FD1ED6"/>
    <w:rsid w:val="29246D7D"/>
    <w:rsid w:val="293B2D11"/>
    <w:rsid w:val="29A83BEC"/>
    <w:rsid w:val="29B71388"/>
    <w:rsid w:val="2A087EB6"/>
    <w:rsid w:val="2A5D4622"/>
    <w:rsid w:val="2A6F5586"/>
    <w:rsid w:val="2A7D19C3"/>
    <w:rsid w:val="2A8F41A9"/>
    <w:rsid w:val="2AB24C8B"/>
    <w:rsid w:val="2AFA276B"/>
    <w:rsid w:val="2B5C239C"/>
    <w:rsid w:val="2B8277E3"/>
    <w:rsid w:val="2B8E33E4"/>
    <w:rsid w:val="2B9B69E6"/>
    <w:rsid w:val="2BBC6656"/>
    <w:rsid w:val="2BC158D9"/>
    <w:rsid w:val="2BEF4826"/>
    <w:rsid w:val="2C11436F"/>
    <w:rsid w:val="2C1B4687"/>
    <w:rsid w:val="2C1F083A"/>
    <w:rsid w:val="2C494AA3"/>
    <w:rsid w:val="2C706870"/>
    <w:rsid w:val="2C866204"/>
    <w:rsid w:val="2C9520D8"/>
    <w:rsid w:val="2C9E63E9"/>
    <w:rsid w:val="2CAA597C"/>
    <w:rsid w:val="2CAB1CFD"/>
    <w:rsid w:val="2CB22F2C"/>
    <w:rsid w:val="2CB92545"/>
    <w:rsid w:val="2CE224C2"/>
    <w:rsid w:val="2CFB1E6D"/>
    <w:rsid w:val="2D013C9B"/>
    <w:rsid w:val="2D281398"/>
    <w:rsid w:val="2D2D2481"/>
    <w:rsid w:val="2D355C98"/>
    <w:rsid w:val="2D4D7629"/>
    <w:rsid w:val="2D77226D"/>
    <w:rsid w:val="2DB63B41"/>
    <w:rsid w:val="2E0C3A5E"/>
    <w:rsid w:val="2E3F51C4"/>
    <w:rsid w:val="2E8C3807"/>
    <w:rsid w:val="2EA50FF3"/>
    <w:rsid w:val="2EAE22B5"/>
    <w:rsid w:val="2EEC7D58"/>
    <w:rsid w:val="2F0D5BF3"/>
    <w:rsid w:val="2F813141"/>
    <w:rsid w:val="2F8D22B9"/>
    <w:rsid w:val="2FB834FB"/>
    <w:rsid w:val="2FB94D54"/>
    <w:rsid w:val="2FBE0A45"/>
    <w:rsid w:val="2FC62C37"/>
    <w:rsid w:val="2FD1764E"/>
    <w:rsid w:val="2FD2524B"/>
    <w:rsid w:val="30155C7D"/>
    <w:rsid w:val="3031266B"/>
    <w:rsid w:val="30313CD1"/>
    <w:rsid w:val="3045157A"/>
    <w:rsid w:val="3075353C"/>
    <w:rsid w:val="308A3E3D"/>
    <w:rsid w:val="30D31BAB"/>
    <w:rsid w:val="30E77331"/>
    <w:rsid w:val="312D7966"/>
    <w:rsid w:val="31395838"/>
    <w:rsid w:val="314865DC"/>
    <w:rsid w:val="315343A9"/>
    <w:rsid w:val="3163741B"/>
    <w:rsid w:val="31715307"/>
    <w:rsid w:val="31731AAE"/>
    <w:rsid w:val="317F58A5"/>
    <w:rsid w:val="31B01D73"/>
    <w:rsid w:val="31B34C77"/>
    <w:rsid w:val="31C0661C"/>
    <w:rsid w:val="31C320FE"/>
    <w:rsid w:val="31CA3B0F"/>
    <w:rsid w:val="321B5448"/>
    <w:rsid w:val="32385FA4"/>
    <w:rsid w:val="32496BD1"/>
    <w:rsid w:val="326A5885"/>
    <w:rsid w:val="329075C6"/>
    <w:rsid w:val="329D6467"/>
    <w:rsid w:val="32A2188A"/>
    <w:rsid w:val="32AB63B3"/>
    <w:rsid w:val="32B33417"/>
    <w:rsid w:val="32B83797"/>
    <w:rsid w:val="32E7076E"/>
    <w:rsid w:val="33244F5A"/>
    <w:rsid w:val="33361B7D"/>
    <w:rsid w:val="333A7D5A"/>
    <w:rsid w:val="333E1D8C"/>
    <w:rsid w:val="338F15EB"/>
    <w:rsid w:val="339506F9"/>
    <w:rsid w:val="339B7F32"/>
    <w:rsid w:val="339D5944"/>
    <w:rsid w:val="34541527"/>
    <w:rsid w:val="3460603B"/>
    <w:rsid w:val="346C4839"/>
    <w:rsid w:val="34792126"/>
    <w:rsid w:val="34822315"/>
    <w:rsid w:val="34AC158E"/>
    <w:rsid w:val="34E27D1B"/>
    <w:rsid w:val="351D3294"/>
    <w:rsid w:val="351E64AB"/>
    <w:rsid w:val="354475D9"/>
    <w:rsid w:val="355F4213"/>
    <w:rsid w:val="35753BC1"/>
    <w:rsid w:val="357B028B"/>
    <w:rsid w:val="35AD1845"/>
    <w:rsid w:val="35F2323C"/>
    <w:rsid w:val="3631593F"/>
    <w:rsid w:val="36745CCD"/>
    <w:rsid w:val="36F20CBC"/>
    <w:rsid w:val="3732121D"/>
    <w:rsid w:val="373A753C"/>
    <w:rsid w:val="373F2059"/>
    <w:rsid w:val="378B705D"/>
    <w:rsid w:val="37DC21BD"/>
    <w:rsid w:val="381B1FBC"/>
    <w:rsid w:val="38206066"/>
    <w:rsid w:val="38290394"/>
    <w:rsid w:val="386A02CB"/>
    <w:rsid w:val="388B08B9"/>
    <w:rsid w:val="38D004F4"/>
    <w:rsid w:val="391A6147"/>
    <w:rsid w:val="39826D30"/>
    <w:rsid w:val="399136D1"/>
    <w:rsid w:val="39AD2A7E"/>
    <w:rsid w:val="39EF2333"/>
    <w:rsid w:val="3A172D87"/>
    <w:rsid w:val="3A6B7EDF"/>
    <w:rsid w:val="3A7B57D6"/>
    <w:rsid w:val="3B397BBD"/>
    <w:rsid w:val="3B70502D"/>
    <w:rsid w:val="3B7A4AE7"/>
    <w:rsid w:val="3B8936A8"/>
    <w:rsid w:val="3BDA2944"/>
    <w:rsid w:val="3C3C11A5"/>
    <w:rsid w:val="3C7079E7"/>
    <w:rsid w:val="3CAB0E63"/>
    <w:rsid w:val="3D055486"/>
    <w:rsid w:val="3D43196D"/>
    <w:rsid w:val="3D5016CC"/>
    <w:rsid w:val="3D576A73"/>
    <w:rsid w:val="3D7B3233"/>
    <w:rsid w:val="3DAC573E"/>
    <w:rsid w:val="3E1A18E1"/>
    <w:rsid w:val="3E6F4D4D"/>
    <w:rsid w:val="3EB46FC0"/>
    <w:rsid w:val="3EC536A5"/>
    <w:rsid w:val="3ECE7988"/>
    <w:rsid w:val="3ED50869"/>
    <w:rsid w:val="3F100A67"/>
    <w:rsid w:val="3F323EEB"/>
    <w:rsid w:val="3F585BC8"/>
    <w:rsid w:val="3F617A68"/>
    <w:rsid w:val="3F8A5D66"/>
    <w:rsid w:val="3FDD420B"/>
    <w:rsid w:val="403B68A3"/>
    <w:rsid w:val="408D211F"/>
    <w:rsid w:val="40CE6A82"/>
    <w:rsid w:val="40D75730"/>
    <w:rsid w:val="40E5543B"/>
    <w:rsid w:val="40E92EE0"/>
    <w:rsid w:val="40ED406A"/>
    <w:rsid w:val="40F05649"/>
    <w:rsid w:val="40F30D18"/>
    <w:rsid w:val="412D3359"/>
    <w:rsid w:val="41314D4D"/>
    <w:rsid w:val="41327B9E"/>
    <w:rsid w:val="418D2021"/>
    <w:rsid w:val="41986267"/>
    <w:rsid w:val="41A43A69"/>
    <w:rsid w:val="41D41C6F"/>
    <w:rsid w:val="41EA74EC"/>
    <w:rsid w:val="423F5CDF"/>
    <w:rsid w:val="425B25D5"/>
    <w:rsid w:val="427B2561"/>
    <w:rsid w:val="42976C92"/>
    <w:rsid w:val="42A07CF2"/>
    <w:rsid w:val="42BA0E65"/>
    <w:rsid w:val="42CC54CD"/>
    <w:rsid w:val="42D67124"/>
    <w:rsid w:val="42E428CD"/>
    <w:rsid w:val="431E6AE0"/>
    <w:rsid w:val="432B3B11"/>
    <w:rsid w:val="43912142"/>
    <w:rsid w:val="43A11EC0"/>
    <w:rsid w:val="43C662C0"/>
    <w:rsid w:val="43DE2B99"/>
    <w:rsid w:val="43E07893"/>
    <w:rsid w:val="43EF4F2A"/>
    <w:rsid w:val="43FF796A"/>
    <w:rsid w:val="442A4DCD"/>
    <w:rsid w:val="445C76CB"/>
    <w:rsid w:val="44621A36"/>
    <w:rsid w:val="446957FE"/>
    <w:rsid w:val="449A65C3"/>
    <w:rsid w:val="44B05EA3"/>
    <w:rsid w:val="44FA29ED"/>
    <w:rsid w:val="450862B9"/>
    <w:rsid w:val="45105EDB"/>
    <w:rsid w:val="454F2B70"/>
    <w:rsid w:val="456714F4"/>
    <w:rsid w:val="45933CE2"/>
    <w:rsid w:val="45945BEF"/>
    <w:rsid w:val="45BF61D6"/>
    <w:rsid w:val="45C205F7"/>
    <w:rsid w:val="45C94ACE"/>
    <w:rsid w:val="45D20C54"/>
    <w:rsid w:val="45F55607"/>
    <w:rsid w:val="466C5DEE"/>
    <w:rsid w:val="46A22302"/>
    <w:rsid w:val="46D32719"/>
    <w:rsid w:val="46DC4B5E"/>
    <w:rsid w:val="46E2098A"/>
    <w:rsid w:val="46E6333B"/>
    <w:rsid w:val="47254212"/>
    <w:rsid w:val="474B1594"/>
    <w:rsid w:val="476714B2"/>
    <w:rsid w:val="47685853"/>
    <w:rsid w:val="477517FF"/>
    <w:rsid w:val="478707A0"/>
    <w:rsid w:val="47913B82"/>
    <w:rsid w:val="47B6474B"/>
    <w:rsid w:val="47C332EA"/>
    <w:rsid w:val="47ED7005"/>
    <w:rsid w:val="47F36DFE"/>
    <w:rsid w:val="47FA52E9"/>
    <w:rsid w:val="480A39EC"/>
    <w:rsid w:val="483345D9"/>
    <w:rsid w:val="48762502"/>
    <w:rsid w:val="48AC5C70"/>
    <w:rsid w:val="48B34738"/>
    <w:rsid w:val="48BB7EDC"/>
    <w:rsid w:val="48C37D10"/>
    <w:rsid w:val="48F95B07"/>
    <w:rsid w:val="4928528F"/>
    <w:rsid w:val="495F435F"/>
    <w:rsid w:val="496F5C04"/>
    <w:rsid w:val="497015A6"/>
    <w:rsid w:val="49887B43"/>
    <w:rsid w:val="49E95A4F"/>
    <w:rsid w:val="49EB1A27"/>
    <w:rsid w:val="4A2A7AFC"/>
    <w:rsid w:val="4A2C0A4E"/>
    <w:rsid w:val="4A395CA2"/>
    <w:rsid w:val="4A3B33B7"/>
    <w:rsid w:val="4A676A99"/>
    <w:rsid w:val="4A9621B8"/>
    <w:rsid w:val="4AF45AEA"/>
    <w:rsid w:val="4AFA5BA7"/>
    <w:rsid w:val="4B087040"/>
    <w:rsid w:val="4BAD1457"/>
    <w:rsid w:val="4BB05615"/>
    <w:rsid w:val="4BB44710"/>
    <w:rsid w:val="4BF90C50"/>
    <w:rsid w:val="4C142795"/>
    <w:rsid w:val="4C170885"/>
    <w:rsid w:val="4C3316B3"/>
    <w:rsid w:val="4C4367B2"/>
    <w:rsid w:val="4C4B1EEF"/>
    <w:rsid w:val="4C56199D"/>
    <w:rsid w:val="4C5D11DF"/>
    <w:rsid w:val="4C7B68D3"/>
    <w:rsid w:val="4C7F2FFB"/>
    <w:rsid w:val="4C860A4D"/>
    <w:rsid w:val="4CC10E64"/>
    <w:rsid w:val="4CD73167"/>
    <w:rsid w:val="4CDF07CC"/>
    <w:rsid w:val="4D111C6A"/>
    <w:rsid w:val="4D171237"/>
    <w:rsid w:val="4D5F6A90"/>
    <w:rsid w:val="4D66639B"/>
    <w:rsid w:val="4D7C2C48"/>
    <w:rsid w:val="4D884FF2"/>
    <w:rsid w:val="4D8B554F"/>
    <w:rsid w:val="4DAF3103"/>
    <w:rsid w:val="4E1F24C4"/>
    <w:rsid w:val="4E2245CB"/>
    <w:rsid w:val="4E4306F0"/>
    <w:rsid w:val="4E463985"/>
    <w:rsid w:val="4E6A3678"/>
    <w:rsid w:val="4E780DF0"/>
    <w:rsid w:val="4E914C57"/>
    <w:rsid w:val="4EC05BD9"/>
    <w:rsid w:val="4F3700F2"/>
    <w:rsid w:val="4F556265"/>
    <w:rsid w:val="4F6A081E"/>
    <w:rsid w:val="4F786A15"/>
    <w:rsid w:val="4F8C10A4"/>
    <w:rsid w:val="4F9B7D6A"/>
    <w:rsid w:val="4F9D7B44"/>
    <w:rsid w:val="4FDA247C"/>
    <w:rsid w:val="4FED4DB3"/>
    <w:rsid w:val="500428E7"/>
    <w:rsid w:val="503407F6"/>
    <w:rsid w:val="50486831"/>
    <w:rsid w:val="505622BB"/>
    <w:rsid w:val="5070381D"/>
    <w:rsid w:val="509115AC"/>
    <w:rsid w:val="50B95974"/>
    <w:rsid w:val="51016F19"/>
    <w:rsid w:val="512801E9"/>
    <w:rsid w:val="51342E1C"/>
    <w:rsid w:val="515801C7"/>
    <w:rsid w:val="51584F18"/>
    <w:rsid w:val="51612C25"/>
    <w:rsid w:val="51A76A58"/>
    <w:rsid w:val="51AA3F2E"/>
    <w:rsid w:val="51E04479"/>
    <w:rsid w:val="51EB4B97"/>
    <w:rsid w:val="51FE6FD2"/>
    <w:rsid w:val="52157E66"/>
    <w:rsid w:val="5216489F"/>
    <w:rsid w:val="52486F93"/>
    <w:rsid w:val="526E61BF"/>
    <w:rsid w:val="52826C77"/>
    <w:rsid w:val="52AD461C"/>
    <w:rsid w:val="52DA3E06"/>
    <w:rsid w:val="52F61A46"/>
    <w:rsid w:val="530C594F"/>
    <w:rsid w:val="533D08F2"/>
    <w:rsid w:val="533F04DD"/>
    <w:rsid w:val="536D3453"/>
    <w:rsid w:val="53A81BFA"/>
    <w:rsid w:val="53B80043"/>
    <w:rsid w:val="53CF2B68"/>
    <w:rsid w:val="5440448C"/>
    <w:rsid w:val="544F3054"/>
    <w:rsid w:val="545C78B5"/>
    <w:rsid w:val="54603722"/>
    <w:rsid w:val="547866D1"/>
    <w:rsid w:val="54877909"/>
    <w:rsid w:val="54A42A47"/>
    <w:rsid w:val="54B03E76"/>
    <w:rsid w:val="54CE2C62"/>
    <w:rsid w:val="54D51B54"/>
    <w:rsid w:val="5534282C"/>
    <w:rsid w:val="554C2145"/>
    <w:rsid w:val="555145B3"/>
    <w:rsid w:val="557B4484"/>
    <w:rsid w:val="55986DE4"/>
    <w:rsid w:val="55B47D6C"/>
    <w:rsid w:val="55B613EB"/>
    <w:rsid w:val="55CC4CE0"/>
    <w:rsid w:val="55DF37B5"/>
    <w:rsid w:val="56102BF9"/>
    <w:rsid w:val="56160583"/>
    <w:rsid w:val="562F7C6B"/>
    <w:rsid w:val="56611BB6"/>
    <w:rsid w:val="568972E0"/>
    <w:rsid w:val="56900B27"/>
    <w:rsid w:val="56D274B5"/>
    <w:rsid w:val="56DF5168"/>
    <w:rsid w:val="574620BC"/>
    <w:rsid w:val="575046D6"/>
    <w:rsid w:val="57631674"/>
    <w:rsid w:val="576E293E"/>
    <w:rsid w:val="57EF2AEE"/>
    <w:rsid w:val="580E7BCA"/>
    <w:rsid w:val="58181CB6"/>
    <w:rsid w:val="5851771E"/>
    <w:rsid w:val="58600F69"/>
    <w:rsid w:val="58BB06EE"/>
    <w:rsid w:val="58D16870"/>
    <w:rsid w:val="58FC71A2"/>
    <w:rsid w:val="590422CB"/>
    <w:rsid w:val="595839B6"/>
    <w:rsid w:val="598B78E8"/>
    <w:rsid w:val="59995821"/>
    <w:rsid w:val="59BF5970"/>
    <w:rsid w:val="59D06EC2"/>
    <w:rsid w:val="59E80082"/>
    <w:rsid w:val="5A201A9E"/>
    <w:rsid w:val="5A2D3E2B"/>
    <w:rsid w:val="5A4F5409"/>
    <w:rsid w:val="5A56101C"/>
    <w:rsid w:val="5A98239A"/>
    <w:rsid w:val="5AEB4E62"/>
    <w:rsid w:val="5B10566E"/>
    <w:rsid w:val="5B1803F2"/>
    <w:rsid w:val="5B2746E3"/>
    <w:rsid w:val="5B2C29A9"/>
    <w:rsid w:val="5B435A44"/>
    <w:rsid w:val="5B6B1DB1"/>
    <w:rsid w:val="5B6D1222"/>
    <w:rsid w:val="5B891C6D"/>
    <w:rsid w:val="5B917BEC"/>
    <w:rsid w:val="5BA34A69"/>
    <w:rsid w:val="5BEF6F13"/>
    <w:rsid w:val="5C4001D5"/>
    <w:rsid w:val="5C403D31"/>
    <w:rsid w:val="5C493D3A"/>
    <w:rsid w:val="5C4A50DF"/>
    <w:rsid w:val="5C4B6CC8"/>
    <w:rsid w:val="5C6C6CC8"/>
    <w:rsid w:val="5CC63B62"/>
    <w:rsid w:val="5CD56B55"/>
    <w:rsid w:val="5D1C446B"/>
    <w:rsid w:val="5D5D061E"/>
    <w:rsid w:val="5D5D6F1E"/>
    <w:rsid w:val="5DA622BA"/>
    <w:rsid w:val="5DC7387E"/>
    <w:rsid w:val="5DDB5A14"/>
    <w:rsid w:val="5DF4044B"/>
    <w:rsid w:val="5DFD1C63"/>
    <w:rsid w:val="5E0D1BD8"/>
    <w:rsid w:val="5E1A3065"/>
    <w:rsid w:val="5E2B68BE"/>
    <w:rsid w:val="5E4C40D6"/>
    <w:rsid w:val="5E74607B"/>
    <w:rsid w:val="5E7C3EF2"/>
    <w:rsid w:val="5E82406E"/>
    <w:rsid w:val="5E847E85"/>
    <w:rsid w:val="5E947A0C"/>
    <w:rsid w:val="5F452E2A"/>
    <w:rsid w:val="5F75544A"/>
    <w:rsid w:val="5FC91CFE"/>
    <w:rsid w:val="5FEA775F"/>
    <w:rsid w:val="602C272A"/>
    <w:rsid w:val="6038228F"/>
    <w:rsid w:val="60566219"/>
    <w:rsid w:val="60C769DE"/>
    <w:rsid w:val="60EF0EE5"/>
    <w:rsid w:val="61426089"/>
    <w:rsid w:val="614A77EC"/>
    <w:rsid w:val="61694083"/>
    <w:rsid w:val="61AF57E4"/>
    <w:rsid w:val="61B9240A"/>
    <w:rsid w:val="61D40F24"/>
    <w:rsid w:val="61F34657"/>
    <w:rsid w:val="62002780"/>
    <w:rsid w:val="620D6054"/>
    <w:rsid w:val="621B239B"/>
    <w:rsid w:val="621E2162"/>
    <w:rsid w:val="62422092"/>
    <w:rsid w:val="62844525"/>
    <w:rsid w:val="62927076"/>
    <w:rsid w:val="62A61D0C"/>
    <w:rsid w:val="62AB3D4B"/>
    <w:rsid w:val="62CA7E1D"/>
    <w:rsid w:val="63296394"/>
    <w:rsid w:val="634709B8"/>
    <w:rsid w:val="638945DA"/>
    <w:rsid w:val="63A42B58"/>
    <w:rsid w:val="63D95197"/>
    <w:rsid w:val="64033B07"/>
    <w:rsid w:val="64155FFA"/>
    <w:rsid w:val="643949D6"/>
    <w:rsid w:val="6441646B"/>
    <w:rsid w:val="646A1324"/>
    <w:rsid w:val="64705654"/>
    <w:rsid w:val="64775A07"/>
    <w:rsid w:val="649A715D"/>
    <w:rsid w:val="64C372D3"/>
    <w:rsid w:val="64C65FF6"/>
    <w:rsid w:val="64CB61AF"/>
    <w:rsid w:val="64E57B6C"/>
    <w:rsid w:val="65047746"/>
    <w:rsid w:val="65717652"/>
    <w:rsid w:val="66121CD3"/>
    <w:rsid w:val="66224108"/>
    <w:rsid w:val="663D5E8F"/>
    <w:rsid w:val="66CF6ED1"/>
    <w:rsid w:val="67080742"/>
    <w:rsid w:val="67330424"/>
    <w:rsid w:val="673C0C4C"/>
    <w:rsid w:val="674768BC"/>
    <w:rsid w:val="67775414"/>
    <w:rsid w:val="679F219B"/>
    <w:rsid w:val="67A44327"/>
    <w:rsid w:val="68122A5D"/>
    <w:rsid w:val="68401BBE"/>
    <w:rsid w:val="68824CC1"/>
    <w:rsid w:val="689C637A"/>
    <w:rsid w:val="68A5796B"/>
    <w:rsid w:val="68EB0661"/>
    <w:rsid w:val="691813E2"/>
    <w:rsid w:val="69277656"/>
    <w:rsid w:val="69C1152F"/>
    <w:rsid w:val="69CB6B96"/>
    <w:rsid w:val="69D57657"/>
    <w:rsid w:val="69D758C9"/>
    <w:rsid w:val="69E80D36"/>
    <w:rsid w:val="69F32FEF"/>
    <w:rsid w:val="69FC61C3"/>
    <w:rsid w:val="6A4E2E03"/>
    <w:rsid w:val="6A8E1DF5"/>
    <w:rsid w:val="6A962BEB"/>
    <w:rsid w:val="6ADC2D4E"/>
    <w:rsid w:val="6B0A37EF"/>
    <w:rsid w:val="6B292DD2"/>
    <w:rsid w:val="6B347FBA"/>
    <w:rsid w:val="6B374295"/>
    <w:rsid w:val="6B581FC0"/>
    <w:rsid w:val="6B8443FC"/>
    <w:rsid w:val="6B8D65FB"/>
    <w:rsid w:val="6B9072DF"/>
    <w:rsid w:val="6B9E41EC"/>
    <w:rsid w:val="6BAF68FF"/>
    <w:rsid w:val="6BB52D67"/>
    <w:rsid w:val="6BE5559C"/>
    <w:rsid w:val="6BF82FDD"/>
    <w:rsid w:val="6C557E95"/>
    <w:rsid w:val="6C9679CC"/>
    <w:rsid w:val="6CDD6B6E"/>
    <w:rsid w:val="6CFC7B51"/>
    <w:rsid w:val="6D076131"/>
    <w:rsid w:val="6D1160C5"/>
    <w:rsid w:val="6D1F1741"/>
    <w:rsid w:val="6D2029E2"/>
    <w:rsid w:val="6D3B1304"/>
    <w:rsid w:val="6D3E5D7E"/>
    <w:rsid w:val="6D545ACC"/>
    <w:rsid w:val="6D7611CE"/>
    <w:rsid w:val="6E276AFF"/>
    <w:rsid w:val="6E465427"/>
    <w:rsid w:val="6E4F6CB7"/>
    <w:rsid w:val="6E6B7009"/>
    <w:rsid w:val="6EBF42F0"/>
    <w:rsid w:val="6EE91D09"/>
    <w:rsid w:val="6EED6930"/>
    <w:rsid w:val="6EFF17DF"/>
    <w:rsid w:val="6F1078AA"/>
    <w:rsid w:val="6F113EE2"/>
    <w:rsid w:val="6F3F7718"/>
    <w:rsid w:val="6F546D8E"/>
    <w:rsid w:val="6F851269"/>
    <w:rsid w:val="6F881BB7"/>
    <w:rsid w:val="6FB66D08"/>
    <w:rsid w:val="702142B7"/>
    <w:rsid w:val="707C7659"/>
    <w:rsid w:val="70802121"/>
    <w:rsid w:val="7081689B"/>
    <w:rsid w:val="70ED7EF3"/>
    <w:rsid w:val="70EF3828"/>
    <w:rsid w:val="70F6679C"/>
    <w:rsid w:val="70FD1734"/>
    <w:rsid w:val="710B2708"/>
    <w:rsid w:val="71307784"/>
    <w:rsid w:val="71500A63"/>
    <w:rsid w:val="71766FF5"/>
    <w:rsid w:val="71A2391D"/>
    <w:rsid w:val="71C877FF"/>
    <w:rsid w:val="71DA1617"/>
    <w:rsid w:val="72151452"/>
    <w:rsid w:val="722F36D2"/>
    <w:rsid w:val="72331591"/>
    <w:rsid w:val="73285F1A"/>
    <w:rsid w:val="73355864"/>
    <w:rsid w:val="733B5330"/>
    <w:rsid w:val="736A1A14"/>
    <w:rsid w:val="73792098"/>
    <w:rsid w:val="73832941"/>
    <w:rsid w:val="738A6106"/>
    <w:rsid w:val="738E382E"/>
    <w:rsid w:val="73E4717E"/>
    <w:rsid w:val="740140FA"/>
    <w:rsid w:val="74014CFC"/>
    <w:rsid w:val="740C146B"/>
    <w:rsid w:val="74443F32"/>
    <w:rsid w:val="74492468"/>
    <w:rsid w:val="745A23CE"/>
    <w:rsid w:val="745D15E9"/>
    <w:rsid w:val="74620D0C"/>
    <w:rsid w:val="747D38CA"/>
    <w:rsid w:val="74962C31"/>
    <w:rsid w:val="74CF7F69"/>
    <w:rsid w:val="74D37155"/>
    <w:rsid w:val="74D37E9F"/>
    <w:rsid w:val="74E07A1B"/>
    <w:rsid w:val="74FD51C6"/>
    <w:rsid w:val="7530607C"/>
    <w:rsid w:val="7557416E"/>
    <w:rsid w:val="75E6797F"/>
    <w:rsid w:val="75EC750B"/>
    <w:rsid w:val="763E2DA1"/>
    <w:rsid w:val="764D4D00"/>
    <w:rsid w:val="766052A4"/>
    <w:rsid w:val="767846A7"/>
    <w:rsid w:val="769475D5"/>
    <w:rsid w:val="769D18C4"/>
    <w:rsid w:val="76F123A0"/>
    <w:rsid w:val="77025529"/>
    <w:rsid w:val="771019C9"/>
    <w:rsid w:val="77182745"/>
    <w:rsid w:val="771A4366"/>
    <w:rsid w:val="773E2160"/>
    <w:rsid w:val="774B7104"/>
    <w:rsid w:val="7751082D"/>
    <w:rsid w:val="77741EC5"/>
    <w:rsid w:val="77814445"/>
    <w:rsid w:val="779F608B"/>
    <w:rsid w:val="77CB6C11"/>
    <w:rsid w:val="784C49F5"/>
    <w:rsid w:val="785A7A25"/>
    <w:rsid w:val="787A3ED4"/>
    <w:rsid w:val="788D5943"/>
    <w:rsid w:val="78940D39"/>
    <w:rsid w:val="78EA028A"/>
    <w:rsid w:val="790E10FC"/>
    <w:rsid w:val="79575C9B"/>
    <w:rsid w:val="79630D4B"/>
    <w:rsid w:val="79724E45"/>
    <w:rsid w:val="79D3217E"/>
    <w:rsid w:val="79D652DE"/>
    <w:rsid w:val="7A646C0F"/>
    <w:rsid w:val="7AC8166A"/>
    <w:rsid w:val="7AD81021"/>
    <w:rsid w:val="7AFF15FB"/>
    <w:rsid w:val="7B0C00A5"/>
    <w:rsid w:val="7B3E7F77"/>
    <w:rsid w:val="7B3F45C3"/>
    <w:rsid w:val="7B4F7EDC"/>
    <w:rsid w:val="7B595920"/>
    <w:rsid w:val="7B7F31F5"/>
    <w:rsid w:val="7BB272D6"/>
    <w:rsid w:val="7BC934AC"/>
    <w:rsid w:val="7BFC2E7A"/>
    <w:rsid w:val="7C0442AD"/>
    <w:rsid w:val="7C5062A8"/>
    <w:rsid w:val="7C7345D4"/>
    <w:rsid w:val="7C9E5AC3"/>
    <w:rsid w:val="7CBE55DF"/>
    <w:rsid w:val="7CC3658D"/>
    <w:rsid w:val="7CD0578E"/>
    <w:rsid w:val="7CD96C75"/>
    <w:rsid w:val="7CDC0EEC"/>
    <w:rsid w:val="7CDC13FD"/>
    <w:rsid w:val="7CDD7A63"/>
    <w:rsid w:val="7D4120FD"/>
    <w:rsid w:val="7D545D81"/>
    <w:rsid w:val="7D5947DF"/>
    <w:rsid w:val="7D636BA8"/>
    <w:rsid w:val="7D997407"/>
    <w:rsid w:val="7DC26844"/>
    <w:rsid w:val="7DCC43E0"/>
    <w:rsid w:val="7DD729DF"/>
    <w:rsid w:val="7DFA3EF9"/>
    <w:rsid w:val="7E2663FB"/>
    <w:rsid w:val="7E4727AB"/>
    <w:rsid w:val="7E7E0F36"/>
    <w:rsid w:val="7E8B43FE"/>
    <w:rsid w:val="7E995AFF"/>
    <w:rsid w:val="7E9E2A7B"/>
    <w:rsid w:val="7EB1799C"/>
    <w:rsid w:val="7ED24865"/>
    <w:rsid w:val="7EDD144D"/>
    <w:rsid w:val="7F001A79"/>
    <w:rsid w:val="7F3927D7"/>
    <w:rsid w:val="7F3E7925"/>
    <w:rsid w:val="7F87355C"/>
    <w:rsid w:val="7F945E46"/>
    <w:rsid w:val="7FA62E28"/>
    <w:rsid w:val="7FC97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460" w:lineRule="exact"/>
      <w:ind w:firstLine="42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qFormat/>
    <w:uiPriority w:val="0"/>
    <w:pPr>
      <w:keepNext/>
      <w:keepLines/>
      <w:spacing w:line="520" w:lineRule="exact"/>
      <w:ind w:firstLine="0" w:firstLineChars="0"/>
      <w:outlineLvl w:val="0"/>
    </w:pPr>
    <w:rPr>
      <w:b/>
      <w:kern w:val="44"/>
      <w:sz w:val="32"/>
    </w:rPr>
  </w:style>
  <w:style w:type="paragraph" w:styleId="3">
    <w:name w:val="heading 2"/>
    <w:basedOn w:val="1"/>
    <w:next w:val="1"/>
    <w:unhideWhenUsed/>
    <w:qFormat/>
    <w:uiPriority w:val="0"/>
    <w:pPr>
      <w:keepNext/>
      <w:keepLines/>
      <w:spacing w:line="520" w:lineRule="exact"/>
      <w:ind w:left="0" w:firstLine="361" w:firstLineChars="100"/>
      <w:jc w:val="left"/>
      <w:outlineLvl w:val="1"/>
    </w:pPr>
    <w:rPr>
      <w:rFonts w:ascii="Times New Roman" w:hAnsi="Times New Roman" w:eastAsia="宋体"/>
      <w:b/>
      <w:sz w:val="30"/>
    </w:rPr>
  </w:style>
  <w:style w:type="paragraph" w:styleId="4">
    <w:name w:val="heading 3"/>
    <w:basedOn w:val="1"/>
    <w:next w:val="1"/>
    <w:qFormat/>
    <w:uiPriority w:val="0"/>
    <w:pPr>
      <w:spacing w:line="520" w:lineRule="exact"/>
      <w:ind w:firstLine="420" w:firstLineChars="200"/>
      <w:outlineLvl w:val="2"/>
    </w:pPr>
    <w:rPr>
      <w:b/>
      <w:sz w:val="28"/>
      <w:szCs w:val="24"/>
    </w:rPr>
  </w:style>
  <w:style w:type="paragraph" w:styleId="5">
    <w:name w:val="heading 4"/>
    <w:basedOn w:val="1"/>
    <w:next w:val="1"/>
    <w:qFormat/>
    <w:uiPriority w:val="0"/>
    <w:pPr>
      <w:keepNext/>
      <w:keepLines/>
      <w:adjustRightInd w:val="0"/>
      <w:spacing w:line="520" w:lineRule="exact"/>
      <w:ind w:firstLine="420" w:firstLineChars="200"/>
      <w:outlineLvl w:val="3"/>
    </w:pPr>
    <w:rPr>
      <w:rFonts w:cs="Times New Roman"/>
      <w:szCs w:val="28"/>
    </w:rPr>
  </w:style>
  <w:style w:type="paragraph" w:styleId="6">
    <w:name w:val="heading 5"/>
    <w:basedOn w:val="1"/>
    <w:next w:val="1"/>
    <w:unhideWhenUsed/>
    <w:qFormat/>
    <w:uiPriority w:val="0"/>
    <w:pPr>
      <w:keepNext/>
      <w:keepLines/>
      <w:numPr>
        <w:ilvl w:val="4"/>
        <w:numId w:val="1"/>
      </w:numPr>
      <w:spacing w:before="280" w:after="290" w:line="372" w:lineRule="auto"/>
      <w:ind w:firstLine="0"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ind w:firstLine="0" w:firstLineChars="0"/>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ind w:firstLine="0" w:firstLineChars="0"/>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ind w:firstLine="0" w:firstLineChars="0"/>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next w:val="1"/>
    <w:qFormat/>
    <w:uiPriority w:val="1"/>
    <w:pPr>
      <w:spacing w:before="29"/>
      <w:ind w:left="113"/>
    </w:pPr>
    <w:rPr>
      <w:rFonts w:ascii="宋体" w:hAnsi="宋体" w:eastAsia="宋体"/>
      <w:sz w:val="24"/>
      <w:szCs w:val="24"/>
    </w:rPr>
  </w:style>
  <w:style w:type="paragraph" w:styleId="13">
    <w:name w:val="Body Text Indent"/>
    <w:basedOn w:val="1"/>
    <w:next w:val="12"/>
    <w:qFormat/>
    <w:uiPriority w:val="0"/>
    <w:pPr>
      <w:spacing w:after="120"/>
      <w:ind w:left="420" w:leftChars="200"/>
    </w:pPr>
  </w:style>
  <w:style w:type="paragraph" w:styleId="14">
    <w:name w:val="toc 3"/>
    <w:basedOn w:val="1"/>
    <w:next w:val="1"/>
    <w:qFormat/>
    <w:uiPriority w:val="0"/>
    <w:pPr>
      <w:spacing w:line="240" w:lineRule="auto"/>
      <w:ind w:left="840" w:leftChars="400" w:firstLine="0" w:firstLineChars="0"/>
    </w:pPr>
  </w:style>
  <w:style w:type="paragraph" w:styleId="15">
    <w:name w:val="footer"/>
    <w:basedOn w:val="1"/>
    <w:qFormat/>
    <w:uiPriority w:val="0"/>
    <w:pPr>
      <w:tabs>
        <w:tab w:val="center" w:pos="4153"/>
        <w:tab w:val="right" w:pos="8306"/>
      </w:tabs>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17">
    <w:name w:val="toc 1"/>
    <w:basedOn w:val="1"/>
    <w:next w:val="1"/>
    <w:qFormat/>
    <w:uiPriority w:val="0"/>
    <w:pPr>
      <w:spacing w:line="240" w:lineRule="auto"/>
      <w:ind w:firstLine="0" w:firstLineChars="0"/>
    </w:pPr>
  </w:style>
  <w:style w:type="paragraph" w:styleId="18">
    <w:name w:val="toc 2"/>
    <w:basedOn w:val="1"/>
    <w:next w:val="1"/>
    <w:qFormat/>
    <w:uiPriority w:val="0"/>
    <w:pPr>
      <w:spacing w:line="240" w:lineRule="auto"/>
      <w:ind w:left="420" w:leftChars="200" w:firstLine="0" w:firstLineChars="0"/>
    </w:pPr>
  </w:style>
  <w:style w:type="paragraph" w:styleId="19">
    <w:name w:val="Body Text First Indent 2"/>
    <w:basedOn w:val="1"/>
    <w:next w:val="1"/>
    <w:qFormat/>
    <w:uiPriority w:val="0"/>
    <w:pPr>
      <w:ind w:firstLine="420"/>
    </w:p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000FF"/>
      <w:u w:val="single"/>
    </w:rPr>
  </w:style>
  <w:style w:type="character" w:styleId="24">
    <w:name w:val="annotation reference"/>
    <w:basedOn w:val="22"/>
    <w:qFormat/>
    <w:uiPriority w:val="0"/>
    <w:rPr>
      <w:sz w:val="21"/>
      <w:szCs w:val="21"/>
    </w:rPr>
  </w:style>
  <w:style w:type="paragraph" w:customStyle="1" w:styleId="25">
    <w:name w:val="表格内容"/>
    <w:basedOn w:val="1"/>
    <w:qFormat/>
    <w:uiPriority w:val="0"/>
    <w:pPr>
      <w:spacing w:line="240" w:lineRule="auto"/>
      <w:ind w:firstLine="0" w:firstLineChars="0"/>
      <w:jc w:val="left"/>
    </w:pPr>
    <w:rPr>
      <w:rFonts w:ascii="Times New Roman" w:hAnsi="Times New Roman"/>
      <w:color w:val="000000" w:themeColor="text1"/>
      <w:sz w:val="24"/>
      <w:szCs w:val="21"/>
      <w14:textFill>
        <w14:solidFill>
          <w14:schemeClr w14:val="tx1"/>
        </w14:solidFill>
      </w14:textFill>
    </w:rPr>
  </w:style>
  <w:style w:type="paragraph" w:customStyle="1" w:styleId="26">
    <w:name w:val="鸿达表格文字"/>
    <w:basedOn w:val="1"/>
    <w:qFormat/>
    <w:uiPriority w:val="0"/>
    <w:pPr>
      <w:widowControl w:val="0"/>
      <w:adjustRightInd/>
      <w:snapToGrid/>
      <w:spacing w:line="240" w:lineRule="auto"/>
      <w:ind w:firstLine="0" w:firstLineChars="0"/>
      <w:contextualSpacing/>
      <w:jc w:val="center"/>
      <w:textAlignment w:val="baseline"/>
    </w:pPr>
    <w:rPr>
      <w:rFonts w:eastAsia="Times New Roman" w:cs="Times New Roman"/>
      <w:sz w:val="21"/>
      <w:szCs w:val="21"/>
    </w:rPr>
  </w:style>
  <w:style w:type="paragraph" w:customStyle="1" w:styleId="27">
    <w:name w:val="表格居中"/>
    <w:basedOn w:val="1"/>
    <w:qFormat/>
    <w:uiPriority w:val="0"/>
    <w:pPr>
      <w:spacing w:line="240" w:lineRule="auto"/>
      <w:ind w:firstLine="0" w:firstLineChars="0"/>
      <w:jc w:val="center"/>
    </w:pPr>
    <w:rPr>
      <w:rFonts w:hint="eastAsia"/>
      <w:bCs/>
      <w:sz w:val="21"/>
      <w:szCs w:val="21"/>
      <w:shd w:val="clear" w:color="auto" w:fill="FFFFFF"/>
    </w:rPr>
  </w:style>
  <w:style w:type="paragraph" w:customStyle="1" w:styleId="28">
    <w:name w:val="表格标题"/>
    <w:basedOn w:val="1"/>
    <w:qFormat/>
    <w:uiPriority w:val="0"/>
    <w:pPr>
      <w:ind w:firstLine="723"/>
      <w:jc w:val="left"/>
    </w:pPr>
    <w:rPr>
      <w:rFonts w:hint="eastAsia" w:eastAsia="黑体" w:cs="黑体"/>
      <w:b/>
      <w:szCs w:val="28"/>
    </w:rPr>
  </w:style>
  <w:style w:type="paragraph" w:customStyle="1" w:styleId="29">
    <w:name w:val="图示格式"/>
    <w:basedOn w:val="1"/>
    <w:qFormat/>
    <w:uiPriority w:val="0"/>
    <w:pPr>
      <w:spacing w:line="240" w:lineRule="auto"/>
      <w:ind w:firstLine="0" w:firstLineChars="0"/>
      <w:jc w:val="center"/>
    </w:pPr>
    <w:rPr>
      <w:rFonts w:eastAsia="黑体"/>
    </w:rPr>
  </w:style>
  <w:style w:type="table" w:customStyle="1" w:styleId="30">
    <w:name w:val="Table Normal"/>
    <w:semiHidden/>
    <w:unhideWhenUsed/>
    <w:qFormat/>
    <w:uiPriority w:val="0"/>
    <w:tblPr>
      <w:tblCellMar>
        <w:top w:w="0" w:type="dxa"/>
        <w:left w:w="0" w:type="dxa"/>
        <w:bottom w:w="0" w:type="dxa"/>
        <w:right w:w="0" w:type="dxa"/>
      </w:tblCellMar>
    </w:tblPr>
  </w:style>
  <w:style w:type="paragraph" w:customStyle="1" w:styleId="31">
    <w:name w:val="表格正文"/>
    <w:basedOn w:val="1"/>
    <w:qFormat/>
    <w:uiPriority w:val="0"/>
    <w:pPr>
      <w:snapToGrid/>
      <w:spacing w:line="240" w:lineRule="auto"/>
      <w:ind w:firstLine="0" w:firstLineChars="0"/>
      <w:jc w:val="center"/>
    </w:pPr>
    <w:rPr>
      <w:rFonts w:cs="Times New Roman"/>
      <w:sz w:val="21"/>
      <w:szCs w:val="20"/>
    </w:rPr>
  </w:style>
  <w:style w:type="paragraph" w:customStyle="1" w:styleId="32">
    <w:name w:val="验收表格正文"/>
    <w:basedOn w:val="1"/>
    <w:qFormat/>
    <w:uiPriority w:val="0"/>
    <w:pPr>
      <w:snapToGrid/>
      <w:spacing w:line="240" w:lineRule="auto"/>
      <w:ind w:firstLine="0" w:firstLineChars="0"/>
      <w:jc w:val="center"/>
    </w:pPr>
    <w:rPr>
      <w:rFonts w:cs="Times New Roman"/>
      <w:sz w:val="21"/>
      <w:szCs w:val="20"/>
    </w:rPr>
  </w:style>
  <w:style w:type="paragraph" w:customStyle="1" w:styleId="33">
    <w:name w:val="验收表头"/>
    <w:basedOn w:val="32"/>
    <w:link w:val="34"/>
    <w:qFormat/>
    <w:uiPriority w:val="0"/>
    <w:pPr>
      <w:spacing w:beforeLines="50"/>
      <w:ind w:firstLine="492" w:firstLineChars="200"/>
      <w:jc w:val="left"/>
    </w:pPr>
    <w:rPr>
      <w:rFonts w:eastAsia="黑体"/>
      <w:spacing w:val="6"/>
      <w:position w:val="10"/>
      <w:sz w:val="24"/>
      <w:szCs w:val="24"/>
    </w:rPr>
  </w:style>
  <w:style w:type="character" w:customStyle="1" w:styleId="34">
    <w:name w:val="验收表头 Char"/>
    <w:basedOn w:val="22"/>
    <w:link w:val="33"/>
    <w:qFormat/>
    <w:uiPriority w:val="0"/>
    <w:rPr>
      <w:rFonts w:eastAsia="黑体"/>
      <w:spacing w:val="6"/>
      <w:kern w:val="2"/>
      <w:position w:val="10"/>
      <w:sz w:val="24"/>
      <w:szCs w:val="24"/>
    </w:rPr>
  </w:style>
  <w:style w:type="paragraph" w:customStyle="1" w:styleId="35">
    <w:name w:val="验收图"/>
    <w:basedOn w:val="1"/>
    <w:qFormat/>
    <w:uiPriority w:val="0"/>
    <w:pPr>
      <w:widowControl/>
      <w:adjustRightInd w:val="0"/>
      <w:spacing w:line="240" w:lineRule="auto"/>
      <w:ind w:firstLine="0" w:firstLineChars="0"/>
      <w:jc w:val="center"/>
    </w:pPr>
    <w:rPr>
      <w:b/>
      <w:kern w:val="0"/>
    </w:rPr>
  </w:style>
  <w:style w:type="paragraph" w:styleId="36">
    <w:name w:val="List Paragraph"/>
    <w:basedOn w:val="1"/>
    <w:unhideWhenUsed/>
    <w:qFormat/>
    <w:uiPriority w:val="99"/>
  </w:style>
  <w:style w:type="paragraph" w:customStyle="1" w:styleId="37">
    <w:name w:val="Table Paragraph"/>
    <w:basedOn w:val="1"/>
    <w:qFormat/>
    <w:uiPriority w:val="1"/>
  </w:style>
  <w:style w:type="paragraph" w:customStyle="1" w:styleId="38">
    <w:name w:val="Table Text"/>
    <w:basedOn w:val="1"/>
    <w:semiHidden/>
    <w:qFormat/>
    <w:uiPriority w:val="0"/>
    <w:rPr>
      <w:rFonts w:ascii="宋体" w:hAnsi="宋体" w:eastAsia="宋体" w:cs="宋体"/>
      <w:sz w:val="20"/>
      <w:szCs w:val="20"/>
      <w:lang w:val="en-US" w:eastAsia="en-US" w:bidi="ar-SA"/>
    </w:rPr>
  </w:style>
  <w:style w:type="paragraph" w:customStyle="1" w:styleId="39">
    <w:name w:val="Default"/>
    <w:unhideWhenUsed/>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40">
    <w:name w:val="鸿达表加粗"/>
    <w:basedOn w:val="1"/>
    <w:qFormat/>
    <w:uiPriority w:val="0"/>
    <w:pPr>
      <w:widowControl w:val="0"/>
      <w:adjustRightInd/>
      <w:snapToGrid/>
      <w:spacing w:line="240" w:lineRule="auto"/>
      <w:ind w:firstLine="0" w:firstLineChars="0"/>
      <w:jc w:val="center"/>
    </w:pPr>
    <w:rPr>
      <w:rFonts w:cs="宋体"/>
      <w:b/>
      <w:color w:val="000000"/>
      <w:kern w:val="2"/>
      <w:sz w:val="21"/>
      <w:szCs w:val="20"/>
    </w:rPr>
  </w:style>
  <w:style w:type="paragraph" w:customStyle="1" w:styleId="41">
    <w:name w:val="表格1"/>
    <w:basedOn w:val="25"/>
    <w:qFormat/>
    <w:uiPriority w:val="0"/>
    <w:pPr>
      <w:spacing w:line="240" w:lineRule="auto"/>
    </w:pPr>
  </w:style>
  <w:style w:type="character" w:customStyle="1" w:styleId="42">
    <w:name w:val="页码1"/>
    <w:basedOn w:val="22"/>
    <w:qFormat/>
    <w:uiPriority w:val="0"/>
  </w:style>
  <w:style w:type="character" w:customStyle="1" w:styleId="43">
    <w:name w:val="font11"/>
    <w:basedOn w:val="22"/>
    <w:qFormat/>
    <w:uiPriority w:val="0"/>
    <w:rPr>
      <w:rFonts w:hint="eastAsia" w:ascii="宋体" w:hAnsi="宋体" w:eastAsia="宋体" w:cs="宋体"/>
      <w:color w:val="000000"/>
      <w:sz w:val="21"/>
      <w:szCs w:val="21"/>
      <w:u w:val="none"/>
    </w:rPr>
  </w:style>
  <w:style w:type="character" w:customStyle="1" w:styleId="44">
    <w:name w:val="font21"/>
    <w:basedOn w:val="22"/>
    <w:qFormat/>
    <w:uiPriority w:val="0"/>
    <w:rPr>
      <w:rFonts w:hint="default" w:ascii="Times New Roman" w:hAnsi="Times New Roman" w:cs="Times New Roman"/>
      <w:color w:val="000000"/>
      <w:sz w:val="21"/>
      <w:szCs w:val="21"/>
      <w:u w:val="none"/>
    </w:rPr>
  </w:style>
  <w:style w:type="paragraph" w:customStyle="1" w:styleId="45">
    <w:name w:val="表格"/>
    <w:basedOn w:val="1"/>
    <w:qFormat/>
    <w:uiPriority w:val="0"/>
    <w:pPr>
      <w:keepNext w:val="0"/>
      <w:adjustRightInd w:val="0"/>
      <w:spacing w:line="240" w:lineRule="auto"/>
      <w:jc w:val="center"/>
      <w:textAlignment w:val="baseline"/>
    </w:pPr>
    <w:rPr>
      <w:rFonts w:ascii="Times New Roman" w:hAnsi="Times New Roman" w:eastAsia="宋体"/>
      <w:kern w:val="0"/>
      <w:szCs w:val="21"/>
    </w:rPr>
  </w:style>
  <w:style w:type="paragraph" w:customStyle="1" w:styleId="46">
    <w:name w:val="表格文字"/>
    <w:basedOn w:val="1"/>
    <w:next w:val="1"/>
    <w:qFormat/>
    <w:uiPriority w:val="0"/>
    <w:pPr>
      <w:widowControl w:val="0"/>
      <w:adjustRightInd/>
      <w:spacing w:after="0" w:line="240" w:lineRule="atLeast"/>
      <w:jc w:val="center"/>
    </w:pPr>
    <w:rPr>
      <w:rFonts w:cs="Times New Roman"/>
      <w:color w:val="000000"/>
      <w:szCs w:val="21"/>
    </w:rPr>
  </w:style>
  <w:style w:type="paragraph" w:customStyle="1" w:styleId="47">
    <w:name w:val="1. 表格内容"/>
    <w:basedOn w:val="1"/>
    <w:qFormat/>
    <w:uiPriority w:val="0"/>
    <w:pPr>
      <w:widowControl w:val="0"/>
      <w:adjustRightInd/>
      <w:spacing w:line="240" w:lineRule="auto"/>
      <w:ind w:firstLine="0" w:firstLineChars="0"/>
      <w:jc w:val="center"/>
      <w:textAlignment w:val="baseline"/>
    </w:pPr>
    <w:rPr>
      <w:rFonts w:cs="Times New Roman"/>
      <w:kern w:val="2"/>
      <w:sz w:val="21"/>
      <w:szCs w:val="21"/>
      <w:lang w:val="zh-CN" w:eastAsia="zh-CN"/>
    </w:rPr>
  </w:style>
  <w:style w:type="paragraph" w:customStyle="1" w:styleId="48">
    <w:name w:val="表格内"/>
    <w:basedOn w:val="1"/>
    <w:qFormat/>
    <w:uiPriority w:val="0"/>
    <w:pPr>
      <w:spacing w:line="240" w:lineRule="auto"/>
      <w:ind w:firstLine="0" w:firstLineChars="0"/>
      <w:jc w:val="center"/>
    </w:pPr>
    <w:rPr>
      <w:sz w:val="21"/>
      <w:szCs w:val="21"/>
    </w:rPr>
  </w:style>
  <w:style w:type="paragraph" w:customStyle="1" w:styleId="49">
    <w:name w:val="表哥"/>
    <w:basedOn w:val="1"/>
    <w:next w:val="1"/>
    <w:autoRedefine/>
    <w:qFormat/>
    <w:uiPriority w:val="0"/>
    <w:pPr>
      <w:widowControl w:val="0"/>
      <w:spacing w:line="276" w:lineRule="auto"/>
      <w:ind w:firstLine="0" w:firstLineChars="0"/>
      <w:jc w:val="center"/>
    </w:pPr>
    <w:rPr>
      <w:rFonts w:eastAsia="微软雅黑"/>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92</Pages>
  <Words>1882</Words>
  <Characters>2189</Characters>
  <Lines>368</Lines>
  <Paragraphs>103</Paragraphs>
  <TotalTime>15</TotalTime>
  <ScaleCrop>false</ScaleCrop>
  <LinksUpToDate>false</LinksUpToDate>
  <CharactersWithSpaces>2546</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2021-01-29T02:43:00Z</dcterms:created>
  <dc:creator>赵凤新</dc:creator>
  <cp:lastModifiedBy>WJ</cp:lastModifiedBy>
  <cp:lastPrinted>2022-02-24T00:41:00Z</cp:lastPrinted>
  <dcterms:modified xsi:type="dcterms:W3CDTF">2026-04-13T06:51:24Z</dcterms:modified>
  <cp:revision>148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8BAE2BA2B8AC4A0C8456F82FFDEFB823</vt:lpwstr>
  </property>
  <property fmtid="{D5CDD505-2E9C-101B-9397-08002B2CF9AE}" pid="4" name="KSOTemplateDocerSaveRecord">
    <vt:lpwstr>eyJoZGlkIjoiMWI1ODMzYzJjMTk5MzU5NDlhMjA1NjA5Y2RmNDE1ZDMiLCJ1c2VySWQiOiI0NTQxNDIyMDEifQ==</vt:lpwstr>
  </property>
</Properties>
</file>