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B99EAF3">
      <w:pPr>
        <w:rPr>
          <w:rFonts w:ascii="Times New Roman" w:hAnsi="Times New Roman" w:eastAsia="华文新魏"/>
          <w:b/>
          <w:color w:val="auto"/>
          <w:sz w:val="44"/>
          <w:szCs w:val="44"/>
        </w:rPr>
      </w:pPr>
    </w:p>
    <w:p w14:paraId="2AD7363C">
      <w:pPr>
        <w:jc w:val="center"/>
        <w:rPr>
          <w:rFonts w:ascii="Times New Roman" w:hAnsi="Times New Roman" w:eastAsia="华文新魏"/>
          <w:b/>
          <w:color w:val="auto"/>
          <w:sz w:val="44"/>
          <w:szCs w:val="44"/>
        </w:rPr>
      </w:pPr>
    </w:p>
    <w:p w14:paraId="1D4859FD">
      <w:pPr>
        <w:spacing w:after="0" w:line="360" w:lineRule="auto"/>
        <w:jc w:val="center"/>
        <w:rPr>
          <w:rFonts w:ascii="Times New Roman" w:hAnsi="Times New Roman" w:eastAsia="华文新魏"/>
          <w:color w:val="auto"/>
          <w:sz w:val="44"/>
          <w:szCs w:val="48"/>
        </w:rPr>
      </w:pPr>
      <w:r>
        <w:rPr>
          <w:rFonts w:hint="eastAsia" w:ascii="Times New Roman" w:hAnsi="Times New Roman" w:eastAsia="华文新魏"/>
          <w:color w:val="auto"/>
          <w:sz w:val="44"/>
          <w:szCs w:val="48"/>
        </w:rPr>
        <w:t>新飞智家冰箱（柜）生产线智能化改造项目（一期）竣工环境保护验收监测报告表</w:t>
      </w:r>
    </w:p>
    <w:p w14:paraId="7BB10F9B">
      <w:pPr>
        <w:spacing w:line="360" w:lineRule="auto"/>
        <w:jc w:val="center"/>
        <w:rPr>
          <w:rFonts w:ascii="Times New Roman" w:hAnsi="Times New Roman" w:eastAsia="仿宋_GB2312"/>
          <w:color w:val="auto"/>
          <w:sz w:val="21"/>
          <w:szCs w:val="21"/>
        </w:rPr>
      </w:pPr>
    </w:p>
    <w:p w14:paraId="52B09F33">
      <w:pPr>
        <w:jc w:val="center"/>
        <w:rPr>
          <w:rFonts w:ascii="Times New Roman" w:hAnsi="Times New Roman" w:eastAsia="仿宋_GB2312"/>
          <w:color w:val="auto"/>
          <w:sz w:val="21"/>
          <w:szCs w:val="21"/>
        </w:rPr>
      </w:pPr>
    </w:p>
    <w:p w14:paraId="5CD844F6">
      <w:pPr>
        <w:jc w:val="center"/>
        <w:rPr>
          <w:rFonts w:ascii="Times New Roman" w:hAnsi="Times New Roman" w:eastAsia="仿宋_GB2312"/>
          <w:color w:val="auto"/>
          <w:sz w:val="21"/>
          <w:szCs w:val="21"/>
        </w:rPr>
      </w:pPr>
    </w:p>
    <w:p w14:paraId="6FDA7E9C">
      <w:pPr>
        <w:jc w:val="center"/>
        <w:rPr>
          <w:rFonts w:ascii="Times New Roman" w:hAnsi="Times New Roman" w:eastAsia="仿宋_GB2312"/>
          <w:color w:val="auto"/>
          <w:sz w:val="21"/>
          <w:szCs w:val="21"/>
        </w:rPr>
      </w:pPr>
    </w:p>
    <w:p w14:paraId="2C38206F">
      <w:pPr>
        <w:jc w:val="center"/>
        <w:rPr>
          <w:rFonts w:ascii="Times New Roman" w:hAnsi="Times New Roman" w:eastAsia="仿宋_GB2312"/>
          <w:color w:val="auto"/>
          <w:sz w:val="21"/>
          <w:szCs w:val="21"/>
        </w:rPr>
      </w:pPr>
    </w:p>
    <w:p w14:paraId="0040FC3F">
      <w:pPr>
        <w:jc w:val="center"/>
        <w:rPr>
          <w:rFonts w:ascii="Times New Roman" w:hAnsi="Times New Roman" w:eastAsia="仿宋_GB2312"/>
          <w:color w:val="auto"/>
          <w:sz w:val="21"/>
          <w:szCs w:val="21"/>
        </w:rPr>
      </w:pPr>
    </w:p>
    <w:p w14:paraId="5819C005">
      <w:pPr>
        <w:jc w:val="center"/>
        <w:rPr>
          <w:rFonts w:ascii="Times New Roman" w:hAnsi="Times New Roman" w:eastAsia="仿宋_GB2312"/>
          <w:color w:val="auto"/>
          <w:sz w:val="21"/>
          <w:szCs w:val="21"/>
        </w:rPr>
      </w:pPr>
    </w:p>
    <w:p w14:paraId="6EE8766D">
      <w:pPr>
        <w:jc w:val="center"/>
        <w:rPr>
          <w:rFonts w:ascii="Times New Roman" w:hAnsi="Times New Roman" w:eastAsia="仿宋_GB2312"/>
          <w:color w:val="auto"/>
          <w:sz w:val="21"/>
          <w:szCs w:val="21"/>
        </w:rPr>
      </w:pPr>
    </w:p>
    <w:p w14:paraId="6714306D">
      <w:pPr>
        <w:jc w:val="center"/>
        <w:rPr>
          <w:rFonts w:ascii="Times New Roman" w:hAnsi="Times New Roman" w:eastAsia="仿宋_GB2312"/>
          <w:color w:val="auto"/>
          <w:sz w:val="21"/>
          <w:szCs w:val="21"/>
        </w:rPr>
      </w:pPr>
    </w:p>
    <w:p w14:paraId="0C92B71E">
      <w:pPr>
        <w:jc w:val="center"/>
        <w:rPr>
          <w:rFonts w:ascii="Times New Roman" w:hAnsi="Times New Roman" w:eastAsia="仿宋_GB2312"/>
          <w:color w:val="auto"/>
          <w:sz w:val="21"/>
          <w:szCs w:val="21"/>
        </w:rPr>
      </w:pPr>
    </w:p>
    <w:p w14:paraId="7387B47D">
      <w:pPr>
        <w:rPr>
          <w:rFonts w:ascii="Times New Roman" w:hAnsi="Times New Roman" w:eastAsia="仿宋_GB2312"/>
          <w:color w:val="auto"/>
          <w:sz w:val="21"/>
          <w:szCs w:val="21"/>
        </w:rPr>
      </w:pPr>
    </w:p>
    <w:p w14:paraId="38242143">
      <w:pPr>
        <w:rPr>
          <w:rFonts w:ascii="Times New Roman" w:hAnsi="Times New Roman" w:eastAsia="华文新魏"/>
          <w:color w:val="auto"/>
          <w:sz w:val="21"/>
          <w:szCs w:val="21"/>
        </w:rPr>
      </w:pPr>
      <w:r>
        <w:rPr>
          <w:rFonts w:ascii="Times New Roman" w:hAnsi="Times New Roman" w:eastAsia="仿宋_GB2312"/>
          <w:color w:val="auto"/>
          <w:sz w:val="21"/>
          <w:szCs w:val="21"/>
        </w:rPr>
        <w:tab/>
      </w:r>
    </w:p>
    <w:p w14:paraId="5D1CD8EF">
      <w:pPr>
        <w:jc w:val="center"/>
        <w:rPr>
          <w:rFonts w:ascii="Times New Roman" w:hAnsi="Times New Roman" w:eastAsia="华文新魏"/>
          <w:color w:val="auto"/>
          <w:sz w:val="28"/>
          <w:szCs w:val="28"/>
        </w:rPr>
      </w:pPr>
    </w:p>
    <w:p w14:paraId="36BB419C">
      <w:pPr>
        <w:jc w:val="center"/>
        <w:rPr>
          <w:rFonts w:ascii="Times New Roman" w:hAnsi="Times New Roman" w:eastAsia="华文新魏"/>
          <w:color w:val="auto"/>
          <w:sz w:val="28"/>
          <w:szCs w:val="28"/>
        </w:rPr>
      </w:pPr>
      <w:r>
        <w:rPr>
          <w:rFonts w:ascii="Times New Roman" w:hAnsi="Times New Roman" w:eastAsia="华文新魏"/>
          <w:color w:val="auto"/>
          <w:sz w:val="28"/>
          <w:szCs w:val="28"/>
        </w:rPr>
        <w:t>建设单位</w:t>
      </w:r>
      <w:r>
        <w:rPr>
          <w:rFonts w:hint="eastAsia" w:ascii="Times New Roman" w:hAnsi="Times New Roman" w:eastAsia="华文新魏"/>
          <w:color w:val="auto"/>
          <w:sz w:val="28"/>
          <w:szCs w:val="28"/>
        </w:rPr>
        <w:t>：河南新飞智家科技有限公司</w:t>
      </w:r>
    </w:p>
    <w:p w14:paraId="48D0D005">
      <w:pPr>
        <w:jc w:val="center"/>
        <w:rPr>
          <w:rFonts w:ascii="Times New Roman" w:hAnsi="Times New Roman" w:eastAsia="华文新魏"/>
          <w:color w:val="auto"/>
          <w:sz w:val="28"/>
          <w:szCs w:val="28"/>
        </w:rPr>
      </w:pPr>
      <w:r>
        <w:rPr>
          <w:rFonts w:ascii="Times New Roman" w:hAnsi="Times New Roman" w:eastAsia="华文新魏"/>
          <w:color w:val="auto"/>
          <w:sz w:val="28"/>
          <w:szCs w:val="28"/>
        </w:rPr>
        <w:t>编制单位：</w:t>
      </w:r>
      <w:r>
        <w:rPr>
          <w:rFonts w:hint="eastAsia" w:ascii="Times New Roman" w:hAnsi="Times New Roman" w:eastAsia="华文新魏"/>
          <w:color w:val="auto"/>
          <w:sz w:val="28"/>
          <w:szCs w:val="28"/>
        </w:rPr>
        <w:t>河南新飞智家科技有限公司</w:t>
      </w:r>
    </w:p>
    <w:p w14:paraId="0DC91B33">
      <w:pPr>
        <w:rPr>
          <w:rFonts w:ascii="Times New Roman" w:hAnsi="Times New Roman" w:eastAsia="华文新魏"/>
          <w:color w:val="auto"/>
          <w:sz w:val="21"/>
          <w:szCs w:val="21"/>
        </w:rPr>
      </w:pPr>
    </w:p>
    <w:p w14:paraId="77251CA9">
      <w:pPr>
        <w:rPr>
          <w:rFonts w:ascii="Times New Roman" w:hAnsi="Times New Roman" w:eastAsia="华文新魏"/>
          <w:color w:val="auto"/>
          <w:sz w:val="21"/>
          <w:szCs w:val="21"/>
        </w:rPr>
      </w:pPr>
    </w:p>
    <w:p w14:paraId="65C974E1">
      <w:pPr>
        <w:rPr>
          <w:rFonts w:ascii="Times New Roman" w:hAnsi="Times New Roman" w:eastAsia="华文新魏"/>
          <w:color w:val="auto"/>
          <w:sz w:val="21"/>
          <w:szCs w:val="21"/>
        </w:rPr>
      </w:pPr>
    </w:p>
    <w:p w14:paraId="7C95D4BE">
      <w:pPr>
        <w:rPr>
          <w:rFonts w:ascii="Times New Roman" w:hAnsi="Times New Roman" w:eastAsia="华文新魏"/>
          <w:color w:val="auto"/>
          <w:sz w:val="21"/>
          <w:szCs w:val="21"/>
        </w:rPr>
      </w:pPr>
    </w:p>
    <w:p w14:paraId="1B0F8AA4">
      <w:pPr>
        <w:jc w:val="center"/>
        <w:rPr>
          <w:rFonts w:ascii="Times New Roman" w:hAnsi="Times New Roman" w:eastAsia="华文新魏"/>
          <w:color w:val="auto"/>
          <w:sz w:val="28"/>
          <w:szCs w:val="28"/>
        </w:rPr>
      </w:pPr>
      <w:r>
        <w:rPr>
          <w:rFonts w:ascii="Times New Roman" w:hAnsi="Times New Roman" w:eastAsia="华文新魏"/>
          <w:b/>
          <w:color w:val="auto"/>
          <w:sz w:val="28"/>
          <w:szCs w:val="28"/>
        </w:rPr>
        <w:t>20</w:t>
      </w:r>
      <w:r>
        <w:rPr>
          <w:rFonts w:hint="eastAsia" w:ascii="Times New Roman" w:hAnsi="Times New Roman" w:eastAsia="华文新魏"/>
          <w:b/>
          <w:color w:val="auto"/>
          <w:sz w:val="28"/>
          <w:szCs w:val="28"/>
        </w:rPr>
        <w:t>26</w:t>
      </w:r>
      <w:r>
        <w:rPr>
          <w:rFonts w:ascii="Times New Roman" w:hAnsi="Times New Roman" w:eastAsia="华文新魏"/>
          <w:color w:val="auto"/>
          <w:sz w:val="28"/>
          <w:szCs w:val="28"/>
        </w:rPr>
        <w:t>年</w:t>
      </w:r>
      <w:r>
        <w:rPr>
          <w:rFonts w:hint="eastAsia" w:ascii="Times New Roman" w:hAnsi="Times New Roman" w:eastAsia="华文新魏"/>
          <w:b/>
          <w:bCs/>
          <w:color w:val="auto"/>
          <w:sz w:val="28"/>
          <w:szCs w:val="28"/>
        </w:rPr>
        <w:t>5</w:t>
      </w:r>
      <w:r>
        <w:rPr>
          <w:rFonts w:ascii="Times New Roman" w:hAnsi="Times New Roman" w:eastAsia="华文新魏"/>
          <w:color w:val="auto"/>
          <w:sz w:val="28"/>
          <w:szCs w:val="28"/>
        </w:rPr>
        <w:t>月</w:t>
      </w:r>
    </w:p>
    <w:p w14:paraId="3E4674BE">
      <w:pPr>
        <w:rPr>
          <w:rFonts w:ascii="Times New Roman" w:hAnsi="Times New Roman" w:eastAsia="仿宋_GB2312"/>
          <w:b/>
          <w:color w:val="auto"/>
          <w:sz w:val="28"/>
          <w:szCs w:val="28"/>
        </w:rPr>
        <w:sectPr>
          <w:footerReference r:id="rId4" w:type="default"/>
          <w:pgSz w:w="11906" w:h="16838"/>
          <w:pgMar w:top="1440" w:right="1701" w:bottom="1440" w:left="1758" w:header="709" w:footer="709" w:gutter="0"/>
          <w:pgNumType w:start="1"/>
          <w:cols w:space="720" w:num="1"/>
          <w:docGrid w:linePitch="360" w:charSpace="0"/>
        </w:sectPr>
      </w:pPr>
    </w:p>
    <w:p w14:paraId="2FF97B96">
      <w:pPr>
        <w:spacing w:before="120" w:beforeLines="50" w:after="0" w:line="360" w:lineRule="auto"/>
        <w:rPr>
          <w:rFonts w:ascii="Times New Roman" w:hAnsi="Times New Roman" w:eastAsia="仿宋_GB2312"/>
          <w:color w:val="auto"/>
          <w:sz w:val="28"/>
        </w:rPr>
      </w:pPr>
      <w:r>
        <w:rPr>
          <w:rFonts w:ascii="Times New Roman" w:hAnsi="Times New Roman" w:eastAsia="仿宋_GB2312"/>
          <w:b/>
          <w:color w:val="auto"/>
          <w:sz w:val="28"/>
        </w:rPr>
        <w:t>建设单位法人代表:</w:t>
      </w:r>
      <w:r>
        <w:rPr>
          <w:rFonts w:ascii="Times New Roman" w:hAnsi="Times New Roman" w:eastAsia="仿宋_GB2312"/>
          <w:color w:val="auto"/>
          <w:sz w:val="28"/>
        </w:rPr>
        <w:tab/>
      </w:r>
      <w:r>
        <w:rPr>
          <w:rFonts w:hint="eastAsia" w:ascii="Times New Roman" w:hAnsi="Times New Roman" w:eastAsia="仿宋_GB2312"/>
          <w:color w:val="auto"/>
          <w:sz w:val="28"/>
        </w:rPr>
        <w:t xml:space="preserve">     </w:t>
      </w:r>
    </w:p>
    <w:p w14:paraId="1106E5D0">
      <w:pPr>
        <w:spacing w:before="120" w:beforeLines="50" w:after="0" w:line="360" w:lineRule="auto"/>
        <w:rPr>
          <w:rFonts w:ascii="Times New Roman" w:hAnsi="Times New Roman" w:eastAsia="仿宋_GB2312"/>
          <w:color w:val="auto"/>
          <w:sz w:val="28"/>
        </w:rPr>
      </w:pPr>
      <w:r>
        <w:rPr>
          <w:rFonts w:ascii="Times New Roman" w:hAnsi="Times New Roman" w:eastAsia="仿宋_GB2312"/>
          <w:b/>
          <w:color w:val="auto"/>
          <w:sz w:val="28"/>
        </w:rPr>
        <w:t>编制单位法人代表:</w:t>
      </w:r>
      <w:r>
        <w:rPr>
          <w:rFonts w:ascii="Times New Roman" w:hAnsi="Times New Roman" w:eastAsia="仿宋_GB2312"/>
          <w:color w:val="auto"/>
          <w:sz w:val="28"/>
        </w:rPr>
        <w:tab/>
      </w:r>
      <w:r>
        <w:rPr>
          <w:rFonts w:ascii="Times New Roman" w:hAnsi="Times New Roman" w:eastAsia="仿宋_GB2312"/>
          <w:color w:val="auto"/>
          <w:sz w:val="28"/>
        </w:rPr>
        <w:t xml:space="preserve">     </w:t>
      </w:r>
    </w:p>
    <w:p w14:paraId="50AB1881">
      <w:pPr>
        <w:spacing w:before="120" w:beforeLines="50" w:after="0" w:line="360" w:lineRule="auto"/>
        <w:rPr>
          <w:rFonts w:ascii="Times New Roman" w:hAnsi="Times New Roman" w:eastAsia="仿宋_GB2312"/>
          <w:b/>
          <w:color w:val="auto"/>
          <w:sz w:val="28"/>
        </w:rPr>
      </w:pPr>
      <w:r>
        <w:rPr>
          <w:rFonts w:ascii="Times New Roman" w:hAnsi="Times New Roman" w:eastAsia="仿宋_GB2312"/>
          <w:b/>
          <w:color w:val="auto"/>
          <w:sz w:val="28"/>
        </w:rPr>
        <w:t>项目负责人:</w:t>
      </w:r>
      <w:r>
        <w:rPr>
          <w:rFonts w:hint="eastAsia" w:ascii="Times New Roman" w:hAnsi="Times New Roman" w:eastAsia="仿宋_GB2312"/>
          <w:b/>
          <w:color w:val="auto"/>
          <w:sz w:val="28"/>
        </w:rPr>
        <w:t xml:space="preserve">     </w:t>
      </w:r>
    </w:p>
    <w:p w14:paraId="4ED7F2B1">
      <w:pPr>
        <w:spacing w:before="120" w:beforeLines="50" w:after="0" w:line="360" w:lineRule="auto"/>
        <w:rPr>
          <w:rFonts w:ascii="Times New Roman" w:hAnsi="Times New Roman" w:eastAsia="仿宋_GB2312"/>
          <w:color w:val="auto"/>
          <w:sz w:val="28"/>
          <w:szCs w:val="28"/>
        </w:rPr>
      </w:pPr>
      <w:r>
        <w:rPr>
          <w:rFonts w:ascii="Times New Roman" w:hAnsi="Times New Roman" w:eastAsia="仿宋_GB2312"/>
          <w:b/>
          <w:color w:val="auto"/>
          <w:sz w:val="28"/>
        </w:rPr>
        <w:t>填表人</w:t>
      </w:r>
      <w:r>
        <w:rPr>
          <w:rFonts w:hint="eastAsia" w:ascii="Times New Roman" w:hAnsi="Times New Roman" w:eastAsia="仿宋_GB2312"/>
          <w:b/>
          <w:color w:val="auto"/>
          <w:spacing w:val="2"/>
          <w:w w:val="79"/>
          <w:sz w:val="28"/>
        </w:rPr>
        <w:t xml:space="preserve">：     </w:t>
      </w:r>
    </w:p>
    <w:p w14:paraId="4D86445F">
      <w:pPr>
        <w:spacing w:line="360" w:lineRule="auto"/>
        <w:rPr>
          <w:rFonts w:ascii="Times New Roman" w:hAnsi="Times New Roman" w:eastAsia="仿宋_GB2312"/>
          <w:color w:val="auto"/>
          <w:sz w:val="21"/>
          <w:szCs w:val="21"/>
        </w:rPr>
      </w:pPr>
    </w:p>
    <w:p w14:paraId="32F9C2B6">
      <w:pPr>
        <w:spacing w:line="360" w:lineRule="auto"/>
        <w:rPr>
          <w:rFonts w:ascii="Times New Roman" w:hAnsi="Times New Roman" w:eastAsia="仿宋_GB2312"/>
          <w:color w:val="auto"/>
          <w:sz w:val="21"/>
          <w:szCs w:val="21"/>
        </w:rPr>
      </w:pPr>
    </w:p>
    <w:p w14:paraId="32AF7D8F">
      <w:pPr>
        <w:spacing w:line="360" w:lineRule="auto"/>
        <w:rPr>
          <w:rFonts w:ascii="Times New Roman" w:hAnsi="Times New Roman" w:eastAsia="仿宋_GB2312"/>
          <w:color w:val="auto"/>
          <w:sz w:val="21"/>
          <w:szCs w:val="21"/>
        </w:rPr>
      </w:pPr>
    </w:p>
    <w:p w14:paraId="1170AEB2">
      <w:pPr>
        <w:tabs>
          <w:tab w:val="left" w:pos="710"/>
        </w:tabs>
        <w:spacing w:line="360" w:lineRule="auto"/>
        <w:rPr>
          <w:rFonts w:hint="eastAsia" w:ascii="华文仿宋" w:hAnsi="华文仿宋" w:eastAsia="华文仿宋" w:cs="华文仿宋"/>
          <w:b/>
          <w:bCs/>
          <w:color w:val="auto"/>
          <w:spacing w:val="-8"/>
          <w:sz w:val="21"/>
          <w:szCs w:val="21"/>
        </w:rPr>
      </w:pPr>
    </w:p>
    <w:p w14:paraId="2AEA8AAD">
      <w:pPr>
        <w:tabs>
          <w:tab w:val="left" w:pos="710"/>
        </w:tabs>
        <w:spacing w:line="360" w:lineRule="auto"/>
        <w:rPr>
          <w:rFonts w:hint="eastAsia" w:ascii="华文仿宋" w:hAnsi="华文仿宋" w:eastAsia="华文仿宋" w:cs="华文仿宋"/>
          <w:b/>
          <w:bCs/>
          <w:color w:val="auto"/>
          <w:spacing w:val="-8"/>
          <w:sz w:val="21"/>
          <w:szCs w:val="21"/>
        </w:rPr>
      </w:pPr>
    </w:p>
    <w:p w14:paraId="02D6E88A">
      <w:pPr>
        <w:tabs>
          <w:tab w:val="left" w:pos="710"/>
        </w:tabs>
        <w:spacing w:line="360" w:lineRule="auto"/>
        <w:rPr>
          <w:rFonts w:hint="eastAsia" w:ascii="华文仿宋" w:hAnsi="华文仿宋" w:eastAsia="华文仿宋" w:cs="华文仿宋"/>
          <w:b/>
          <w:bCs/>
          <w:color w:val="auto"/>
          <w:spacing w:val="-8"/>
          <w:sz w:val="21"/>
          <w:szCs w:val="21"/>
        </w:rPr>
      </w:pPr>
    </w:p>
    <w:p w14:paraId="09A3B9DF">
      <w:pPr>
        <w:tabs>
          <w:tab w:val="left" w:pos="710"/>
        </w:tabs>
        <w:spacing w:line="360" w:lineRule="auto"/>
        <w:rPr>
          <w:rFonts w:hint="eastAsia" w:ascii="华文仿宋" w:hAnsi="华文仿宋" w:eastAsia="华文仿宋" w:cs="华文仿宋"/>
          <w:b/>
          <w:bCs/>
          <w:color w:val="auto"/>
          <w:spacing w:val="-8"/>
          <w:sz w:val="21"/>
          <w:szCs w:val="21"/>
        </w:rPr>
      </w:pPr>
    </w:p>
    <w:p w14:paraId="691E5B48">
      <w:pPr>
        <w:tabs>
          <w:tab w:val="left" w:pos="710"/>
        </w:tabs>
        <w:spacing w:line="360" w:lineRule="auto"/>
        <w:rPr>
          <w:rFonts w:hint="eastAsia" w:ascii="华文仿宋" w:hAnsi="华文仿宋" w:eastAsia="华文仿宋" w:cs="华文仿宋"/>
          <w:b/>
          <w:bCs/>
          <w:color w:val="auto"/>
          <w:spacing w:val="-8"/>
          <w:sz w:val="21"/>
          <w:szCs w:val="21"/>
        </w:rPr>
      </w:pPr>
    </w:p>
    <w:p w14:paraId="4CA0BDA0">
      <w:pPr>
        <w:tabs>
          <w:tab w:val="left" w:pos="710"/>
        </w:tabs>
        <w:spacing w:line="360" w:lineRule="auto"/>
        <w:rPr>
          <w:rFonts w:hint="eastAsia" w:ascii="华文仿宋" w:hAnsi="华文仿宋" w:eastAsia="华文仿宋" w:cs="华文仿宋"/>
          <w:b/>
          <w:bCs/>
          <w:color w:val="auto"/>
          <w:spacing w:val="-8"/>
          <w:sz w:val="21"/>
          <w:szCs w:val="21"/>
        </w:rPr>
      </w:pPr>
    </w:p>
    <w:p w14:paraId="4D9783EF">
      <w:pPr>
        <w:tabs>
          <w:tab w:val="left" w:pos="710"/>
        </w:tabs>
        <w:spacing w:line="360" w:lineRule="auto"/>
        <w:rPr>
          <w:rFonts w:hint="eastAsia" w:ascii="华文仿宋" w:hAnsi="华文仿宋" w:eastAsia="华文仿宋" w:cs="华文仿宋"/>
          <w:b/>
          <w:bCs/>
          <w:color w:val="auto"/>
          <w:spacing w:val="-8"/>
          <w:sz w:val="21"/>
          <w:szCs w:val="21"/>
        </w:rPr>
      </w:pPr>
    </w:p>
    <w:p w14:paraId="48AD3560">
      <w:pPr>
        <w:tabs>
          <w:tab w:val="left" w:pos="710"/>
        </w:tabs>
        <w:spacing w:line="360" w:lineRule="auto"/>
        <w:rPr>
          <w:rFonts w:hint="eastAsia" w:ascii="华文仿宋" w:hAnsi="华文仿宋" w:eastAsia="华文仿宋" w:cs="华文仿宋"/>
          <w:b/>
          <w:bCs/>
          <w:color w:val="auto"/>
          <w:spacing w:val="-8"/>
          <w:sz w:val="21"/>
          <w:szCs w:val="21"/>
        </w:rPr>
      </w:pPr>
    </w:p>
    <w:p w14:paraId="37E57DA4">
      <w:pPr>
        <w:tabs>
          <w:tab w:val="left" w:pos="710"/>
        </w:tabs>
        <w:spacing w:before="120" w:beforeLines="50" w:after="0" w:line="360" w:lineRule="auto"/>
        <w:rPr>
          <w:rFonts w:ascii="Times New Roman" w:hAnsi="Times New Roman" w:eastAsia="华文仿宋"/>
          <w:b/>
          <w:bCs/>
          <w:color w:val="auto"/>
          <w:spacing w:val="-8"/>
          <w:sz w:val="24"/>
          <w:szCs w:val="24"/>
        </w:rPr>
      </w:pPr>
      <w:r>
        <w:rPr>
          <w:rFonts w:ascii="Times New Roman" w:hAnsi="Times New Roman" w:eastAsia="华文仿宋"/>
          <w:b/>
          <w:bCs/>
          <w:color w:val="auto"/>
          <w:spacing w:val="-8"/>
          <w:sz w:val="24"/>
          <w:szCs w:val="24"/>
        </w:rPr>
        <w:t xml:space="preserve">建设单位: </w:t>
      </w:r>
      <w:r>
        <w:rPr>
          <w:rFonts w:hint="eastAsia" w:ascii="华文仿宋" w:hAnsi="华文仿宋" w:eastAsia="华文仿宋"/>
          <w:b/>
          <w:color w:val="auto"/>
          <w:sz w:val="24"/>
          <w:szCs w:val="24"/>
        </w:rPr>
        <w:t>河南新飞智家科技有限公司</w:t>
      </w:r>
      <w:r>
        <w:rPr>
          <w:rFonts w:hint="eastAsia" w:ascii="Times New Roman" w:hAnsi="Times New Roman" w:eastAsia="华文仿宋"/>
          <w:b/>
          <w:bCs/>
          <w:color w:val="auto"/>
          <w:spacing w:val="-8"/>
          <w:sz w:val="24"/>
          <w:szCs w:val="24"/>
        </w:rPr>
        <w:t xml:space="preserve"> </w:t>
      </w:r>
      <w:r>
        <w:rPr>
          <w:rFonts w:ascii="Times New Roman" w:hAnsi="Times New Roman" w:eastAsia="华文仿宋"/>
          <w:b/>
          <w:bCs/>
          <w:color w:val="auto"/>
          <w:spacing w:val="-8"/>
          <w:sz w:val="24"/>
          <w:szCs w:val="24"/>
        </w:rPr>
        <w:t xml:space="preserve"> 编制单位: </w:t>
      </w:r>
      <w:r>
        <w:rPr>
          <w:rFonts w:hint="eastAsia" w:ascii="华文仿宋" w:hAnsi="华文仿宋" w:eastAsia="华文仿宋"/>
          <w:b/>
          <w:color w:val="auto"/>
          <w:sz w:val="24"/>
          <w:szCs w:val="24"/>
        </w:rPr>
        <w:t>河南新飞智家科技有限公司</w:t>
      </w:r>
    </w:p>
    <w:p w14:paraId="7A11C747">
      <w:pPr>
        <w:tabs>
          <w:tab w:val="left" w:pos="710"/>
        </w:tabs>
        <w:spacing w:before="120" w:beforeLines="50" w:after="0" w:line="360" w:lineRule="auto"/>
        <w:rPr>
          <w:rFonts w:ascii="Times New Roman" w:hAnsi="Times New Roman" w:eastAsia="华文仿宋"/>
          <w:b/>
          <w:bCs/>
          <w:color w:val="auto"/>
          <w:sz w:val="24"/>
          <w:szCs w:val="24"/>
        </w:rPr>
      </w:pPr>
      <w:r>
        <w:rPr>
          <w:rFonts w:ascii="Times New Roman" w:hAnsi="Times New Roman" w:eastAsia="华文仿宋"/>
          <w:b/>
          <w:bCs/>
          <w:color w:val="auto"/>
          <w:sz w:val="24"/>
          <w:szCs w:val="24"/>
        </w:rPr>
        <w:t xml:space="preserve">电话:        </w:t>
      </w:r>
      <w:r>
        <w:rPr>
          <w:rFonts w:hint="eastAsia" w:ascii="Times New Roman" w:hAnsi="Times New Roman" w:eastAsia="华文仿宋"/>
          <w:b/>
          <w:bCs/>
          <w:color w:val="auto"/>
          <w:sz w:val="24"/>
          <w:szCs w:val="24"/>
        </w:rPr>
        <w:t xml:space="preserve">/          </w:t>
      </w:r>
      <w:r>
        <w:rPr>
          <w:rFonts w:ascii="Times New Roman" w:hAnsi="Times New Roman" w:eastAsia="华文仿宋"/>
          <w:b/>
          <w:bCs/>
          <w:color w:val="auto"/>
          <w:sz w:val="24"/>
          <w:szCs w:val="24"/>
        </w:rPr>
        <w:t xml:space="preserve">            电话: </w:t>
      </w:r>
      <w:r>
        <w:rPr>
          <w:rFonts w:hint="eastAsia" w:ascii="Times New Roman" w:hAnsi="Times New Roman" w:eastAsia="华文仿宋"/>
          <w:b/>
          <w:bCs/>
          <w:color w:val="auto"/>
          <w:sz w:val="24"/>
          <w:szCs w:val="24"/>
        </w:rPr>
        <w:t xml:space="preserve">     /</w:t>
      </w:r>
    </w:p>
    <w:p w14:paraId="1716F2AB">
      <w:pPr>
        <w:spacing w:before="120" w:beforeLines="50" w:after="0" w:line="360" w:lineRule="auto"/>
        <w:rPr>
          <w:rFonts w:ascii="Times New Roman" w:hAnsi="Times New Roman" w:eastAsia="华文仿宋"/>
          <w:b/>
          <w:bCs/>
          <w:color w:val="auto"/>
          <w:sz w:val="24"/>
          <w:szCs w:val="24"/>
        </w:rPr>
      </w:pPr>
      <w:r>
        <w:rPr>
          <w:rFonts w:ascii="Times New Roman" w:hAnsi="Times New Roman" w:eastAsia="华文仿宋"/>
          <w:b/>
          <w:bCs/>
          <w:color w:val="auto"/>
          <w:sz w:val="24"/>
          <w:szCs w:val="24"/>
        </w:rPr>
        <w:t>传真:         /                     传真:       /</w:t>
      </w:r>
    </w:p>
    <w:p w14:paraId="666857F8">
      <w:pPr>
        <w:spacing w:before="120" w:beforeLines="50" w:after="0" w:line="360" w:lineRule="auto"/>
        <w:rPr>
          <w:rFonts w:ascii="Times New Roman" w:hAnsi="Times New Roman" w:eastAsia="华文仿宋"/>
          <w:b/>
          <w:bCs/>
          <w:color w:val="auto"/>
          <w:sz w:val="24"/>
          <w:szCs w:val="24"/>
        </w:rPr>
      </w:pPr>
      <w:r>
        <w:rPr>
          <w:rFonts w:ascii="Times New Roman" w:hAnsi="Times New Roman" w:eastAsia="华文仿宋"/>
          <w:b/>
          <w:bCs/>
          <w:color w:val="auto"/>
          <w:sz w:val="24"/>
          <w:szCs w:val="24"/>
        </w:rPr>
        <w:t xml:space="preserve">邮编: </w:t>
      </w:r>
      <w:r>
        <w:rPr>
          <w:rFonts w:hint="eastAsia" w:ascii="Times New Roman" w:hAnsi="Times New Roman" w:eastAsia="华文仿宋"/>
          <w:b/>
          <w:bCs/>
          <w:color w:val="auto"/>
          <w:sz w:val="24"/>
          <w:szCs w:val="24"/>
        </w:rPr>
        <w:t>‌453700</w:t>
      </w:r>
      <w:r>
        <w:rPr>
          <w:rFonts w:ascii="Times New Roman" w:hAnsi="Times New Roman" w:eastAsia="华文仿宋"/>
          <w:b/>
          <w:bCs/>
          <w:color w:val="auto"/>
          <w:sz w:val="24"/>
          <w:szCs w:val="24"/>
        </w:rPr>
        <w:t xml:space="preserve">                        </w:t>
      </w:r>
      <w:r>
        <w:rPr>
          <w:rFonts w:hint="eastAsia" w:ascii="Times New Roman" w:hAnsi="Times New Roman" w:eastAsia="华文仿宋"/>
          <w:b/>
          <w:bCs/>
          <w:color w:val="auto"/>
          <w:sz w:val="24"/>
          <w:szCs w:val="24"/>
        </w:rPr>
        <w:t xml:space="preserve"> </w:t>
      </w:r>
      <w:r>
        <w:rPr>
          <w:rFonts w:ascii="Times New Roman" w:hAnsi="Times New Roman" w:eastAsia="华文仿宋"/>
          <w:b/>
          <w:bCs/>
          <w:color w:val="auto"/>
          <w:sz w:val="24"/>
          <w:szCs w:val="24"/>
        </w:rPr>
        <w:t xml:space="preserve">邮编: </w:t>
      </w:r>
      <w:r>
        <w:rPr>
          <w:rFonts w:hint="eastAsia" w:ascii="Times New Roman" w:hAnsi="Times New Roman" w:eastAsia="华文仿宋"/>
          <w:b/>
          <w:bCs/>
          <w:color w:val="auto"/>
          <w:sz w:val="24"/>
          <w:szCs w:val="24"/>
        </w:rPr>
        <w:t>‌453700</w:t>
      </w:r>
      <w:r>
        <w:rPr>
          <w:rFonts w:ascii="Times New Roman" w:hAnsi="Times New Roman" w:eastAsia="华文仿宋"/>
          <w:b/>
          <w:bCs/>
          <w:color w:val="auto"/>
          <w:sz w:val="24"/>
          <w:szCs w:val="24"/>
        </w:rPr>
        <w:t xml:space="preserve">  </w:t>
      </w:r>
    </w:p>
    <w:p w14:paraId="4C03BABB">
      <w:pPr>
        <w:spacing w:before="120" w:beforeLines="50" w:after="0" w:line="360" w:lineRule="auto"/>
        <w:ind w:left="600" w:hanging="560" w:hangingChars="250"/>
        <w:rPr>
          <w:rFonts w:ascii="Times New Roman" w:hAnsi="Times New Roman" w:eastAsia="华文仿宋"/>
          <w:b/>
          <w:bCs/>
          <w:color w:val="auto"/>
          <w:sz w:val="24"/>
          <w:szCs w:val="24"/>
        </w:rPr>
      </w:pPr>
      <w:r>
        <w:rPr>
          <w:rFonts w:ascii="Times New Roman" w:hAnsi="Times New Roman" w:eastAsia="宋体"/>
          <w:bCs/>
          <w:color w:val="auto"/>
          <w:spacing w:val="-8"/>
          <w:sz w:val="24"/>
          <w:szCs w:val="24"/>
        </w:rPr>
        <mc:AlternateContent>
          <mc:Choice Requires="wps">
            <w:drawing>
              <wp:anchor distT="0" distB="0" distL="114300" distR="114300" simplePos="0" relativeHeight="251660288" behindDoc="0" locked="0" layoutInCell="1" allowOverlap="1">
                <wp:simplePos x="0" y="0"/>
                <wp:positionH relativeFrom="column">
                  <wp:posOffset>3054985</wp:posOffset>
                </wp:positionH>
                <wp:positionV relativeFrom="paragraph">
                  <wp:posOffset>45085</wp:posOffset>
                </wp:positionV>
                <wp:extent cx="2329815" cy="971550"/>
                <wp:effectExtent l="0" t="0" r="0" b="0"/>
                <wp:wrapNone/>
                <wp:docPr id="1" name="Text Box 1345"/>
                <wp:cNvGraphicFramePr/>
                <a:graphic xmlns:a="http://schemas.openxmlformats.org/drawingml/2006/main">
                  <a:graphicData uri="http://schemas.microsoft.com/office/word/2010/wordprocessingShape">
                    <wps:wsp>
                      <wps:cNvSpPr txBox="1">
                        <a:spLocks noChangeArrowheads="1"/>
                      </wps:cNvSpPr>
                      <wps:spPr bwMode="auto">
                        <a:xfrm>
                          <a:off x="0" y="0"/>
                          <a:ext cx="2329815" cy="971550"/>
                        </a:xfrm>
                        <a:prstGeom prst="rect">
                          <a:avLst/>
                        </a:prstGeom>
                        <a:noFill/>
                        <a:ln>
                          <a:noFill/>
                        </a:ln>
                      </wps:spPr>
                      <wps:txbx>
                        <w:txbxContent>
                          <w:p w14:paraId="01EB0057">
                            <w:pPr>
                              <w:rPr>
                                <w:rFonts w:hint="eastAsia" w:ascii="华文仿宋" w:hAnsi="华文仿宋" w:eastAsia="华文仿宋"/>
                                <w:b/>
                                <w:spacing w:val="-8"/>
                                <w:sz w:val="24"/>
                                <w:szCs w:val="24"/>
                              </w:rPr>
                            </w:pPr>
                            <w:r>
                              <w:rPr>
                                <w:rFonts w:hint="eastAsia" w:ascii="华文仿宋" w:hAnsi="华文仿宋" w:eastAsia="华文仿宋"/>
                                <w:b/>
                                <w:spacing w:val="-8"/>
                                <w:sz w:val="24"/>
                                <w:szCs w:val="24"/>
                              </w:rPr>
                              <w:t>新乡市新乡高新技术产业开发区河南省新乡市高新区新菏铁路以北、南二环以南、东环路以东、新中大道以西</w:t>
                            </w:r>
                          </w:p>
                        </w:txbxContent>
                      </wps:txbx>
                      <wps:bodyPr rot="0" vert="horz" wrap="square" lIns="91440" tIns="45720" rIns="91440" bIns="45720" anchor="t" anchorCtr="0" upright="1">
                        <a:noAutofit/>
                      </wps:bodyPr>
                    </wps:wsp>
                  </a:graphicData>
                </a:graphic>
              </wp:anchor>
            </w:drawing>
          </mc:Choice>
          <mc:Fallback>
            <w:pict>
              <v:shape id="Text Box 1345" o:spid="_x0000_s1026" o:spt="202" type="#_x0000_t202" style="position:absolute;left:0pt;margin-left:240.55pt;margin-top:3.55pt;height:76.5pt;width:183.45pt;z-index:251660288;mso-width-relative:page;mso-height-relative:page;" filled="f" stroked="f" coordsize="21600,21600" o:gfxdata="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MV1kbWAAAACQEAAA8AAAAAAAAAAQAgAAAAIgAA&#10;AGRycy9kb3ducmV2LnhtbFBLAQIUABQAAAAIAIdO4kASW26RCgIAABcEAAAOAAAAAAAAAAEAIAAA&#10;ACUBAABkcnMvZTJvRG9jLnhtbFBLBQYAAAAABgAGAFkBAAChBQAAAAA=&#10;">
                <v:fill on="f" focussize="0,0"/>
                <v:stroke on="f"/>
                <v:imagedata o:title=""/>
                <o:lock v:ext="edit" aspectratio="f"/>
                <v:textbox>
                  <w:txbxContent>
                    <w:p w14:paraId="01EB0057">
                      <w:pPr>
                        <w:rPr>
                          <w:rFonts w:hint="eastAsia" w:ascii="华文仿宋" w:hAnsi="华文仿宋" w:eastAsia="华文仿宋"/>
                          <w:b/>
                          <w:spacing w:val="-8"/>
                          <w:sz w:val="24"/>
                          <w:szCs w:val="24"/>
                        </w:rPr>
                      </w:pPr>
                      <w:r>
                        <w:rPr>
                          <w:rFonts w:hint="eastAsia" w:ascii="华文仿宋" w:hAnsi="华文仿宋" w:eastAsia="华文仿宋"/>
                          <w:b/>
                          <w:spacing w:val="-8"/>
                          <w:sz w:val="24"/>
                          <w:szCs w:val="24"/>
                        </w:rPr>
                        <w:t>新乡市新乡高新技术产业开发区河南省新乡市高新区新菏铁路以北、南二环以南、东环路以东、新中大道以西</w:t>
                      </w:r>
                    </w:p>
                  </w:txbxContent>
                </v:textbox>
              </v:shape>
            </w:pict>
          </mc:Fallback>
        </mc:AlternateContent>
      </w:r>
      <w:r>
        <w:rPr>
          <w:rFonts w:ascii="Times New Roman" w:hAnsi="Times New Roman" w:eastAsia="宋体"/>
          <w:bCs/>
          <w:color w:val="auto"/>
          <w:spacing w:val="-8"/>
          <w:sz w:val="24"/>
          <w:szCs w:val="24"/>
        </w:rPr>
        <mc:AlternateContent>
          <mc:Choice Requires="wps">
            <w:drawing>
              <wp:anchor distT="0" distB="0" distL="114300" distR="114300" simplePos="0" relativeHeight="251659264" behindDoc="0" locked="0" layoutInCell="1" allowOverlap="1">
                <wp:simplePos x="0" y="0"/>
                <wp:positionH relativeFrom="column">
                  <wp:posOffset>306705</wp:posOffset>
                </wp:positionH>
                <wp:positionV relativeFrom="paragraph">
                  <wp:posOffset>43815</wp:posOffset>
                </wp:positionV>
                <wp:extent cx="2329815" cy="971550"/>
                <wp:effectExtent l="0" t="0" r="0" b="0"/>
                <wp:wrapNone/>
                <wp:docPr id="1365" name="Text Box 1345"/>
                <wp:cNvGraphicFramePr/>
                <a:graphic xmlns:a="http://schemas.openxmlformats.org/drawingml/2006/main">
                  <a:graphicData uri="http://schemas.microsoft.com/office/word/2010/wordprocessingShape">
                    <wps:wsp>
                      <wps:cNvSpPr txBox="1">
                        <a:spLocks noChangeArrowheads="1"/>
                      </wps:cNvSpPr>
                      <wps:spPr bwMode="auto">
                        <a:xfrm>
                          <a:off x="0" y="0"/>
                          <a:ext cx="2329815" cy="971550"/>
                        </a:xfrm>
                        <a:prstGeom prst="rect">
                          <a:avLst/>
                        </a:prstGeom>
                        <a:noFill/>
                        <a:ln>
                          <a:noFill/>
                        </a:ln>
                      </wps:spPr>
                      <wps:txbx>
                        <w:txbxContent>
                          <w:p w14:paraId="475390C9">
                            <w:pPr>
                              <w:rPr>
                                <w:rFonts w:hint="eastAsia" w:ascii="华文仿宋" w:hAnsi="华文仿宋" w:eastAsia="华文仿宋"/>
                                <w:b/>
                                <w:spacing w:val="-8"/>
                                <w:sz w:val="24"/>
                                <w:szCs w:val="24"/>
                              </w:rPr>
                            </w:pPr>
                            <w:r>
                              <w:rPr>
                                <w:rFonts w:hint="eastAsia" w:ascii="华文仿宋" w:hAnsi="华文仿宋" w:eastAsia="华文仿宋"/>
                                <w:b/>
                                <w:spacing w:val="-8"/>
                                <w:sz w:val="24"/>
                                <w:szCs w:val="24"/>
                              </w:rPr>
                              <w:t>新乡市新乡高新技术产业开发区河南省新乡市高新区新菏铁路以北、南二环以南、东环路以东、新中大道以西</w:t>
                            </w:r>
                          </w:p>
                        </w:txbxContent>
                      </wps:txbx>
                      <wps:bodyPr rot="0" vert="horz" wrap="square" lIns="91440" tIns="45720" rIns="91440" bIns="45720" anchor="t" anchorCtr="0" upright="1">
                        <a:noAutofit/>
                      </wps:bodyPr>
                    </wps:wsp>
                  </a:graphicData>
                </a:graphic>
              </wp:anchor>
            </w:drawing>
          </mc:Choice>
          <mc:Fallback>
            <w:pict>
              <v:shape id="Text Box 1345" o:spid="_x0000_s1026" o:spt="202" type="#_x0000_t202" style="position:absolute;left:0pt;margin-left:24.15pt;margin-top:3.45pt;height:76.5pt;width:183.45pt;z-index:251659264;mso-width-relative:page;mso-height-relative:page;" filled="f" stroked="f" coordsize="21600,21600" o:gfxdata="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nNA3XWAAAACAEAAA8AAAAAAAAAAQAgAAAA&#10;IgAAAGRycy9kb3ducmV2LnhtbFBLAQIUABQAAAAIAIdO4kAP+ereDQIAABoEAAAOAAAAAAAAAAEA&#10;IAAAACUBAABkcnMvZTJvRG9jLnhtbFBLBQYAAAAABgAGAFkBAACkBQAAAAA=&#10;">
                <v:fill on="f" focussize="0,0"/>
                <v:stroke on="f"/>
                <v:imagedata o:title=""/>
                <o:lock v:ext="edit" aspectratio="f"/>
                <v:textbox>
                  <w:txbxContent>
                    <w:p w14:paraId="475390C9">
                      <w:pPr>
                        <w:rPr>
                          <w:rFonts w:hint="eastAsia" w:ascii="华文仿宋" w:hAnsi="华文仿宋" w:eastAsia="华文仿宋"/>
                          <w:b/>
                          <w:spacing w:val="-8"/>
                          <w:sz w:val="24"/>
                          <w:szCs w:val="24"/>
                        </w:rPr>
                      </w:pPr>
                      <w:r>
                        <w:rPr>
                          <w:rFonts w:hint="eastAsia" w:ascii="华文仿宋" w:hAnsi="华文仿宋" w:eastAsia="华文仿宋"/>
                          <w:b/>
                          <w:spacing w:val="-8"/>
                          <w:sz w:val="24"/>
                          <w:szCs w:val="24"/>
                        </w:rPr>
                        <w:t>新乡市新乡高新技术产业开发区河南省新乡市高新区新菏铁路以北、南二环以南、东环路以东、新中大道以西</w:t>
                      </w:r>
                    </w:p>
                  </w:txbxContent>
                </v:textbox>
              </v:shape>
            </w:pict>
          </mc:Fallback>
        </mc:AlternateContent>
      </w:r>
      <w:r>
        <w:rPr>
          <w:rFonts w:ascii="Times New Roman" w:hAnsi="Times New Roman" w:eastAsia="华文仿宋"/>
          <w:b/>
          <w:bCs/>
          <w:color w:val="auto"/>
          <w:sz w:val="24"/>
          <w:szCs w:val="24"/>
        </w:rPr>
        <w:t>地址:                               地址:</w:t>
      </w:r>
      <w:r>
        <w:rPr>
          <w:rFonts w:ascii="Times New Roman" w:hAnsi="Times New Roman" w:eastAsia="宋体"/>
          <w:color w:val="auto"/>
          <w:kern w:val="2"/>
          <w:sz w:val="24"/>
          <w:szCs w:val="24"/>
        </w:rPr>
        <w:t xml:space="preserve"> </w:t>
      </w:r>
    </w:p>
    <w:p w14:paraId="461F7884">
      <w:pPr>
        <w:spacing w:before="120" w:beforeLines="50" w:after="0" w:line="360" w:lineRule="auto"/>
        <w:ind w:left="601" w:hanging="601" w:hangingChars="250"/>
        <w:rPr>
          <w:rFonts w:ascii="Times New Roman" w:hAnsi="Times New Roman" w:eastAsia="华文仿宋"/>
          <w:b/>
          <w:bCs/>
          <w:color w:val="auto"/>
          <w:sz w:val="24"/>
          <w:szCs w:val="24"/>
        </w:rPr>
      </w:pPr>
    </w:p>
    <w:p w14:paraId="405F3EF6">
      <w:pPr>
        <w:spacing w:after="0"/>
        <w:rPr>
          <w:rFonts w:ascii="Times New Roman" w:hAnsi="Times New Roman" w:eastAsia="仿宋_GB2312"/>
          <w:b/>
          <w:color w:val="auto"/>
          <w:sz w:val="24"/>
          <w:szCs w:val="24"/>
        </w:rPr>
      </w:pPr>
    </w:p>
    <w:p w14:paraId="20FF497F">
      <w:pPr>
        <w:spacing w:after="0"/>
        <w:rPr>
          <w:rFonts w:ascii="Times New Roman" w:hAnsi="Times New Roman" w:eastAsia="仿宋_GB2312"/>
          <w:b/>
          <w:color w:val="auto"/>
          <w:sz w:val="24"/>
          <w:szCs w:val="24"/>
        </w:rPr>
      </w:pPr>
    </w:p>
    <w:p w14:paraId="7CB356B7">
      <w:pPr>
        <w:spacing w:after="0"/>
        <w:rPr>
          <w:rFonts w:ascii="Times New Roman" w:hAnsi="Times New Roman" w:eastAsia="仿宋_GB2312"/>
          <w:b/>
          <w:color w:val="auto"/>
          <w:sz w:val="24"/>
          <w:szCs w:val="24"/>
        </w:rPr>
      </w:pPr>
    </w:p>
    <w:p w14:paraId="0712928F">
      <w:pPr>
        <w:spacing w:after="0"/>
        <w:rPr>
          <w:rFonts w:hint="eastAsia" w:ascii="华文仿宋" w:hAnsi="华文仿宋" w:eastAsia="华文仿宋" w:cs="华文仿宋"/>
          <w:b/>
          <w:bCs/>
          <w:color w:val="auto"/>
          <w:sz w:val="24"/>
          <w:szCs w:val="24"/>
        </w:rPr>
      </w:pPr>
      <w:r>
        <w:rPr>
          <w:rFonts w:ascii="Times New Roman" w:hAnsi="Times New Roman" w:eastAsia="仿宋_GB2312"/>
          <w:b/>
          <w:color w:val="auto"/>
          <w:sz w:val="24"/>
          <w:szCs w:val="24"/>
        </w:rPr>
        <w:t>表一</w:t>
      </w:r>
    </w:p>
    <w:tbl>
      <w:tblPr>
        <w:tblStyle w:val="17"/>
        <w:tblW w:w="52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82"/>
        <w:gridCol w:w="2414"/>
        <w:gridCol w:w="2249"/>
        <w:gridCol w:w="841"/>
        <w:gridCol w:w="725"/>
        <w:gridCol w:w="983"/>
      </w:tblGrid>
      <w:tr w14:paraId="3969D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6E8D36F6">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建设项目名称</w:t>
            </w:r>
          </w:p>
        </w:tc>
        <w:tc>
          <w:tcPr>
            <w:tcW w:w="7213" w:type="dxa"/>
            <w:gridSpan w:val="5"/>
            <w:vAlign w:val="center"/>
          </w:tcPr>
          <w:p w14:paraId="3A82725B">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新飞智家冰箱（柜）生产线智能化改造项目</w:t>
            </w:r>
          </w:p>
        </w:tc>
      </w:tr>
      <w:tr w14:paraId="208B7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2B9B7BF5">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建设单位名称</w:t>
            </w:r>
          </w:p>
        </w:tc>
        <w:tc>
          <w:tcPr>
            <w:tcW w:w="7213" w:type="dxa"/>
            <w:gridSpan w:val="5"/>
            <w:vAlign w:val="center"/>
          </w:tcPr>
          <w:p w14:paraId="06EF2C84">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河南新飞智家科技有限公司</w:t>
            </w:r>
          </w:p>
        </w:tc>
      </w:tr>
      <w:tr w14:paraId="053E4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21016DAE">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建设项目性质</w:t>
            </w:r>
          </w:p>
        </w:tc>
        <w:tc>
          <w:tcPr>
            <w:tcW w:w="7213" w:type="dxa"/>
            <w:gridSpan w:val="5"/>
            <w:vAlign w:val="center"/>
          </w:tcPr>
          <w:p w14:paraId="4ED96681">
            <w:pPr>
              <w:spacing w:after="0"/>
              <w:jc w:val="center"/>
              <w:rPr>
                <w:rFonts w:ascii="Times New Roman" w:hAnsi="Times New Roman" w:eastAsiaTheme="minorEastAsia"/>
                <w:color w:val="auto"/>
                <w:sz w:val="24"/>
                <w:szCs w:val="24"/>
              </w:rPr>
            </w:pPr>
            <w:r>
              <w:rPr>
                <w:rFonts w:ascii="Times New Roman" w:hAnsi="Times New Roman" w:eastAsia="宋体"/>
                <w:color w:val="auto"/>
                <w:sz w:val="24"/>
                <w:szCs w:val="24"/>
              </w:rPr>
              <w:t>新建</w:t>
            </w:r>
            <w:r>
              <w:rPr>
                <w:rFonts w:hint="eastAsia" w:ascii="Times New Roman" w:hAnsi="Times New Roman" w:eastAsia="宋体"/>
                <w:color w:val="auto"/>
                <w:sz w:val="24"/>
                <w:szCs w:val="24"/>
              </w:rPr>
              <w:t xml:space="preserve">  </w:t>
            </w:r>
            <w:r>
              <w:rPr>
                <w:rFonts w:ascii="Times New Roman" w:hAnsi="Times New Roman" w:eastAsia="宋体"/>
                <w:color w:val="auto"/>
                <w:sz w:val="24"/>
                <w:szCs w:val="24"/>
              </w:rPr>
              <w:t>改扩建</w:t>
            </w:r>
            <w:r>
              <w:rPr>
                <w:rFonts w:hint="eastAsia" w:ascii="Times New Roman" w:hAnsi="Times New Roman" w:eastAsia="宋体"/>
                <w:color w:val="auto"/>
                <w:sz w:val="24"/>
                <w:szCs w:val="24"/>
              </w:rPr>
              <w:t>√</w:t>
            </w:r>
            <w:r>
              <w:rPr>
                <w:rFonts w:ascii="Times New Roman" w:hAnsi="Times New Roman" w:eastAsia="宋体"/>
                <w:color w:val="auto"/>
                <w:sz w:val="24"/>
                <w:szCs w:val="24"/>
              </w:rPr>
              <w:t xml:space="preserve"> 技改  迁建</w:t>
            </w:r>
          </w:p>
        </w:tc>
      </w:tr>
      <w:tr w14:paraId="1E77CB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417D421D">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建设地点</w:t>
            </w:r>
          </w:p>
        </w:tc>
        <w:tc>
          <w:tcPr>
            <w:tcW w:w="7213" w:type="dxa"/>
            <w:gridSpan w:val="5"/>
            <w:vAlign w:val="center"/>
          </w:tcPr>
          <w:p w14:paraId="7D5E1C7C">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新乡市新乡高新技术产业开发区河南省新乡市高新区新菏铁路以北、南二环以南、东环路以东、新中大道以西</w:t>
            </w:r>
          </w:p>
        </w:tc>
      </w:tr>
      <w:tr w14:paraId="796BA2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74D89393">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主要产品名称</w:t>
            </w:r>
          </w:p>
        </w:tc>
        <w:tc>
          <w:tcPr>
            <w:tcW w:w="7213" w:type="dxa"/>
            <w:gridSpan w:val="5"/>
            <w:vAlign w:val="center"/>
          </w:tcPr>
          <w:p w14:paraId="33A26E3B">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冰柜、冰箱</w:t>
            </w:r>
          </w:p>
        </w:tc>
      </w:tr>
      <w:tr w14:paraId="30CB2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315081DD">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设计生产能力</w:t>
            </w:r>
          </w:p>
        </w:tc>
        <w:tc>
          <w:tcPr>
            <w:tcW w:w="7213" w:type="dxa"/>
            <w:gridSpan w:val="5"/>
            <w:vAlign w:val="center"/>
          </w:tcPr>
          <w:p w14:paraId="7892BF8B">
            <w:pPr>
              <w:spacing w:after="0" w:line="360" w:lineRule="exact"/>
              <w:jc w:val="center"/>
              <w:rPr>
                <w:rFonts w:ascii="Times New Roman" w:hAnsi="Times New Roman" w:eastAsia="宋体"/>
                <w:color w:val="auto"/>
                <w:sz w:val="24"/>
                <w:szCs w:val="24"/>
              </w:rPr>
            </w:pPr>
            <w:r>
              <w:rPr>
                <w:rFonts w:ascii="Times New Roman" w:hAnsi="Times New Roman" w:eastAsia="宋体"/>
                <w:color w:val="auto"/>
                <w:sz w:val="24"/>
                <w:szCs w:val="24"/>
              </w:rPr>
              <w:t>冰柜200万台/年、冰箱300万台/年</w:t>
            </w:r>
          </w:p>
        </w:tc>
      </w:tr>
      <w:tr w14:paraId="3F8EB7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7C1F62A2">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实际生产能力</w:t>
            </w:r>
          </w:p>
        </w:tc>
        <w:tc>
          <w:tcPr>
            <w:tcW w:w="7213" w:type="dxa"/>
            <w:gridSpan w:val="5"/>
            <w:vAlign w:val="center"/>
          </w:tcPr>
          <w:p w14:paraId="5B17EA92">
            <w:pPr>
              <w:spacing w:after="0" w:line="360" w:lineRule="exact"/>
              <w:jc w:val="center"/>
              <w:rPr>
                <w:rFonts w:ascii="Times New Roman" w:hAnsi="Times New Roman" w:eastAsia="宋体"/>
                <w:color w:val="auto"/>
                <w:sz w:val="24"/>
                <w:szCs w:val="24"/>
              </w:rPr>
            </w:pPr>
            <w:r>
              <w:rPr>
                <w:rFonts w:ascii="Times New Roman" w:hAnsi="Times New Roman" w:eastAsia="宋体"/>
                <w:color w:val="auto"/>
                <w:sz w:val="24"/>
                <w:szCs w:val="24"/>
              </w:rPr>
              <w:t>冰柜200万台/年、冰箱300万台/年</w:t>
            </w:r>
          </w:p>
        </w:tc>
      </w:tr>
      <w:tr w14:paraId="29493F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6121DEB8">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建设项目</w:t>
            </w:r>
          </w:p>
          <w:p w14:paraId="6B6A2E67">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环评时间</w:t>
            </w:r>
          </w:p>
        </w:tc>
        <w:tc>
          <w:tcPr>
            <w:tcW w:w="2414" w:type="dxa"/>
            <w:vAlign w:val="center"/>
          </w:tcPr>
          <w:p w14:paraId="63832565">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2025.6</w:t>
            </w:r>
          </w:p>
        </w:tc>
        <w:tc>
          <w:tcPr>
            <w:tcW w:w="2250" w:type="dxa"/>
            <w:vAlign w:val="center"/>
          </w:tcPr>
          <w:p w14:paraId="393E76D3">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开工建设时间</w:t>
            </w:r>
          </w:p>
        </w:tc>
        <w:tc>
          <w:tcPr>
            <w:tcW w:w="2549" w:type="dxa"/>
            <w:gridSpan w:val="3"/>
            <w:vAlign w:val="center"/>
          </w:tcPr>
          <w:p w14:paraId="2C613C0B">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2025.6.25</w:t>
            </w:r>
          </w:p>
        </w:tc>
      </w:tr>
      <w:tr w14:paraId="25BA4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7A067865">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调试时间</w:t>
            </w:r>
          </w:p>
        </w:tc>
        <w:tc>
          <w:tcPr>
            <w:tcW w:w="2414" w:type="dxa"/>
            <w:vAlign w:val="center"/>
          </w:tcPr>
          <w:p w14:paraId="6545C47C">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2025.8-2026.4.15</w:t>
            </w:r>
          </w:p>
        </w:tc>
        <w:tc>
          <w:tcPr>
            <w:tcW w:w="2250" w:type="dxa"/>
            <w:vAlign w:val="center"/>
          </w:tcPr>
          <w:p w14:paraId="408FA462">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验收现场检测时间</w:t>
            </w:r>
          </w:p>
        </w:tc>
        <w:tc>
          <w:tcPr>
            <w:tcW w:w="2549" w:type="dxa"/>
            <w:gridSpan w:val="3"/>
            <w:vAlign w:val="center"/>
          </w:tcPr>
          <w:p w14:paraId="61A22D8C">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2026.3.31-2026.4.1</w:t>
            </w:r>
          </w:p>
        </w:tc>
      </w:tr>
      <w:tr w14:paraId="05C57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774C0616">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环评报告表</w:t>
            </w:r>
          </w:p>
          <w:p w14:paraId="3A927267">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审批部门</w:t>
            </w:r>
          </w:p>
        </w:tc>
        <w:tc>
          <w:tcPr>
            <w:tcW w:w="2414" w:type="dxa"/>
            <w:vAlign w:val="center"/>
          </w:tcPr>
          <w:p w14:paraId="1F3BAF5D">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新乡高新区生态环境和安全生产监管局</w:t>
            </w:r>
          </w:p>
        </w:tc>
        <w:tc>
          <w:tcPr>
            <w:tcW w:w="2250" w:type="dxa"/>
            <w:vAlign w:val="center"/>
          </w:tcPr>
          <w:p w14:paraId="4FC3435F">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环评报告表</w:t>
            </w:r>
          </w:p>
          <w:p w14:paraId="10FC8362">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编制单位</w:t>
            </w:r>
          </w:p>
        </w:tc>
        <w:tc>
          <w:tcPr>
            <w:tcW w:w="2549" w:type="dxa"/>
            <w:gridSpan w:val="3"/>
            <w:vAlign w:val="center"/>
          </w:tcPr>
          <w:p w14:paraId="42490158">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新乡市世青环境技术有限公司</w:t>
            </w:r>
          </w:p>
        </w:tc>
      </w:tr>
      <w:tr w14:paraId="6F648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035BC9FA">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环保设施设计单位</w:t>
            </w:r>
          </w:p>
        </w:tc>
        <w:tc>
          <w:tcPr>
            <w:tcW w:w="2414" w:type="dxa"/>
            <w:vAlign w:val="center"/>
          </w:tcPr>
          <w:p w14:paraId="736021A8">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中能蓝海控股有限公司</w:t>
            </w:r>
          </w:p>
        </w:tc>
        <w:tc>
          <w:tcPr>
            <w:tcW w:w="2250" w:type="dxa"/>
            <w:vAlign w:val="center"/>
          </w:tcPr>
          <w:p w14:paraId="49F81FD1">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环保设施施工单位</w:t>
            </w:r>
          </w:p>
        </w:tc>
        <w:tc>
          <w:tcPr>
            <w:tcW w:w="2549" w:type="dxa"/>
            <w:gridSpan w:val="3"/>
            <w:vAlign w:val="center"/>
          </w:tcPr>
          <w:p w14:paraId="4EE98372">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中能蓝海控股有限公司</w:t>
            </w:r>
          </w:p>
        </w:tc>
      </w:tr>
      <w:tr w14:paraId="55A1A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7E096296">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投资总概算</w:t>
            </w:r>
          </w:p>
        </w:tc>
        <w:tc>
          <w:tcPr>
            <w:tcW w:w="2414" w:type="dxa"/>
            <w:vAlign w:val="center"/>
          </w:tcPr>
          <w:p w14:paraId="4917FD77">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9600万</w:t>
            </w:r>
          </w:p>
        </w:tc>
        <w:tc>
          <w:tcPr>
            <w:tcW w:w="2250" w:type="dxa"/>
            <w:vAlign w:val="center"/>
          </w:tcPr>
          <w:p w14:paraId="3863AA81">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环保投资总概算</w:t>
            </w:r>
          </w:p>
        </w:tc>
        <w:tc>
          <w:tcPr>
            <w:tcW w:w="841" w:type="dxa"/>
            <w:vAlign w:val="center"/>
          </w:tcPr>
          <w:p w14:paraId="6290DC65">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25万</w:t>
            </w:r>
          </w:p>
        </w:tc>
        <w:tc>
          <w:tcPr>
            <w:tcW w:w="725" w:type="dxa"/>
            <w:vAlign w:val="center"/>
          </w:tcPr>
          <w:p w14:paraId="6A63FE1C">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比例</w:t>
            </w:r>
          </w:p>
        </w:tc>
        <w:tc>
          <w:tcPr>
            <w:tcW w:w="983" w:type="dxa"/>
            <w:vAlign w:val="center"/>
          </w:tcPr>
          <w:p w14:paraId="191855D6">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0.26%</w:t>
            </w:r>
          </w:p>
        </w:tc>
      </w:tr>
      <w:tr w14:paraId="7615A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35BD40A7">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实际总概算</w:t>
            </w:r>
          </w:p>
        </w:tc>
        <w:tc>
          <w:tcPr>
            <w:tcW w:w="2414" w:type="dxa"/>
            <w:vAlign w:val="center"/>
          </w:tcPr>
          <w:p w14:paraId="38662800">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9600万</w:t>
            </w:r>
          </w:p>
        </w:tc>
        <w:tc>
          <w:tcPr>
            <w:tcW w:w="2250" w:type="dxa"/>
            <w:vAlign w:val="center"/>
          </w:tcPr>
          <w:p w14:paraId="42195FF7">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实际环保投资</w:t>
            </w:r>
          </w:p>
        </w:tc>
        <w:tc>
          <w:tcPr>
            <w:tcW w:w="841" w:type="dxa"/>
            <w:vAlign w:val="center"/>
          </w:tcPr>
          <w:p w14:paraId="62836A02">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25万</w:t>
            </w:r>
          </w:p>
        </w:tc>
        <w:tc>
          <w:tcPr>
            <w:tcW w:w="725" w:type="dxa"/>
            <w:vAlign w:val="center"/>
          </w:tcPr>
          <w:p w14:paraId="6686C26A">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比例</w:t>
            </w:r>
          </w:p>
        </w:tc>
        <w:tc>
          <w:tcPr>
            <w:tcW w:w="983" w:type="dxa"/>
            <w:vAlign w:val="center"/>
          </w:tcPr>
          <w:p w14:paraId="5ADD47BB">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0.26%</w:t>
            </w:r>
          </w:p>
        </w:tc>
      </w:tr>
      <w:tr w14:paraId="434B5B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37DAE463">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验收检测依据</w:t>
            </w:r>
          </w:p>
        </w:tc>
        <w:tc>
          <w:tcPr>
            <w:tcW w:w="7213" w:type="dxa"/>
            <w:gridSpan w:val="5"/>
            <w:vAlign w:val="center"/>
          </w:tcPr>
          <w:p w14:paraId="63788274">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1.《中华人民共和国环境保护法》</w:t>
            </w:r>
            <w:r>
              <w:rPr>
                <w:rFonts w:hint="eastAsia" w:ascii="Times New Roman" w:hAnsi="Times New Roman" w:eastAsia="宋体"/>
                <w:color w:val="auto"/>
                <w:sz w:val="24"/>
                <w:szCs w:val="24"/>
              </w:rPr>
              <w:t>（主席令2014年第9号）</w:t>
            </w:r>
            <w:r>
              <w:rPr>
                <w:rFonts w:ascii="Times New Roman" w:hAnsi="Times New Roman" w:eastAsia="宋体"/>
                <w:color w:val="auto"/>
                <w:sz w:val="24"/>
                <w:szCs w:val="24"/>
              </w:rPr>
              <w:t>；</w:t>
            </w:r>
          </w:p>
          <w:p w14:paraId="213189D6">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2.《中华人民共和国环境影响评价法》</w:t>
            </w:r>
            <w:r>
              <w:rPr>
                <w:rFonts w:hint="eastAsia" w:ascii="Times New Roman" w:hAnsi="Times New Roman" w:eastAsia="宋体"/>
                <w:color w:val="auto"/>
                <w:sz w:val="24"/>
                <w:szCs w:val="24"/>
              </w:rPr>
              <w:t>（2018修正版）</w:t>
            </w:r>
            <w:r>
              <w:rPr>
                <w:rFonts w:ascii="Times New Roman" w:hAnsi="Times New Roman" w:eastAsia="宋体"/>
                <w:color w:val="auto"/>
                <w:sz w:val="24"/>
                <w:szCs w:val="24"/>
              </w:rPr>
              <w:t>；</w:t>
            </w:r>
          </w:p>
          <w:p w14:paraId="0481AD97">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3.《建设项目环境保护管理条例》</w:t>
            </w:r>
            <w:r>
              <w:rPr>
                <w:rFonts w:hint="eastAsia" w:ascii="Times New Roman" w:hAnsi="Times New Roman" w:eastAsia="宋体"/>
                <w:color w:val="auto"/>
                <w:sz w:val="24"/>
                <w:szCs w:val="24"/>
              </w:rPr>
              <w:t>（国务院令第253号）</w:t>
            </w:r>
            <w:r>
              <w:rPr>
                <w:rFonts w:ascii="Times New Roman" w:hAnsi="Times New Roman" w:eastAsia="宋体"/>
                <w:color w:val="auto"/>
                <w:sz w:val="24"/>
                <w:szCs w:val="24"/>
              </w:rPr>
              <w:t>；</w:t>
            </w:r>
          </w:p>
          <w:p w14:paraId="7DED1AF8">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4.《河南省建设项目环境保护条例》</w:t>
            </w:r>
            <w:r>
              <w:rPr>
                <w:rFonts w:hint="eastAsia" w:ascii="Times New Roman" w:hAnsi="Times New Roman" w:eastAsia="宋体"/>
                <w:color w:val="auto"/>
                <w:sz w:val="24"/>
                <w:szCs w:val="24"/>
              </w:rPr>
              <w:t>（2016年修正版）</w:t>
            </w:r>
            <w:r>
              <w:rPr>
                <w:rFonts w:ascii="Times New Roman" w:hAnsi="Times New Roman" w:eastAsia="宋体"/>
                <w:color w:val="auto"/>
                <w:sz w:val="24"/>
                <w:szCs w:val="24"/>
              </w:rPr>
              <w:t>；</w:t>
            </w:r>
          </w:p>
          <w:p w14:paraId="0C30A73D">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5.</w:t>
            </w:r>
            <w:r>
              <w:rPr>
                <w:rFonts w:hint="eastAsia" w:ascii="Times New Roman" w:hAnsi="Times New Roman" w:eastAsia="宋体"/>
                <w:color w:val="auto"/>
                <w:sz w:val="24"/>
                <w:szCs w:val="24"/>
              </w:rPr>
              <w:t>《建设项目竣工环境保护验收暂行办法》（国环规环评[2017]4号，2017.11.22）</w:t>
            </w:r>
            <w:r>
              <w:rPr>
                <w:rFonts w:ascii="Times New Roman" w:hAnsi="Times New Roman" w:eastAsia="宋体"/>
                <w:color w:val="auto"/>
                <w:sz w:val="24"/>
                <w:szCs w:val="24"/>
              </w:rPr>
              <w:t>；</w:t>
            </w:r>
          </w:p>
          <w:p w14:paraId="418C8E7A">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6.《关于印发建设项目竣工环境保护验收现场检查及审查要点的通知》（环办</w:t>
            </w:r>
            <w:r>
              <w:rPr>
                <w:rFonts w:hint="eastAsia" w:ascii="Times New Roman" w:hAnsi="Times New Roman" w:eastAsia="宋体"/>
                <w:color w:val="auto"/>
                <w:sz w:val="24"/>
                <w:szCs w:val="24"/>
              </w:rPr>
              <w:t>[</w:t>
            </w:r>
            <w:r>
              <w:rPr>
                <w:rFonts w:ascii="Times New Roman" w:hAnsi="Times New Roman" w:eastAsia="宋体"/>
                <w:color w:val="auto"/>
                <w:sz w:val="24"/>
                <w:szCs w:val="24"/>
              </w:rPr>
              <w:t>2015</w:t>
            </w:r>
            <w:r>
              <w:rPr>
                <w:rFonts w:hint="eastAsia" w:ascii="Times New Roman" w:hAnsi="Times New Roman" w:eastAsia="宋体"/>
                <w:color w:val="auto"/>
                <w:sz w:val="24"/>
                <w:szCs w:val="24"/>
              </w:rPr>
              <w:t>]</w:t>
            </w:r>
            <w:r>
              <w:rPr>
                <w:rFonts w:ascii="Times New Roman" w:hAnsi="Times New Roman" w:eastAsia="宋体"/>
                <w:color w:val="auto"/>
                <w:sz w:val="24"/>
                <w:szCs w:val="24"/>
              </w:rPr>
              <w:t>113号）；</w:t>
            </w:r>
          </w:p>
          <w:p w14:paraId="4842A474">
            <w:pPr>
              <w:spacing w:after="0" w:line="460" w:lineRule="exact"/>
              <w:jc w:val="both"/>
              <w:rPr>
                <w:rFonts w:ascii="Times New Roman" w:hAnsi="Times New Roman" w:eastAsia="宋体"/>
                <w:color w:val="auto"/>
                <w:sz w:val="24"/>
                <w:szCs w:val="24"/>
              </w:rPr>
            </w:pPr>
            <w:r>
              <w:rPr>
                <w:rFonts w:hint="eastAsia" w:ascii="Times New Roman" w:hAnsi="Times New Roman" w:eastAsia="宋体"/>
                <w:color w:val="auto"/>
                <w:sz w:val="24"/>
                <w:szCs w:val="24"/>
              </w:rPr>
              <w:t>7</w:t>
            </w:r>
            <w:r>
              <w:rPr>
                <w:rFonts w:ascii="Times New Roman" w:hAnsi="Times New Roman" w:eastAsia="宋体"/>
                <w:color w:val="auto"/>
                <w:sz w:val="24"/>
                <w:szCs w:val="24"/>
              </w:rPr>
              <w:t>.《建设项目竣工环境保护验收技术指南污染影响类》（生态环境部，2018.5.16）；</w:t>
            </w:r>
          </w:p>
          <w:p w14:paraId="3FABD094">
            <w:pPr>
              <w:spacing w:after="0" w:line="460" w:lineRule="exact"/>
              <w:jc w:val="both"/>
              <w:rPr>
                <w:rFonts w:ascii="Times New Roman" w:hAnsi="Times New Roman" w:eastAsia="宋体"/>
                <w:color w:val="auto"/>
                <w:sz w:val="24"/>
                <w:szCs w:val="24"/>
              </w:rPr>
            </w:pPr>
            <w:r>
              <w:rPr>
                <w:rFonts w:hint="eastAsia" w:ascii="Times New Roman" w:hAnsi="Times New Roman" w:eastAsia="宋体"/>
                <w:color w:val="auto"/>
                <w:sz w:val="24"/>
                <w:szCs w:val="24"/>
              </w:rPr>
              <w:t>8</w:t>
            </w:r>
            <w:r>
              <w:rPr>
                <w:rFonts w:ascii="Times New Roman" w:hAnsi="Times New Roman" w:eastAsia="宋体"/>
                <w:color w:val="auto"/>
                <w:sz w:val="24"/>
                <w:szCs w:val="24"/>
              </w:rPr>
              <w:t>.关于印发</w:t>
            </w:r>
            <w:r>
              <w:rPr>
                <w:rFonts w:hint="eastAsia" w:ascii="Times New Roman" w:hAnsi="Times New Roman" w:eastAsia="宋体"/>
                <w:color w:val="auto"/>
                <w:sz w:val="24"/>
                <w:szCs w:val="24"/>
              </w:rPr>
              <w:t>《污染影响类建设项目重大变动清单（试行）》的通知（生态环境部，环办环评函（2020）688号，2020.12.13）</w:t>
            </w:r>
            <w:r>
              <w:rPr>
                <w:rFonts w:ascii="Times New Roman" w:hAnsi="Times New Roman" w:eastAsia="宋体"/>
                <w:color w:val="auto"/>
                <w:sz w:val="24"/>
                <w:szCs w:val="24"/>
              </w:rPr>
              <w:t>；</w:t>
            </w:r>
          </w:p>
          <w:p w14:paraId="3D6DA0D2">
            <w:pPr>
              <w:spacing w:after="0" w:line="460" w:lineRule="exact"/>
              <w:jc w:val="both"/>
              <w:rPr>
                <w:rFonts w:ascii="Times New Roman" w:hAnsi="Times New Roman" w:eastAsia="宋体"/>
                <w:color w:val="auto"/>
                <w:sz w:val="24"/>
                <w:szCs w:val="24"/>
              </w:rPr>
            </w:pPr>
            <w:r>
              <w:rPr>
                <w:rFonts w:hint="eastAsia" w:ascii="Times New Roman" w:hAnsi="Times New Roman" w:eastAsia="宋体"/>
                <w:color w:val="auto"/>
                <w:sz w:val="24"/>
                <w:szCs w:val="24"/>
              </w:rPr>
              <w:t>9</w:t>
            </w:r>
            <w:r>
              <w:rPr>
                <w:rFonts w:ascii="Times New Roman" w:hAnsi="Times New Roman" w:eastAsia="宋体"/>
                <w:color w:val="auto"/>
                <w:sz w:val="24"/>
                <w:szCs w:val="24"/>
              </w:rPr>
              <w:t>.《排污单位自行监测技术指南</w:t>
            </w:r>
            <w:r>
              <w:rPr>
                <w:rFonts w:hint="eastAsia" w:ascii="Times New Roman" w:hAnsi="Times New Roman" w:eastAsia="宋体"/>
                <w:color w:val="auto"/>
                <w:sz w:val="24"/>
                <w:szCs w:val="24"/>
              </w:rPr>
              <w:t xml:space="preserve"> 总则</w:t>
            </w:r>
            <w:r>
              <w:rPr>
                <w:rFonts w:ascii="Times New Roman" w:hAnsi="Times New Roman" w:eastAsia="宋体"/>
                <w:color w:val="auto"/>
                <w:sz w:val="24"/>
                <w:szCs w:val="24"/>
              </w:rPr>
              <w:t xml:space="preserve">》（HJ </w:t>
            </w:r>
            <w:r>
              <w:rPr>
                <w:rFonts w:hint="eastAsia" w:ascii="Times New Roman" w:hAnsi="Times New Roman" w:eastAsia="宋体"/>
                <w:color w:val="auto"/>
                <w:sz w:val="24"/>
                <w:szCs w:val="24"/>
              </w:rPr>
              <w:t>819-2017</w:t>
            </w:r>
            <w:r>
              <w:rPr>
                <w:rFonts w:ascii="Times New Roman" w:hAnsi="Times New Roman" w:eastAsia="宋体"/>
                <w:color w:val="auto"/>
                <w:sz w:val="24"/>
                <w:szCs w:val="24"/>
              </w:rPr>
              <w:t>）；</w:t>
            </w:r>
          </w:p>
          <w:p w14:paraId="31BF7713">
            <w:pPr>
              <w:spacing w:after="0" w:line="460" w:lineRule="exact"/>
              <w:jc w:val="both"/>
              <w:rPr>
                <w:rFonts w:ascii="Times New Roman" w:hAnsi="Times New Roman" w:eastAsia="宋体"/>
                <w:color w:val="auto"/>
                <w:sz w:val="24"/>
                <w:szCs w:val="24"/>
              </w:rPr>
            </w:pPr>
            <w:r>
              <w:rPr>
                <w:rFonts w:hint="eastAsia" w:ascii="Times New Roman" w:hAnsi="Times New Roman" w:eastAsia="宋体"/>
                <w:color w:val="auto"/>
                <w:sz w:val="24"/>
                <w:szCs w:val="24"/>
              </w:rPr>
              <w:t>10.《排污许可证申请与核发技术规范 总则》（HJ 942-2018）</w:t>
            </w:r>
          </w:p>
          <w:p w14:paraId="1947E521">
            <w:pPr>
              <w:spacing w:after="0" w:line="460" w:lineRule="exact"/>
              <w:jc w:val="both"/>
              <w:rPr>
                <w:rFonts w:ascii="Times New Roman" w:hAnsi="Times New Roman" w:eastAsia="宋体"/>
                <w:color w:val="auto"/>
                <w:sz w:val="24"/>
                <w:szCs w:val="24"/>
              </w:rPr>
            </w:pPr>
            <w:r>
              <w:rPr>
                <w:rFonts w:hint="eastAsia" w:ascii="Times New Roman" w:hAnsi="Times New Roman" w:eastAsia="宋体"/>
                <w:color w:val="auto"/>
                <w:sz w:val="24"/>
                <w:szCs w:val="24"/>
              </w:rPr>
              <w:t>11.《排污许可证申请与核发技术规范 工业噪声》（HJ 1301-2023）；</w:t>
            </w:r>
          </w:p>
          <w:p w14:paraId="762DD291">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1</w:t>
            </w:r>
            <w:r>
              <w:rPr>
                <w:rFonts w:hint="eastAsia" w:ascii="Times New Roman" w:hAnsi="Times New Roman" w:eastAsia="宋体"/>
                <w:color w:val="auto"/>
                <w:sz w:val="24"/>
                <w:szCs w:val="24"/>
              </w:rPr>
              <w:t>2</w:t>
            </w:r>
            <w:r>
              <w:rPr>
                <w:rFonts w:ascii="Times New Roman" w:hAnsi="Times New Roman" w:eastAsia="宋体"/>
                <w:color w:val="auto"/>
                <w:sz w:val="24"/>
                <w:szCs w:val="24"/>
              </w:rPr>
              <w:t>.《</w:t>
            </w:r>
            <w:r>
              <w:rPr>
                <w:rFonts w:hint="eastAsia" w:ascii="Times New Roman" w:hAnsi="Times New Roman" w:eastAsia="宋体"/>
                <w:color w:val="auto"/>
                <w:sz w:val="24"/>
                <w:szCs w:val="24"/>
              </w:rPr>
              <w:t>新飞智家冰箱（柜）生产线智能化改造项目</w:t>
            </w:r>
            <w:r>
              <w:rPr>
                <w:rFonts w:ascii="Times New Roman" w:hAnsi="Times New Roman" w:eastAsia="宋体"/>
                <w:color w:val="auto"/>
                <w:sz w:val="24"/>
                <w:szCs w:val="24"/>
              </w:rPr>
              <w:t>环境影响报告表》，</w:t>
            </w:r>
            <w:r>
              <w:rPr>
                <w:rFonts w:hint="eastAsia" w:ascii="Times New Roman" w:hAnsi="Times New Roman" w:eastAsia="宋体"/>
                <w:color w:val="auto"/>
                <w:sz w:val="24"/>
              </w:rPr>
              <w:t>新乡市世青环境技术有限公司</w:t>
            </w:r>
            <w:r>
              <w:rPr>
                <w:rFonts w:ascii="Times New Roman" w:hAnsi="Times New Roman" w:eastAsia="宋体"/>
                <w:color w:val="auto"/>
                <w:sz w:val="24"/>
                <w:szCs w:val="24"/>
              </w:rPr>
              <w:t>，</w:t>
            </w:r>
            <w:r>
              <w:rPr>
                <w:rFonts w:hint="eastAsia" w:ascii="Times New Roman" w:hAnsi="Times New Roman" w:eastAsia="宋体"/>
                <w:color w:val="auto"/>
                <w:sz w:val="24"/>
                <w:szCs w:val="24"/>
              </w:rPr>
              <w:t>2</w:t>
            </w:r>
            <w:r>
              <w:rPr>
                <w:rFonts w:ascii="Times New Roman" w:hAnsi="Times New Roman" w:eastAsia="宋体"/>
                <w:color w:val="auto"/>
                <w:sz w:val="24"/>
                <w:szCs w:val="24"/>
              </w:rPr>
              <w:t>02</w:t>
            </w:r>
            <w:r>
              <w:rPr>
                <w:rFonts w:hint="eastAsia" w:ascii="Times New Roman" w:hAnsi="Times New Roman" w:eastAsia="宋体"/>
                <w:color w:val="auto"/>
                <w:sz w:val="24"/>
                <w:szCs w:val="24"/>
              </w:rPr>
              <w:t>5.6</w:t>
            </w:r>
            <w:r>
              <w:rPr>
                <w:rFonts w:ascii="Times New Roman" w:hAnsi="Times New Roman" w:eastAsia="宋体"/>
                <w:color w:val="auto"/>
                <w:sz w:val="24"/>
                <w:szCs w:val="24"/>
              </w:rPr>
              <w:t>；</w:t>
            </w:r>
          </w:p>
          <w:p w14:paraId="56F3EBA0">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1</w:t>
            </w:r>
            <w:r>
              <w:rPr>
                <w:rFonts w:hint="eastAsia" w:ascii="Times New Roman" w:hAnsi="Times New Roman" w:eastAsia="宋体"/>
                <w:color w:val="auto"/>
                <w:sz w:val="24"/>
                <w:szCs w:val="24"/>
              </w:rPr>
              <w:t>3</w:t>
            </w:r>
            <w:r>
              <w:rPr>
                <w:rFonts w:ascii="Times New Roman" w:hAnsi="Times New Roman" w:eastAsia="宋体"/>
                <w:color w:val="auto"/>
                <w:sz w:val="24"/>
                <w:szCs w:val="24"/>
              </w:rPr>
              <w:t>.</w:t>
            </w:r>
            <w:r>
              <w:rPr>
                <w:rFonts w:ascii="Times New Roman" w:hAnsi="Times New Roman" w:eastAsia="宋体"/>
                <w:color w:val="auto"/>
                <w:sz w:val="24"/>
                <w:szCs w:val="24"/>
              </w:rPr>
              <w:t>《</w:t>
            </w:r>
            <w:r>
              <w:rPr>
                <w:rFonts w:hint="eastAsia" w:ascii="Times New Roman" w:hAnsi="Times New Roman" w:eastAsia="宋体"/>
                <w:color w:val="auto"/>
                <w:sz w:val="24"/>
                <w:szCs w:val="24"/>
              </w:rPr>
              <w:t>新飞智家冰箱（柜）生产线智能化改造项目</w:t>
            </w:r>
            <w:r>
              <w:rPr>
                <w:rFonts w:ascii="Times New Roman" w:hAnsi="Times New Roman" w:eastAsia="宋体"/>
                <w:color w:val="auto"/>
                <w:sz w:val="24"/>
                <w:szCs w:val="24"/>
              </w:rPr>
              <w:t>环境影响报告表</w:t>
            </w:r>
            <w:r>
              <w:rPr>
                <w:rFonts w:ascii="Times New Roman" w:hAnsi="Times New Roman" w:eastAsia="宋体"/>
                <w:color w:val="auto"/>
                <w:sz w:val="24"/>
                <w:szCs w:val="24"/>
              </w:rPr>
              <w:t>》的批复（</w:t>
            </w:r>
            <w:r>
              <w:rPr>
                <w:rFonts w:hint="eastAsia" w:ascii="Times New Roman" w:hAnsi="Times New Roman" w:eastAsia="宋体"/>
                <w:color w:val="auto"/>
                <w:sz w:val="24"/>
                <w:szCs w:val="24"/>
              </w:rPr>
              <w:t>新高环监告字[2025]5号</w:t>
            </w:r>
            <w:r>
              <w:rPr>
                <w:rFonts w:ascii="Times New Roman" w:hAnsi="Times New Roman" w:eastAsia="宋体"/>
                <w:color w:val="auto"/>
                <w:sz w:val="24"/>
                <w:szCs w:val="24"/>
              </w:rPr>
              <w:t>），</w:t>
            </w:r>
            <w:r>
              <w:rPr>
                <w:rFonts w:hint="eastAsia" w:ascii="Times New Roman" w:hAnsi="Times New Roman" w:eastAsia="宋体"/>
                <w:color w:val="auto"/>
                <w:sz w:val="24"/>
                <w:szCs w:val="24"/>
              </w:rPr>
              <w:t>新乡高新区生态环境和安全生产监管局</w:t>
            </w:r>
            <w:r>
              <w:rPr>
                <w:rFonts w:ascii="Times New Roman" w:hAnsi="Times New Roman" w:eastAsia="宋体"/>
                <w:color w:val="auto"/>
                <w:sz w:val="24"/>
                <w:szCs w:val="24"/>
              </w:rPr>
              <w:t>，</w:t>
            </w:r>
            <w:r>
              <w:rPr>
                <w:rFonts w:hint="eastAsia" w:ascii="Times New Roman" w:hAnsi="Times New Roman" w:eastAsia="宋体"/>
                <w:color w:val="auto"/>
                <w:sz w:val="24"/>
                <w:szCs w:val="24"/>
              </w:rPr>
              <w:t>2025.6</w:t>
            </w:r>
            <w:r>
              <w:rPr>
                <w:rFonts w:ascii="Times New Roman" w:hAnsi="Times New Roman" w:eastAsia="宋体"/>
                <w:color w:val="auto"/>
                <w:sz w:val="24"/>
                <w:szCs w:val="24"/>
              </w:rPr>
              <w:t>；</w:t>
            </w:r>
          </w:p>
          <w:p w14:paraId="66A34924">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1</w:t>
            </w:r>
            <w:r>
              <w:rPr>
                <w:rFonts w:hint="eastAsia" w:ascii="Times New Roman" w:hAnsi="Times New Roman" w:eastAsia="宋体"/>
                <w:color w:val="auto"/>
                <w:sz w:val="24"/>
                <w:szCs w:val="24"/>
              </w:rPr>
              <w:t>4</w:t>
            </w:r>
            <w:r>
              <w:rPr>
                <w:rFonts w:ascii="Times New Roman" w:hAnsi="Times New Roman" w:eastAsia="宋体"/>
                <w:color w:val="auto"/>
                <w:sz w:val="24"/>
                <w:szCs w:val="24"/>
              </w:rPr>
              <w:t>.《</w:t>
            </w:r>
            <w:r>
              <w:rPr>
                <w:rFonts w:hint="eastAsia" w:ascii="Times New Roman" w:hAnsi="Times New Roman" w:eastAsia="宋体"/>
                <w:color w:val="auto"/>
                <w:sz w:val="24"/>
                <w:szCs w:val="24"/>
              </w:rPr>
              <w:t>新飞智家冰箱（柜）生产线智能化改造项目</w:t>
            </w:r>
            <w:r>
              <w:rPr>
                <w:rFonts w:ascii="Times New Roman" w:hAnsi="Times New Roman" w:eastAsia="宋体"/>
                <w:color w:val="auto"/>
                <w:sz w:val="24"/>
                <w:szCs w:val="24"/>
              </w:rPr>
              <w:t>环境影响报告表》检测报告</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rPr>
              <w:t>2026.4.14，报告编号：HT202603206</w:t>
            </w:r>
            <w:r>
              <w:rPr>
                <w:rFonts w:hint="eastAsia" w:ascii="Times New Roman" w:hAnsi="Times New Roman" w:eastAsia="宋体"/>
                <w:color w:val="auto"/>
                <w:sz w:val="24"/>
                <w:szCs w:val="24"/>
              </w:rPr>
              <w:t>；</w:t>
            </w:r>
          </w:p>
          <w:p w14:paraId="2139D920">
            <w:pPr>
              <w:spacing w:after="0" w:line="460" w:lineRule="exact"/>
              <w:jc w:val="both"/>
              <w:rPr>
                <w:rFonts w:ascii="Times New Roman" w:hAnsi="Times New Roman" w:eastAsia="宋体"/>
                <w:color w:val="auto"/>
                <w:sz w:val="24"/>
                <w:szCs w:val="24"/>
              </w:rPr>
            </w:pPr>
            <w:r>
              <w:rPr>
                <w:rFonts w:hint="eastAsia" w:ascii="Times New Roman" w:hAnsi="Times New Roman" w:eastAsia="宋体"/>
                <w:color w:val="auto"/>
                <w:sz w:val="24"/>
                <w:szCs w:val="24"/>
              </w:rPr>
              <w:t>15.排污单位名称：河南新飞智家科技有限公司；登记编号：</w:t>
            </w:r>
            <w:r>
              <w:rPr>
                <w:rFonts w:hint="eastAsia" w:ascii="Times New Roman" w:hAnsi="Times New Roman" w:eastAsia="宋体"/>
                <w:color w:val="auto"/>
                <w:sz w:val="24"/>
                <w:szCs w:val="24"/>
              </w:rPr>
              <w:t>91410700MA9FM2RD0L001X；申领时间：2025年7月17日；有效期：2025年7月17日至2030年7月16日</w:t>
            </w:r>
            <w:r>
              <w:rPr>
                <w:rFonts w:hint="eastAsia" w:ascii="Times New Roman" w:hAnsi="Times New Roman" w:eastAsia="宋体"/>
                <w:color w:val="auto"/>
                <w:sz w:val="24"/>
                <w:szCs w:val="24"/>
              </w:rPr>
              <w:t>。</w:t>
            </w:r>
          </w:p>
        </w:tc>
      </w:tr>
      <w:tr w14:paraId="736E36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883" w:type="dxa"/>
            <w:vAlign w:val="center"/>
          </w:tcPr>
          <w:p w14:paraId="3CFFEE72">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验收检测评价标准、标号、级别、限值</w:t>
            </w:r>
          </w:p>
        </w:tc>
        <w:tc>
          <w:tcPr>
            <w:tcW w:w="7213" w:type="dxa"/>
            <w:gridSpan w:val="5"/>
            <w:vAlign w:val="center"/>
          </w:tcPr>
          <w:p w14:paraId="416B5093">
            <w:pPr>
              <w:widowControl w:val="0"/>
              <w:adjustRightInd/>
              <w:snapToGrid/>
              <w:spacing w:after="0" w:line="460" w:lineRule="exact"/>
              <w:ind w:firstLine="482" w:firstLineChars="200"/>
              <w:jc w:val="both"/>
              <w:textAlignment w:val="baseline"/>
              <w:rPr>
                <w:rFonts w:ascii="Times New Roman" w:hAnsi="Times New Roman" w:eastAsia="宋体"/>
                <w:b/>
                <w:color w:val="auto"/>
                <w:kern w:val="2"/>
                <w:sz w:val="24"/>
                <w:szCs w:val="24"/>
              </w:rPr>
            </w:pPr>
            <w:r>
              <w:rPr>
                <w:rFonts w:hint="eastAsia" w:ascii="Times New Roman" w:hAnsi="Times New Roman" w:eastAsia="宋体"/>
                <w:b/>
                <w:color w:val="auto"/>
                <w:kern w:val="2"/>
                <w:sz w:val="24"/>
                <w:szCs w:val="24"/>
              </w:rPr>
              <w:t>1、废气</w:t>
            </w:r>
          </w:p>
          <w:p w14:paraId="4CFEE3FB">
            <w:pPr>
              <w:widowControl w:val="0"/>
              <w:adjustRightInd/>
              <w:snapToGrid/>
              <w:spacing w:after="0" w:line="460" w:lineRule="exact"/>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表1           废气污染物执行标准限值</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2148"/>
              <w:gridCol w:w="972"/>
              <w:gridCol w:w="822"/>
              <w:gridCol w:w="2141"/>
            </w:tblGrid>
            <w:tr w14:paraId="05FD70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3" w:type="dxa"/>
                  <w:tcBorders>
                    <w:bottom w:val="single" w:color="auto" w:sz="8" w:space="0"/>
                  </w:tcBorders>
                  <w:vAlign w:val="center"/>
                </w:tcPr>
                <w:p w14:paraId="697CE015">
                  <w:pPr>
                    <w:pStyle w:val="60"/>
                    <w:rPr>
                      <w:b/>
                      <w:bCs w:val="0"/>
                      <w:color w:val="auto"/>
                      <w:szCs w:val="21"/>
                    </w:rPr>
                  </w:pPr>
                  <w:r>
                    <w:rPr>
                      <w:b/>
                      <w:bCs w:val="0"/>
                      <w:color w:val="auto"/>
                      <w:szCs w:val="21"/>
                    </w:rPr>
                    <w:t>污染物</w:t>
                  </w:r>
                </w:p>
              </w:tc>
              <w:tc>
                <w:tcPr>
                  <w:tcW w:w="3120" w:type="dxa"/>
                  <w:gridSpan w:val="2"/>
                  <w:tcBorders>
                    <w:bottom w:val="single" w:color="auto" w:sz="8" w:space="0"/>
                  </w:tcBorders>
                  <w:vAlign w:val="center"/>
                </w:tcPr>
                <w:p w14:paraId="76AD85E7">
                  <w:pPr>
                    <w:pStyle w:val="60"/>
                    <w:rPr>
                      <w:b/>
                      <w:bCs w:val="0"/>
                      <w:color w:val="auto"/>
                      <w:szCs w:val="21"/>
                    </w:rPr>
                  </w:pPr>
                  <w:r>
                    <w:rPr>
                      <w:b/>
                      <w:bCs w:val="0"/>
                      <w:color w:val="auto"/>
                      <w:szCs w:val="21"/>
                    </w:rPr>
                    <w:t>标准名称</w:t>
                  </w:r>
                </w:p>
              </w:tc>
              <w:tc>
                <w:tcPr>
                  <w:tcW w:w="822" w:type="dxa"/>
                  <w:tcBorders>
                    <w:bottom w:val="single" w:color="auto" w:sz="8" w:space="0"/>
                  </w:tcBorders>
                  <w:vAlign w:val="center"/>
                </w:tcPr>
                <w:p w14:paraId="79F6EDEB">
                  <w:pPr>
                    <w:pStyle w:val="60"/>
                    <w:rPr>
                      <w:b/>
                      <w:bCs w:val="0"/>
                      <w:color w:val="auto"/>
                      <w:szCs w:val="21"/>
                    </w:rPr>
                  </w:pPr>
                  <w:r>
                    <w:rPr>
                      <w:b/>
                      <w:bCs w:val="0"/>
                      <w:color w:val="auto"/>
                      <w:szCs w:val="21"/>
                    </w:rPr>
                    <w:t>污染因子</w:t>
                  </w:r>
                </w:p>
              </w:tc>
              <w:tc>
                <w:tcPr>
                  <w:tcW w:w="2141" w:type="dxa"/>
                  <w:tcBorders>
                    <w:bottom w:val="single" w:color="auto" w:sz="8" w:space="0"/>
                  </w:tcBorders>
                  <w:vAlign w:val="center"/>
                </w:tcPr>
                <w:p w14:paraId="11124C15">
                  <w:pPr>
                    <w:pStyle w:val="60"/>
                    <w:rPr>
                      <w:b/>
                      <w:bCs w:val="0"/>
                      <w:color w:val="auto"/>
                      <w:szCs w:val="21"/>
                    </w:rPr>
                  </w:pPr>
                  <w:r>
                    <w:rPr>
                      <w:b/>
                      <w:bCs w:val="0"/>
                      <w:color w:val="auto"/>
                      <w:szCs w:val="21"/>
                    </w:rPr>
                    <w:t>标准限值</w:t>
                  </w:r>
                </w:p>
              </w:tc>
            </w:tr>
            <w:tr w14:paraId="1F365F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3" w:type="dxa"/>
                  <w:vMerge w:val="restart"/>
                  <w:tcBorders>
                    <w:top w:val="single" w:color="auto" w:sz="8" w:space="0"/>
                  </w:tcBorders>
                  <w:vAlign w:val="center"/>
                </w:tcPr>
                <w:p w14:paraId="66E165B8">
                  <w:pPr>
                    <w:pStyle w:val="60"/>
                    <w:rPr>
                      <w:color w:val="auto"/>
                      <w:szCs w:val="21"/>
                    </w:rPr>
                  </w:pPr>
                  <w:r>
                    <w:rPr>
                      <w:color w:val="auto"/>
                      <w:szCs w:val="21"/>
                    </w:rPr>
                    <w:t>废气</w:t>
                  </w:r>
                </w:p>
              </w:tc>
              <w:tc>
                <w:tcPr>
                  <w:tcW w:w="2148" w:type="dxa"/>
                  <w:vMerge w:val="restart"/>
                  <w:tcBorders>
                    <w:top w:val="single" w:color="auto" w:sz="8" w:space="0"/>
                  </w:tcBorders>
                  <w:vAlign w:val="center"/>
                </w:tcPr>
                <w:p w14:paraId="70084431">
                  <w:pPr>
                    <w:pStyle w:val="60"/>
                    <w:rPr>
                      <w:color w:val="auto"/>
                      <w:szCs w:val="21"/>
                    </w:rPr>
                  </w:pPr>
                  <w:r>
                    <w:rPr>
                      <w:rFonts w:hint="eastAsia"/>
                      <w:color w:val="auto"/>
                      <w:szCs w:val="21"/>
                    </w:rPr>
                    <w:t>《合成树脂工业污染物排放标准》（GB 31572-2015，含2024年修改单）</w:t>
                  </w:r>
                </w:p>
              </w:tc>
              <w:tc>
                <w:tcPr>
                  <w:tcW w:w="972" w:type="dxa"/>
                  <w:tcBorders>
                    <w:top w:val="single" w:color="auto" w:sz="8" w:space="0"/>
                  </w:tcBorders>
                  <w:vAlign w:val="center"/>
                </w:tcPr>
                <w:p w14:paraId="082D11C7">
                  <w:pPr>
                    <w:pStyle w:val="60"/>
                    <w:rPr>
                      <w:color w:val="auto"/>
                      <w:szCs w:val="21"/>
                    </w:rPr>
                  </w:pPr>
                  <w:r>
                    <w:rPr>
                      <w:rFonts w:hint="eastAsia"/>
                      <w:color w:val="auto"/>
                      <w:szCs w:val="21"/>
                    </w:rPr>
                    <w:t>表</w:t>
                  </w:r>
                  <w:r>
                    <w:rPr>
                      <w:color w:val="auto"/>
                      <w:szCs w:val="21"/>
                    </w:rPr>
                    <w:t>5</w:t>
                  </w:r>
                </w:p>
              </w:tc>
              <w:tc>
                <w:tcPr>
                  <w:tcW w:w="822" w:type="dxa"/>
                  <w:vMerge w:val="restart"/>
                  <w:tcBorders>
                    <w:top w:val="single" w:color="auto" w:sz="8" w:space="0"/>
                    <w:bottom w:val="single" w:color="auto" w:sz="4" w:space="0"/>
                  </w:tcBorders>
                  <w:vAlign w:val="center"/>
                </w:tcPr>
                <w:p w14:paraId="440FAA14">
                  <w:pPr>
                    <w:pStyle w:val="60"/>
                    <w:rPr>
                      <w:color w:val="auto"/>
                      <w:szCs w:val="21"/>
                    </w:rPr>
                  </w:pPr>
                  <w:r>
                    <w:rPr>
                      <w:rFonts w:hint="eastAsia"/>
                      <w:color w:val="auto"/>
                      <w:szCs w:val="21"/>
                    </w:rPr>
                    <w:t>非甲烷总烃</w:t>
                  </w:r>
                </w:p>
              </w:tc>
              <w:tc>
                <w:tcPr>
                  <w:tcW w:w="2141" w:type="dxa"/>
                  <w:tcBorders>
                    <w:top w:val="single" w:color="auto" w:sz="8" w:space="0"/>
                    <w:bottom w:val="single" w:color="auto" w:sz="4" w:space="0"/>
                  </w:tcBorders>
                  <w:vAlign w:val="center"/>
                </w:tcPr>
                <w:p w14:paraId="27FC903E">
                  <w:pPr>
                    <w:pStyle w:val="60"/>
                    <w:rPr>
                      <w:color w:val="auto"/>
                      <w:szCs w:val="21"/>
                    </w:rPr>
                  </w:pPr>
                  <w:r>
                    <w:rPr>
                      <w:rFonts w:hint="eastAsia"/>
                      <w:color w:val="auto"/>
                      <w:szCs w:val="21"/>
                    </w:rPr>
                    <w:t>有组织：</w:t>
                  </w:r>
                  <w:r>
                    <w:rPr>
                      <w:color w:val="auto"/>
                      <w:szCs w:val="21"/>
                    </w:rPr>
                    <w:t>60mg/m</w:t>
                  </w:r>
                  <w:r>
                    <w:rPr>
                      <w:color w:val="auto"/>
                      <w:szCs w:val="21"/>
                      <w:vertAlign w:val="superscript"/>
                    </w:rPr>
                    <w:t>3</w:t>
                  </w:r>
                </w:p>
              </w:tc>
            </w:tr>
            <w:tr w14:paraId="722549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3" w:type="dxa"/>
                  <w:vMerge w:val="continue"/>
                  <w:vAlign w:val="center"/>
                </w:tcPr>
                <w:p w14:paraId="03F049EE">
                  <w:pPr>
                    <w:pStyle w:val="60"/>
                    <w:rPr>
                      <w:color w:val="auto"/>
                      <w:szCs w:val="21"/>
                    </w:rPr>
                  </w:pPr>
                </w:p>
              </w:tc>
              <w:tc>
                <w:tcPr>
                  <w:tcW w:w="2148" w:type="dxa"/>
                  <w:vMerge w:val="continue"/>
                  <w:vAlign w:val="center"/>
                </w:tcPr>
                <w:p w14:paraId="3450EDBA">
                  <w:pPr>
                    <w:pStyle w:val="60"/>
                    <w:rPr>
                      <w:color w:val="auto"/>
                      <w:szCs w:val="21"/>
                    </w:rPr>
                  </w:pPr>
                </w:p>
              </w:tc>
              <w:tc>
                <w:tcPr>
                  <w:tcW w:w="972" w:type="dxa"/>
                  <w:vAlign w:val="center"/>
                </w:tcPr>
                <w:p w14:paraId="1FBCD03D">
                  <w:pPr>
                    <w:pStyle w:val="60"/>
                    <w:rPr>
                      <w:color w:val="auto"/>
                      <w:szCs w:val="21"/>
                    </w:rPr>
                  </w:pPr>
                  <w:r>
                    <w:rPr>
                      <w:rFonts w:hint="eastAsia"/>
                      <w:color w:val="auto"/>
                      <w:szCs w:val="21"/>
                    </w:rPr>
                    <w:t>表9</w:t>
                  </w:r>
                </w:p>
              </w:tc>
              <w:tc>
                <w:tcPr>
                  <w:tcW w:w="822" w:type="dxa"/>
                  <w:vMerge w:val="continue"/>
                  <w:tcBorders>
                    <w:top w:val="single" w:color="auto" w:sz="4" w:space="0"/>
                  </w:tcBorders>
                  <w:vAlign w:val="center"/>
                </w:tcPr>
                <w:p w14:paraId="298D7B92">
                  <w:pPr>
                    <w:pStyle w:val="60"/>
                    <w:rPr>
                      <w:color w:val="auto"/>
                      <w:szCs w:val="21"/>
                    </w:rPr>
                  </w:pPr>
                </w:p>
              </w:tc>
              <w:tc>
                <w:tcPr>
                  <w:tcW w:w="2141" w:type="dxa"/>
                  <w:tcBorders>
                    <w:top w:val="single" w:color="auto" w:sz="4" w:space="0"/>
                  </w:tcBorders>
                  <w:vAlign w:val="center"/>
                </w:tcPr>
                <w:p w14:paraId="33CA477D">
                  <w:pPr>
                    <w:pStyle w:val="60"/>
                    <w:rPr>
                      <w:color w:val="auto"/>
                      <w:szCs w:val="21"/>
                    </w:rPr>
                  </w:pPr>
                  <w:r>
                    <w:rPr>
                      <w:rFonts w:hint="eastAsia"/>
                      <w:color w:val="auto"/>
                      <w:szCs w:val="21"/>
                    </w:rPr>
                    <w:t>无组织：企业边界4.0</w:t>
                  </w:r>
                  <w:r>
                    <w:rPr>
                      <w:color w:val="auto"/>
                      <w:szCs w:val="21"/>
                    </w:rPr>
                    <w:t>mg/m</w:t>
                  </w:r>
                  <w:r>
                    <w:rPr>
                      <w:color w:val="auto"/>
                      <w:szCs w:val="21"/>
                      <w:vertAlign w:val="superscript"/>
                    </w:rPr>
                    <w:t>3</w:t>
                  </w:r>
                </w:p>
              </w:tc>
            </w:tr>
            <w:tr w14:paraId="01DDEE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913" w:type="dxa"/>
                  <w:vMerge w:val="continue"/>
                  <w:vAlign w:val="center"/>
                </w:tcPr>
                <w:p w14:paraId="1B8BEFB9">
                  <w:pPr>
                    <w:pStyle w:val="60"/>
                    <w:rPr>
                      <w:color w:val="auto"/>
                      <w:szCs w:val="21"/>
                    </w:rPr>
                  </w:pPr>
                </w:p>
              </w:tc>
              <w:tc>
                <w:tcPr>
                  <w:tcW w:w="2148" w:type="dxa"/>
                  <w:vMerge w:val="restart"/>
                  <w:vAlign w:val="center"/>
                </w:tcPr>
                <w:p w14:paraId="62784813">
                  <w:pPr>
                    <w:pStyle w:val="60"/>
                    <w:rPr>
                      <w:color w:val="auto"/>
                      <w:szCs w:val="21"/>
                    </w:rPr>
                  </w:pPr>
                  <w:r>
                    <w:rPr>
                      <w:color w:val="auto"/>
                      <w:szCs w:val="21"/>
                    </w:rPr>
                    <w:t>《工业涂装工序挥发性有机物排放标准》（DB41/1951-2020）</w:t>
                  </w:r>
                </w:p>
              </w:tc>
              <w:tc>
                <w:tcPr>
                  <w:tcW w:w="972" w:type="dxa"/>
                  <w:vAlign w:val="center"/>
                </w:tcPr>
                <w:p w14:paraId="3B71DFC3">
                  <w:pPr>
                    <w:pStyle w:val="60"/>
                    <w:rPr>
                      <w:color w:val="auto"/>
                      <w:szCs w:val="21"/>
                    </w:rPr>
                  </w:pPr>
                  <w:r>
                    <w:rPr>
                      <w:color w:val="auto"/>
                      <w:szCs w:val="21"/>
                    </w:rPr>
                    <w:t>表1</w:t>
                  </w:r>
                  <w:r>
                    <w:rPr>
                      <w:rFonts w:hint="eastAsia"/>
                      <w:color w:val="auto"/>
                      <w:szCs w:val="21"/>
                    </w:rPr>
                    <w:t>电气机械和器材制造业</w:t>
                  </w:r>
                </w:p>
              </w:tc>
              <w:tc>
                <w:tcPr>
                  <w:tcW w:w="822" w:type="dxa"/>
                  <w:vMerge w:val="restart"/>
                  <w:vAlign w:val="center"/>
                </w:tcPr>
                <w:p w14:paraId="1AA21408">
                  <w:pPr>
                    <w:pStyle w:val="60"/>
                    <w:rPr>
                      <w:color w:val="auto"/>
                      <w:szCs w:val="21"/>
                    </w:rPr>
                  </w:pPr>
                  <w:r>
                    <w:rPr>
                      <w:rFonts w:hint="eastAsia"/>
                      <w:color w:val="auto"/>
                      <w:szCs w:val="21"/>
                    </w:rPr>
                    <w:t>非甲烷总烃</w:t>
                  </w:r>
                </w:p>
              </w:tc>
              <w:tc>
                <w:tcPr>
                  <w:tcW w:w="2141" w:type="dxa"/>
                  <w:vAlign w:val="center"/>
                </w:tcPr>
                <w:p w14:paraId="56E748BA">
                  <w:pPr>
                    <w:pStyle w:val="60"/>
                    <w:rPr>
                      <w:color w:val="auto"/>
                      <w:szCs w:val="21"/>
                    </w:rPr>
                  </w:pPr>
                  <w:r>
                    <w:rPr>
                      <w:rFonts w:hint="eastAsia"/>
                      <w:color w:val="auto"/>
                      <w:szCs w:val="21"/>
                    </w:rPr>
                    <w:t>有组织5</w:t>
                  </w:r>
                  <w:r>
                    <w:rPr>
                      <w:color w:val="auto"/>
                      <w:szCs w:val="21"/>
                    </w:rPr>
                    <w:t>0 mg/m</w:t>
                  </w:r>
                  <w:r>
                    <w:rPr>
                      <w:color w:val="auto"/>
                      <w:szCs w:val="21"/>
                      <w:vertAlign w:val="superscript"/>
                    </w:rPr>
                    <w:t>3</w:t>
                  </w:r>
                </w:p>
              </w:tc>
            </w:tr>
            <w:tr w14:paraId="684BA5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3" w:type="dxa"/>
                  <w:vMerge w:val="continue"/>
                  <w:vAlign w:val="center"/>
                </w:tcPr>
                <w:p w14:paraId="3A22B38A">
                  <w:pPr>
                    <w:pStyle w:val="60"/>
                    <w:rPr>
                      <w:color w:val="auto"/>
                      <w:szCs w:val="21"/>
                    </w:rPr>
                  </w:pPr>
                </w:p>
              </w:tc>
              <w:tc>
                <w:tcPr>
                  <w:tcW w:w="2148" w:type="dxa"/>
                  <w:vMerge w:val="continue"/>
                  <w:vAlign w:val="center"/>
                </w:tcPr>
                <w:p w14:paraId="604E81A3">
                  <w:pPr>
                    <w:pStyle w:val="60"/>
                    <w:rPr>
                      <w:color w:val="auto"/>
                      <w:szCs w:val="21"/>
                    </w:rPr>
                  </w:pPr>
                </w:p>
              </w:tc>
              <w:tc>
                <w:tcPr>
                  <w:tcW w:w="972" w:type="dxa"/>
                  <w:vAlign w:val="center"/>
                </w:tcPr>
                <w:p w14:paraId="3ED02627">
                  <w:pPr>
                    <w:pStyle w:val="60"/>
                    <w:rPr>
                      <w:color w:val="auto"/>
                      <w:szCs w:val="21"/>
                    </w:rPr>
                  </w:pPr>
                  <w:r>
                    <w:rPr>
                      <w:rFonts w:hint="eastAsia"/>
                      <w:color w:val="auto"/>
                      <w:szCs w:val="21"/>
                    </w:rPr>
                    <w:t>表2</w:t>
                  </w:r>
                </w:p>
              </w:tc>
              <w:tc>
                <w:tcPr>
                  <w:tcW w:w="822" w:type="dxa"/>
                  <w:vMerge w:val="continue"/>
                  <w:vAlign w:val="center"/>
                </w:tcPr>
                <w:p w14:paraId="52547B23">
                  <w:pPr>
                    <w:pStyle w:val="60"/>
                    <w:rPr>
                      <w:color w:val="auto"/>
                      <w:szCs w:val="21"/>
                    </w:rPr>
                  </w:pPr>
                </w:p>
              </w:tc>
              <w:tc>
                <w:tcPr>
                  <w:tcW w:w="2141" w:type="dxa"/>
                  <w:vAlign w:val="center"/>
                </w:tcPr>
                <w:p w14:paraId="0E04C6CF">
                  <w:pPr>
                    <w:pStyle w:val="60"/>
                    <w:rPr>
                      <w:color w:val="auto"/>
                      <w:szCs w:val="21"/>
                    </w:rPr>
                  </w:pPr>
                  <w:r>
                    <w:rPr>
                      <w:rFonts w:hint="eastAsia"/>
                      <w:color w:val="auto"/>
                      <w:szCs w:val="21"/>
                    </w:rPr>
                    <w:t>厂区内无组织：</w:t>
                  </w:r>
                  <w:r>
                    <w:rPr>
                      <w:color w:val="auto"/>
                      <w:szCs w:val="21"/>
                    </w:rPr>
                    <w:t>1h平均浓度值不超过6mg/m</w:t>
                  </w:r>
                  <w:r>
                    <w:rPr>
                      <w:color w:val="auto"/>
                      <w:szCs w:val="21"/>
                      <w:vertAlign w:val="superscript"/>
                    </w:rPr>
                    <w:t>3</w:t>
                  </w:r>
                  <w:r>
                    <w:rPr>
                      <w:color w:val="auto"/>
                      <w:szCs w:val="21"/>
                    </w:rPr>
                    <w:t>、任意一次浓度值不超过20mg/m</w:t>
                  </w:r>
                  <w:r>
                    <w:rPr>
                      <w:color w:val="auto"/>
                      <w:szCs w:val="21"/>
                      <w:vertAlign w:val="superscript"/>
                    </w:rPr>
                    <w:t>3</w:t>
                  </w:r>
                </w:p>
              </w:tc>
            </w:tr>
            <w:tr w14:paraId="104C9C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3" w:type="dxa"/>
                  <w:vMerge w:val="continue"/>
                  <w:vAlign w:val="center"/>
                </w:tcPr>
                <w:p w14:paraId="391AEE76">
                  <w:pPr>
                    <w:pStyle w:val="60"/>
                    <w:rPr>
                      <w:color w:val="auto"/>
                      <w:szCs w:val="21"/>
                    </w:rPr>
                  </w:pPr>
                </w:p>
              </w:tc>
              <w:tc>
                <w:tcPr>
                  <w:tcW w:w="2148" w:type="dxa"/>
                  <w:vAlign w:val="center"/>
                </w:tcPr>
                <w:p w14:paraId="593AEF58">
                  <w:pPr>
                    <w:pStyle w:val="60"/>
                    <w:rPr>
                      <w:color w:val="auto"/>
                      <w:szCs w:val="21"/>
                    </w:rPr>
                  </w:pPr>
                  <w:r>
                    <w:rPr>
                      <w:rFonts w:hint="eastAsia"/>
                      <w:color w:val="auto"/>
                      <w:szCs w:val="21"/>
                    </w:rPr>
                    <w:t>《印刷工业挥发性有机物排放标准》（DB41/1956-2020）</w:t>
                  </w:r>
                </w:p>
              </w:tc>
              <w:tc>
                <w:tcPr>
                  <w:tcW w:w="972" w:type="dxa"/>
                  <w:vAlign w:val="center"/>
                </w:tcPr>
                <w:p w14:paraId="44FCF1F0">
                  <w:pPr>
                    <w:pStyle w:val="60"/>
                    <w:rPr>
                      <w:color w:val="auto"/>
                      <w:szCs w:val="21"/>
                    </w:rPr>
                  </w:pPr>
                  <w:r>
                    <w:rPr>
                      <w:rFonts w:hint="eastAsia"/>
                      <w:color w:val="auto"/>
                      <w:szCs w:val="21"/>
                    </w:rPr>
                    <w:t>表1</w:t>
                  </w:r>
                </w:p>
              </w:tc>
              <w:tc>
                <w:tcPr>
                  <w:tcW w:w="822" w:type="dxa"/>
                  <w:vAlign w:val="center"/>
                </w:tcPr>
                <w:p w14:paraId="36DA5E67">
                  <w:pPr>
                    <w:pStyle w:val="60"/>
                    <w:rPr>
                      <w:color w:val="auto"/>
                      <w:szCs w:val="21"/>
                    </w:rPr>
                  </w:pPr>
                  <w:r>
                    <w:rPr>
                      <w:color w:val="auto"/>
                      <w:szCs w:val="21"/>
                    </w:rPr>
                    <w:t>非甲烷总烃</w:t>
                  </w:r>
                </w:p>
              </w:tc>
              <w:tc>
                <w:tcPr>
                  <w:tcW w:w="2141" w:type="dxa"/>
                  <w:vAlign w:val="center"/>
                </w:tcPr>
                <w:p w14:paraId="72646391">
                  <w:pPr>
                    <w:pStyle w:val="60"/>
                    <w:rPr>
                      <w:color w:val="auto"/>
                      <w:szCs w:val="21"/>
                    </w:rPr>
                  </w:pPr>
                  <w:r>
                    <w:rPr>
                      <w:rFonts w:hint="eastAsia"/>
                      <w:color w:val="auto"/>
                      <w:szCs w:val="21"/>
                    </w:rPr>
                    <w:t>有组织：1.0kg/h，40mg/m</w:t>
                  </w:r>
                  <w:r>
                    <w:rPr>
                      <w:rFonts w:hint="eastAsia"/>
                      <w:color w:val="auto"/>
                      <w:szCs w:val="21"/>
                      <w:vertAlign w:val="superscript"/>
                    </w:rPr>
                    <w:t>3</w:t>
                  </w:r>
                </w:p>
              </w:tc>
            </w:tr>
            <w:tr w14:paraId="40C1D1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3" w:type="dxa"/>
                  <w:vMerge w:val="continue"/>
                  <w:vAlign w:val="center"/>
                </w:tcPr>
                <w:p w14:paraId="66291AE6">
                  <w:pPr>
                    <w:pStyle w:val="60"/>
                    <w:rPr>
                      <w:color w:val="auto"/>
                      <w:szCs w:val="21"/>
                    </w:rPr>
                  </w:pPr>
                </w:p>
              </w:tc>
              <w:tc>
                <w:tcPr>
                  <w:tcW w:w="2148" w:type="dxa"/>
                  <w:vAlign w:val="center"/>
                </w:tcPr>
                <w:p w14:paraId="51F9D800">
                  <w:pPr>
                    <w:pStyle w:val="60"/>
                    <w:rPr>
                      <w:color w:val="auto"/>
                      <w:szCs w:val="21"/>
                    </w:rPr>
                  </w:pPr>
                  <w:r>
                    <w:rPr>
                      <w:color w:val="auto"/>
                      <w:szCs w:val="21"/>
                    </w:rPr>
                    <w:t>《大气污染物综合排放标准》（GB16297-1996）</w:t>
                  </w:r>
                </w:p>
              </w:tc>
              <w:tc>
                <w:tcPr>
                  <w:tcW w:w="972" w:type="dxa"/>
                  <w:vAlign w:val="center"/>
                </w:tcPr>
                <w:p w14:paraId="78E047CC">
                  <w:pPr>
                    <w:pStyle w:val="60"/>
                    <w:rPr>
                      <w:color w:val="auto"/>
                      <w:szCs w:val="21"/>
                    </w:rPr>
                  </w:pPr>
                  <w:r>
                    <w:rPr>
                      <w:color w:val="auto"/>
                      <w:szCs w:val="21"/>
                    </w:rPr>
                    <w:t>表2</w:t>
                  </w:r>
                </w:p>
              </w:tc>
              <w:tc>
                <w:tcPr>
                  <w:tcW w:w="822" w:type="dxa"/>
                  <w:vAlign w:val="center"/>
                </w:tcPr>
                <w:p w14:paraId="4F2F481B">
                  <w:pPr>
                    <w:pStyle w:val="60"/>
                    <w:rPr>
                      <w:color w:val="auto"/>
                      <w:szCs w:val="21"/>
                    </w:rPr>
                  </w:pPr>
                  <w:r>
                    <w:rPr>
                      <w:rFonts w:hint="eastAsia"/>
                      <w:color w:val="auto"/>
                      <w:szCs w:val="21"/>
                    </w:rPr>
                    <w:t>颗粒物</w:t>
                  </w:r>
                </w:p>
              </w:tc>
              <w:tc>
                <w:tcPr>
                  <w:tcW w:w="2141" w:type="dxa"/>
                  <w:vAlign w:val="center"/>
                </w:tcPr>
                <w:p w14:paraId="63EE1C55">
                  <w:pPr>
                    <w:pStyle w:val="60"/>
                    <w:rPr>
                      <w:color w:val="auto"/>
                      <w:szCs w:val="21"/>
                    </w:rPr>
                  </w:pPr>
                  <w:r>
                    <w:rPr>
                      <w:rFonts w:hint="eastAsia"/>
                      <w:color w:val="auto"/>
                      <w:szCs w:val="21"/>
                    </w:rPr>
                    <w:t>有组织：</w:t>
                  </w:r>
                  <w:r>
                    <w:rPr>
                      <w:color w:val="auto"/>
                      <w:szCs w:val="21"/>
                    </w:rPr>
                    <w:t>排放速率3.5kg/h</w:t>
                  </w:r>
                  <w:r>
                    <w:rPr>
                      <w:rFonts w:hint="eastAsia"/>
                      <w:color w:val="auto"/>
                      <w:szCs w:val="21"/>
                    </w:rPr>
                    <w:t>，排放浓度120mg/m</w:t>
                  </w:r>
                  <w:r>
                    <w:rPr>
                      <w:rFonts w:hint="eastAsia"/>
                      <w:color w:val="auto"/>
                      <w:szCs w:val="21"/>
                      <w:vertAlign w:val="superscript"/>
                    </w:rPr>
                    <w:t>3</w:t>
                  </w:r>
                  <w:r>
                    <w:rPr>
                      <w:rFonts w:hint="eastAsia"/>
                      <w:color w:val="auto"/>
                      <w:szCs w:val="21"/>
                    </w:rPr>
                    <w:t>；无组织：1.0mg/m</w:t>
                  </w:r>
                  <w:r>
                    <w:rPr>
                      <w:rFonts w:hint="eastAsia"/>
                      <w:color w:val="auto"/>
                      <w:szCs w:val="21"/>
                      <w:vertAlign w:val="superscript"/>
                    </w:rPr>
                    <w:t>3</w:t>
                  </w:r>
                </w:p>
              </w:tc>
            </w:tr>
            <w:tr w14:paraId="52BC97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6" w:type="dxa"/>
                  <w:gridSpan w:val="5"/>
                  <w:vAlign w:val="center"/>
                </w:tcPr>
                <w:p w14:paraId="6693E4C7">
                  <w:pPr>
                    <w:pStyle w:val="60"/>
                    <w:jc w:val="both"/>
                    <w:rPr>
                      <w:color w:val="auto"/>
                      <w:szCs w:val="21"/>
                    </w:rPr>
                  </w:pPr>
                  <w:r>
                    <w:rPr>
                      <w:rFonts w:hint="eastAsia"/>
                      <w:color w:val="auto"/>
                      <w:szCs w:val="21"/>
                    </w:rPr>
                    <w:t>备注：发泡、刷漆、清洗、印刷等工序要求执行《印刷工业挥发性有机物排放标准》（DB41/1956-2020）、《合成树脂工业污染物排放标准》（GB 31572-2015，含2024年修改单）、《工业涂装工序挥发性有机物排放标准》（DB41/1951-2020）标准并取严。</w:t>
                  </w:r>
                </w:p>
              </w:tc>
            </w:tr>
          </w:tbl>
          <w:p w14:paraId="2810218C">
            <w:pPr>
              <w:widowControl w:val="0"/>
              <w:adjustRightInd/>
              <w:snapToGrid/>
              <w:spacing w:after="0" w:line="460" w:lineRule="exact"/>
              <w:ind w:firstLine="480" w:firstLineChars="200"/>
              <w:jc w:val="both"/>
              <w:textAlignment w:val="baseline"/>
              <w:rPr>
                <w:rFonts w:ascii="Times New Roman" w:hAnsi="Times New Roman" w:eastAsia="宋体"/>
                <w:bCs/>
                <w:color w:val="auto"/>
                <w:kern w:val="2"/>
                <w:sz w:val="24"/>
                <w:szCs w:val="24"/>
              </w:rPr>
            </w:pPr>
            <w:r>
              <w:rPr>
                <w:rFonts w:hint="eastAsia" w:ascii="Times New Roman" w:hAnsi="Times New Roman" w:eastAsia="宋体"/>
                <w:bCs/>
                <w:color w:val="auto"/>
                <w:kern w:val="2"/>
                <w:sz w:val="24"/>
                <w:szCs w:val="24"/>
              </w:rPr>
              <w:t>除上表执行标准外，企业需满足以下文件相关要求：</w:t>
            </w:r>
          </w:p>
          <w:p w14:paraId="0DE3B95A">
            <w:pPr>
              <w:widowControl w:val="0"/>
              <w:adjustRightInd/>
              <w:snapToGrid/>
              <w:spacing w:after="0" w:line="460" w:lineRule="exact"/>
              <w:ind w:firstLine="480" w:firstLineChars="200"/>
              <w:jc w:val="both"/>
              <w:textAlignment w:val="baseline"/>
              <w:rPr>
                <w:rFonts w:ascii="Times New Roman" w:hAnsi="Times New Roman" w:eastAsia="宋体"/>
                <w:bCs/>
                <w:color w:val="auto"/>
                <w:kern w:val="2"/>
                <w:sz w:val="24"/>
                <w:szCs w:val="24"/>
              </w:rPr>
            </w:pPr>
            <w:r>
              <w:rPr>
                <w:rFonts w:hint="eastAsia" w:ascii="Times New Roman" w:hAnsi="Times New Roman" w:eastAsia="宋体"/>
                <w:bCs/>
                <w:color w:val="auto"/>
                <w:kern w:val="2"/>
                <w:sz w:val="24"/>
                <w:szCs w:val="24"/>
              </w:rPr>
              <w:t>《关于全省开展工业企业挥发性有机物专项治理工作中排放建议值的通知》（豫环攻坚办[2017]162号）附件2-其他企业边界非甲烷总烃2mg/m</w:t>
            </w:r>
            <w:r>
              <w:rPr>
                <w:rFonts w:hint="eastAsia" w:ascii="Times New Roman" w:hAnsi="Times New Roman" w:eastAsia="宋体"/>
                <w:bCs/>
                <w:color w:val="auto"/>
                <w:kern w:val="2"/>
                <w:sz w:val="24"/>
                <w:szCs w:val="24"/>
                <w:vertAlign w:val="superscript"/>
              </w:rPr>
              <w:t>3</w:t>
            </w:r>
            <w:r>
              <w:rPr>
                <w:rFonts w:hint="eastAsia" w:ascii="Times New Roman" w:hAnsi="Times New Roman" w:eastAsia="宋体"/>
                <w:bCs/>
                <w:color w:val="auto"/>
                <w:kern w:val="2"/>
                <w:sz w:val="24"/>
                <w:szCs w:val="24"/>
              </w:rPr>
              <w:t>的限值要求。</w:t>
            </w:r>
          </w:p>
          <w:p w14:paraId="744A5BBA">
            <w:pPr>
              <w:widowControl w:val="0"/>
              <w:adjustRightInd/>
              <w:snapToGrid/>
              <w:spacing w:after="0" w:line="460" w:lineRule="exact"/>
              <w:ind w:firstLine="480" w:firstLineChars="200"/>
              <w:jc w:val="both"/>
              <w:textAlignment w:val="baseline"/>
              <w:rPr>
                <w:rFonts w:ascii="Times New Roman" w:hAnsi="Times New Roman" w:eastAsia="宋体"/>
                <w:b/>
                <w:color w:val="auto"/>
                <w:kern w:val="2"/>
                <w:sz w:val="24"/>
                <w:szCs w:val="24"/>
              </w:rPr>
            </w:pPr>
            <w:r>
              <w:rPr>
                <w:rFonts w:hint="eastAsia" w:ascii="Times New Roman" w:hAnsi="Times New Roman" w:eastAsia="宋体"/>
                <w:bCs/>
                <w:color w:val="auto"/>
                <w:kern w:val="2"/>
                <w:sz w:val="24"/>
                <w:szCs w:val="24"/>
              </w:rPr>
              <w:t>颗粒物需满足《新乡市生态环境局关于进一步规范工业企业颗粒物排放限值的通知》其他涉气工业企业有组织10mg/m</w:t>
            </w:r>
            <w:r>
              <w:rPr>
                <w:rFonts w:hint="eastAsia" w:ascii="Times New Roman" w:hAnsi="Times New Roman" w:eastAsia="宋体"/>
                <w:bCs/>
                <w:color w:val="auto"/>
                <w:kern w:val="2"/>
                <w:sz w:val="24"/>
                <w:szCs w:val="24"/>
                <w:vertAlign w:val="superscript"/>
              </w:rPr>
              <w:t>3</w:t>
            </w:r>
            <w:r>
              <w:rPr>
                <w:rFonts w:hint="eastAsia" w:ascii="Times New Roman" w:hAnsi="Times New Roman" w:eastAsia="宋体"/>
                <w:bCs/>
                <w:color w:val="auto"/>
                <w:kern w:val="2"/>
                <w:sz w:val="24"/>
                <w:szCs w:val="24"/>
              </w:rPr>
              <w:t>、无组织0.5mg/m</w:t>
            </w:r>
            <w:r>
              <w:rPr>
                <w:rFonts w:hint="eastAsia" w:ascii="Times New Roman" w:hAnsi="Times New Roman" w:eastAsia="宋体"/>
                <w:bCs/>
                <w:color w:val="auto"/>
                <w:kern w:val="2"/>
                <w:sz w:val="24"/>
                <w:szCs w:val="24"/>
                <w:vertAlign w:val="superscript"/>
              </w:rPr>
              <w:t>3</w:t>
            </w:r>
            <w:r>
              <w:rPr>
                <w:rFonts w:hint="eastAsia" w:ascii="Times New Roman" w:hAnsi="Times New Roman" w:eastAsia="宋体"/>
                <w:bCs/>
                <w:color w:val="auto"/>
                <w:kern w:val="2"/>
                <w:sz w:val="24"/>
                <w:szCs w:val="24"/>
              </w:rPr>
              <w:t>排放限值要求。</w:t>
            </w:r>
          </w:p>
          <w:p w14:paraId="63ADEAF3">
            <w:pPr>
              <w:widowControl w:val="0"/>
              <w:adjustRightInd/>
              <w:snapToGrid/>
              <w:spacing w:after="0" w:line="460" w:lineRule="exact"/>
              <w:ind w:firstLine="482" w:firstLineChars="200"/>
              <w:jc w:val="both"/>
              <w:textAlignment w:val="baseline"/>
              <w:rPr>
                <w:rFonts w:ascii="Times New Roman" w:hAnsi="Times New Roman" w:eastAsia="宋体"/>
                <w:b/>
                <w:color w:val="auto"/>
                <w:kern w:val="2"/>
                <w:sz w:val="24"/>
                <w:szCs w:val="24"/>
              </w:rPr>
            </w:pPr>
            <w:r>
              <w:rPr>
                <w:rFonts w:hint="eastAsia" w:ascii="Times New Roman" w:hAnsi="Times New Roman" w:eastAsia="宋体"/>
                <w:b/>
                <w:color w:val="auto"/>
                <w:kern w:val="2"/>
                <w:sz w:val="24"/>
                <w:szCs w:val="24"/>
              </w:rPr>
              <w:t>2</w:t>
            </w:r>
            <w:r>
              <w:rPr>
                <w:rFonts w:ascii="Times New Roman" w:hAnsi="Times New Roman" w:eastAsia="宋体"/>
                <w:b/>
                <w:color w:val="auto"/>
                <w:kern w:val="2"/>
                <w:sz w:val="24"/>
                <w:szCs w:val="24"/>
              </w:rPr>
              <w:t>、噪声</w:t>
            </w:r>
          </w:p>
          <w:p w14:paraId="221B5A33">
            <w:pPr>
              <w:widowControl w:val="0"/>
              <w:adjustRightInd/>
              <w:snapToGrid/>
              <w:spacing w:after="0" w:line="460" w:lineRule="exact"/>
              <w:ind w:firstLine="482" w:firstLineChars="200"/>
              <w:jc w:val="both"/>
              <w:rPr>
                <w:rFonts w:ascii="Times New Roman" w:hAnsi="Times New Roman" w:eastAsia="宋体"/>
                <w:b/>
                <w:color w:val="auto"/>
                <w:kern w:val="2"/>
                <w:sz w:val="24"/>
                <w:szCs w:val="24"/>
              </w:rPr>
            </w:pPr>
            <w:bookmarkStart w:id="0" w:name="_Ref307476589"/>
            <w:r>
              <w:rPr>
                <w:rFonts w:ascii="Times New Roman" w:hAnsi="Times New Roman" w:eastAsia="宋体"/>
                <w:b/>
                <w:color w:val="auto"/>
                <w:kern w:val="2"/>
                <w:sz w:val="24"/>
                <w:szCs w:val="24"/>
              </w:rPr>
              <w:t>表</w:t>
            </w:r>
            <w:bookmarkEnd w:id="0"/>
            <w:r>
              <w:rPr>
                <w:rFonts w:hint="eastAsia" w:ascii="Times New Roman" w:hAnsi="Times New Roman" w:eastAsia="宋体"/>
                <w:b/>
                <w:color w:val="auto"/>
                <w:kern w:val="2"/>
                <w:sz w:val="24"/>
                <w:szCs w:val="24"/>
              </w:rPr>
              <w:t>2</w:t>
            </w:r>
            <w:r>
              <w:rPr>
                <w:rFonts w:ascii="Times New Roman" w:hAnsi="Times New Roman" w:eastAsia="宋体"/>
                <w:b/>
                <w:color w:val="auto"/>
                <w:kern w:val="2"/>
                <w:sz w:val="24"/>
                <w:szCs w:val="24"/>
              </w:rPr>
              <w:t xml:space="preserve">              </w:t>
            </w:r>
            <w:r>
              <w:rPr>
                <w:rFonts w:hint="eastAsia" w:ascii="Times New Roman" w:hAnsi="Times New Roman" w:eastAsia="宋体"/>
                <w:b/>
                <w:color w:val="auto"/>
                <w:kern w:val="2"/>
                <w:sz w:val="24"/>
                <w:szCs w:val="24"/>
              </w:rPr>
              <w:t>噪声</w:t>
            </w:r>
            <w:r>
              <w:rPr>
                <w:rFonts w:ascii="Times New Roman" w:hAnsi="Times New Roman" w:eastAsia="宋体"/>
                <w:b/>
                <w:color w:val="auto"/>
                <w:kern w:val="2"/>
                <w:sz w:val="24"/>
                <w:szCs w:val="24"/>
              </w:rPr>
              <w:t>污染物执行标准限值</w:t>
            </w:r>
          </w:p>
          <w:tbl>
            <w:tblPr>
              <w:tblStyle w:val="17"/>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47"/>
              <w:gridCol w:w="1770"/>
              <w:gridCol w:w="1579"/>
            </w:tblGrid>
            <w:tr w14:paraId="04F016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6" w:type="pct"/>
                  <w:vAlign w:val="center"/>
                </w:tcPr>
                <w:p w14:paraId="0E601BEA">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标准名称</w:t>
                  </w:r>
                </w:p>
              </w:tc>
              <w:tc>
                <w:tcPr>
                  <w:tcW w:w="1265" w:type="pct"/>
                  <w:vAlign w:val="center"/>
                </w:tcPr>
                <w:p w14:paraId="181B9B21">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昼间</w:t>
                  </w:r>
                </w:p>
              </w:tc>
              <w:tc>
                <w:tcPr>
                  <w:tcW w:w="1128" w:type="pct"/>
                  <w:vAlign w:val="center"/>
                </w:tcPr>
                <w:p w14:paraId="761B0086">
                  <w:pPr>
                    <w:widowControl w:val="0"/>
                    <w:adjustRightInd/>
                    <w:snapToGrid/>
                    <w:spacing w:after="0"/>
                    <w:jc w:val="center"/>
                    <w:rPr>
                      <w:rFonts w:ascii="Times New Roman" w:hAnsi="Times New Roman" w:eastAsia="宋体"/>
                      <w:b/>
                      <w:color w:val="auto"/>
                      <w:kern w:val="2"/>
                      <w:sz w:val="21"/>
                      <w:szCs w:val="21"/>
                    </w:rPr>
                  </w:pPr>
                  <w:r>
                    <w:rPr>
                      <w:rFonts w:hint="eastAsia" w:ascii="Times New Roman" w:hAnsi="Times New Roman" w:eastAsia="宋体"/>
                      <w:b/>
                      <w:color w:val="auto"/>
                      <w:kern w:val="2"/>
                      <w:sz w:val="21"/>
                      <w:szCs w:val="21"/>
                    </w:rPr>
                    <w:t>夜间</w:t>
                  </w:r>
                </w:p>
              </w:tc>
            </w:tr>
            <w:tr w14:paraId="6B560F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6" w:type="pct"/>
                  <w:vAlign w:val="center"/>
                </w:tcPr>
                <w:p w14:paraId="098BF1C8">
                  <w:pPr>
                    <w:widowControl w:val="0"/>
                    <w:adjustRightInd/>
                    <w:snapToGrid/>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《工业企业厂界环境噪声排放标准》（GB12348-2008）</w:t>
                  </w:r>
                  <w:r>
                    <w:rPr>
                      <w:rFonts w:hint="eastAsia" w:ascii="Times New Roman" w:hAnsi="Times New Roman" w:eastAsia="宋体"/>
                      <w:color w:val="auto"/>
                      <w:kern w:val="2"/>
                      <w:sz w:val="21"/>
                      <w:szCs w:val="21"/>
                    </w:rPr>
                    <w:t>3</w:t>
                  </w:r>
                  <w:r>
                    <w:rPr>
                      <w:rFonts w:ascii="Times New Roman" w:hAnsi="Times New Roman" w:eastAsia="宋体"/>
                      <w:color w:val="auto"/>
                      <w:kern w:val="2"/>
                      <w:sz w:val="21"/>
                      <w:szCs w:val="21"/>
                    </w:rPr>
                    <w:t>类</w:t>
                  </w:r>
                </w:p>
              </w:tc>
              <w:tc>
                <w:tcPr>
                  <w:tcW w:w="1265" w:type="pct"/>
                  <w:vAlign w:val="center"/>
                </w:tcPr>
                <w:p w14:paraId="58C74A70">
                  <w:pPr>
                    <w:widowControl w:val="0"/>
                    <w:adjustRightInd/>
                    <w:snapToGrid/>
                    <w:spacing w:after="0"/>
                    <w:jc w:val="center"/>
                    <w:rPr>
                      <w:rFonts w:ascii="Times New Roman" w:hAnsi="Times New Roman"/>
                      <w:color w:val="auto"/>
                      <w:kern w:val="2"/>
                      <w:sz w:val="21"/>
                      <w:szCs w:val="21"/>
                    </w:rPr>
                  </w:pPr>
                  <w:r>
                    <w:rPr>
                      <w:rFonts w:hint="eastAsia" w:ascii="Times New Roman" w:hAnsi="Times New Roman"/>
                      <w:color w:val="auto"/>
                      <w:sz w:val="21"/>
                      <w:szCs w:val="21"/>
                    </w:rPr>
                    <w:t>65</w:t>
                  </w:r>
                  <w:r>
                    <w:rPr>
                      <w:rFonts w:ascii="Times New Roman" w:hAnsi="Times New Roman"/>
                      <w:color w:val="auto"/>
                      <w:sz w:val="21"/>
                      <w:szCs w:val="21"/>
                    </w:rPr>
                    <w:t>dB</w:t>
                  </w:r>
                  <w:r>
                    <w:rPr>
                      <w:rFonts w:hint="eastAsia" w:ascii="Times New Roman" w:hAnsi="Times New Roman"/>
                      <w:color w:val="auto"/>
                      <w:sz w:val="21"/>
                      <w:szCs w:val="21"/>
                    </w:rPr>
                    <w:t>（</w:t>
                  </w:r>
                  <w:r>
                    <w:rPr>
                      <w:rFonts w:ascii="Times New Roman" w:hAnsi="Times New Roman"/>
                      <w:color w:val="auto"/>
                      <w:sz w:val="21"/>
                      <w:szCs w:val="21"/>
                    </w:rPr>
                    <w:t>A</w:t>
                  </w:r>
                  <w:r>
                    <w:rPr>
                      <w:rFonts w:hint="eastAsia" w:ascii="Times New Roman" w:hAnsi="Times New Roman"/>
                      <w:color w:val="auto"/>
                      <w:sz w:val="21"/>
                      <w:szCs w:val="21"/>
                    </w:rPr>
                    <w:t>）</w:t>
                  </w:r>
                </w:p>
              </w:tc>
              <w:tc>
                <w:tcPr>
                  <w:tcW w:w="1128" w:type="pct"/>
                  <w:vAlign w:val="center"/>
                </w:tcPr>
                <w:p w14:paraId="707FA126">
                  <w:pPr>
                    <w:widowControl w:val="0"/>
                    <w:adjustRightInd/>
                    <w:snapToGrid/>
                    <w:spacing w:after="0"/>
                    <w:jc w:val="center"/>
                    <w:rPr>
                      <w:rFonts w:ascii="Times New Roman" w:hAnsi="Times New Roman"/>
                      <w:color w:val="auto"/>
                      <w:sz w:val="21"/>
                      <w:szCs w:val="21"/>
                    </w:rPr>
                  </w:pPr>
                  <w:r>
                    <w:rPr>
                      <w:rFonts w:hint="eastAsia" w:ascii="Times New Roman" w:hAnsi="Times New Roman"/>
                      <w:color w:val="auto"/>
                      <w:sz w:val="21"/>
                      <w:szCs w:val="21"/>
                    </w:rPr>
                    <w:t>55</w:t>
                  </w:r>
                  <w:r>
                    <w:rPr>
                      <w:rFonts w:ascii="Times New Roman" w:hAnsi="Times New Roman"/>
                      <w:color w:val="auto"/>
                      <w:sz w:val="21"/>
                      <w:szCs w:val="21"/>
                    </w:rPr>
                    <w:t>dB</w:t>
                  </w:r>
                  <w:r>
                    <w:rPr>
                      <w:rFonts w:hint="eastAsia" w:ascii="Times New Roman" w:hAnsi="Times New Roman"/>
                      <w:color w:val="auto"/>
                      <w:sz w:val="21"/>
                      <w:szCs w:val="21"/>
                    </w:rPr>
                    <w:t>（</w:t>
                  </w:r>
                  <w:r>
                    <w:rPr>
                      <w:rFonts w:ascii="Times New Roman" w:hAnsi="Times New Roman"/>
                      <w:color w:val="auto"/>
                      <w:sz w:val="21"/>
                      <w:szCs w:val="21"/>
                    </w:rPr>
                    <w:t>A</w:t>
                  </w:r>
                  <w:r>
                    <w:rPr>
                      <w:rFonts w:hint="eastAsia" w:ascii="Times New Roman" w:hAnsi="Times New Roman"/>
                      <w:color w:val="auto"/>
                      <w:sz w:val="21"/>
                      <w:szCs w:val="21"/>
                    </w:rPr>
                    <w:t>）</w:t>
                  </w:r>
                </w:p>
              </w:tc>
            </w:tr>
          </w:tbl>
          <w:p w14:paraId="5F96481A">
            <w:pPr>
              <w:widowControl w:val="0"/>
              <w:adjustRightInd/>
              <w:snapToGrid/>
              <w:spacing w:after="0" w:line="460" w:lineRule="exact"/>
              <w:ind w:firstLine="482" w:firstLineChars="200"/>
              <w:jc w:val="both"/>
              <w:textAlignment w:val="baseline"/>
              <w:rPr>
                <w:rFonts w:ascii="Times New Roman" w:hAnsi="Times New Roman" w:eastAsia="宋体"/>
                <w:b/>
                <w:color w:val="auto"/>
                <w:kern w:val="2"/>
                <w:sz w:val="24"/>
                <w:szCs w:val="24"/>
              </w:rPr>
            </w:pPr>
            <w:r>
              <w:rPr>
                <w:rFonts w:hint="eastAsia" w:ascii="Times New Roman" w:hAnsi="Times New Roman" w:eastAsia="宋体"/>
                <w:b/>
                <w:color w:val="auto"/>
                <w:kern w:val="2"/>
                <w:sz w:val="24"/>
                <w:szCs w:val="24"/>
              </w:rPr>
              <w:t>3</w:t>
            </w:r>
            <w:r>
              <w:rPr>
                <w:rFonts w:ascii="Times New Roman" w:hAnsi="Times New Roman" w:eastAsia="宋体"/>
                <w:b/>
                <w:color w:val="auto"/>
                <w:kern w:val="2"/>
                <w:sz w:val="24"/>
                <w:szCs w:val="24"/>
              </w:rPr>
              <w:t>、</w:t>
            </w:r>
            <w:r>
              <w:rPr>
                <w:rFonts w:hint="eastAsia" w:ascii="Times New Roman" w:hAnsi="Times New Roman" w:eastAsia="宋体"/>
                <w:b/>
                <w:color w:val="auto"/>
                <w:kern w:val="2"/>
                <w:sz w:val="24"/>
                <w:szCs w:val="24"/>
              </w:rPr>
              <w:t>固废</w:t>
            </w:r>
          </w:p>
          <w:p w14:paraId="2358F7C5">
            <w:pPr>
              <w:widowControl w:val="0"/>
              <w:adjustRightInd/>
              <w:snapToGrid/>
              <w:spacing w:after="0" w:line="460" w:lineRule="exact"/>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表</w:t>
            </w:r>
            <w:r>
              <w:rPr>
                <w:rFonts w:hint="eastAsia" w:ascii="Times New Roman" w:hAnsi="Times New Roman" w:eastAsia="宋体"/>
                <w:b/>
                <w:color w:val="auto"/>
                <w:kern w:val="2"/>
                <w:sz w:val="24"/>
                <w:szCs w:val="24"/>
              </w:rPr>
              <w:t>3</w:t>
            </w:r>
            <w:r>
              <w:rPr>
                <w:rFonts w:ascii="Times New Roman" w:hAnsi="Times New Roman" w:eastAsia="宋体"/>
                <w:b/>
                <w:color w:val="auto"/>
                <w:kern w:val="2"/>
                <w:sz w:val="24"/>
                <w:szCs w:val="24"/>
              </w:rPr>
              <w:t xml:space="preserve">                 </w:t>
            </w:r>
            <w:r>
              <w:rPr>
                <w:rFonts w:hint="eastAsia" w:ascii="Times New Roman" w:hAnsi="Times New Roman" w:eastAsia="宋体"/>
                <w:b/>
                <w:color w:val="auto"/>
                <w:kern w:val="2"/>
                <w:sz w:val="24"/>
                <w:szCs w:val="24"/>
              </w:rPr>
              <w:t>固废</w:t>
            </w:r>
            <w:r>
              <w:rPr>
                <w:rFonts w:ascii="Times New Roman" w:hAnsi="Times New Roman" w:eastAsia="宋体"/>
                <w:b/>
                <w:color w:val="auto"/>
                <w:kern w:val="2"/>
                <w:sz w:val="24"/>
                <w:szCs w:val="24"/>
              </w:rPr>
              <w:t>执行标准</w:t>
            </w:r>
          </w:p>
          <w:tbl>
            <w:tblPr>
              <w:tblStyle w:val="17"/>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5890"/>
            </w:tblGrid>
            <w:tr w14:paraId="5E5AB4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6" w:type="dxa"/>
                  <w:vAlign w:val="center"/>
                </w:tcPr>
                <w:p w14:paraId="272610BE">
                  <w:pPr>
                    <w:widowControl w:val="0"/>
                    <w:adjustRightInd/>
                    <w:snapToGrid/>
                    <w:spacing w:after="0"/>
                    <w:jc w:val="center"/>
                    <w:rPr>
                      <w:rFonts w:ascii="Times New Roman" w:hAnsi="Times New Roman" w:eastAsia="宋体"/>
                      <w:b/>
                      <w:color w:val="auto"/>
                      <w:kern w:val="2"/>
                      <w:sz w:val="21"/>
                      <w:szCs w:val="21"/>
                    </w:rPr>
                  </w:pPr>
                  <w:r>
                    <w:rPr>
                      <w:rFonts w:hint="eastAsia" w:ascii="Times New Roman" w:hAnsi="Times New Roman" w:eastAsia="宋体"/>
                      <w:b/>
                      <w:color w:val="auto"/>
                      <w:kern w:val="2"/>
                      <w:sz w:val="21"/>
                      <w:szCs w:val="21"/>
                    </w:rPr>
                    <w:t>类别</w:t>
                  </w:r>
                </w:p>
              </w:tc>
              <w:tc>
                <w:tcPr>
                  <w:tcW w:w="5890" w:type="dxa"/>
                  <w:vAlign w:val="center"/>
                </w:tcPr>
                <w:p w14:paraId="7A5D0A22">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标准名称</w:t>
                  </w:r>
                </w:p>
              </w:tc>
            </w:tr>
            <w:tr w14:paraId="762F10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6" w:type="dxa"/>
                  <w:vAlign w:val="center"/>
                </w:tcPr>
                <w:p w14:paraId="58D09579">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危险废物</w:t>
                  </w:r>
                </w:p>
              </w:tc>
              <w:tc>
                <w:tcPr>
                  <w:tcW w:w="5890" w:type="dxa"/>
                  <w:vAlign w:val="center"/>
                </w:tcPr>
                <w:p w14:paraId="55032F01">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sz w:val="21"/>
                      <w:szCs w:val="21"/>
                      <w:lang w:bidi="ar"/>
                    </w:rPr>
                    <w:t>《危险废物贮存污染控制标准》（GB18597-2023）</w:t>
                  </w:r>
                </w:p>
              </w:tc>
            </w:tr>
          </w:tbl>
          <w:p w14:paraId="0693487B">
            <w:pPr>
              <w:spacing w:after="0" w:line="440" w:lineRule="exact"/>
              <w:jc w:val="both"/>
              <w:rPr>
                <w:rFonts w:ascii="Times New Roman" w:hAnsi="Times New Roman" w:eastAsia="宋体"/>
                <w:color w:val="auto"/>
                <w:sz w:val="24"/>
                <w:szCs w:val="24"/>
              </w:rPr>
            </w:pPr>
          </w:p>
          <w:p w14:paraId="5B504CDB">
            <w:pPr>
              <w:spacing w:after="0" w:line="440" w:lineRule="exact"/>
              <w:jc w:val="both"/>
              <w:rPr>
                <w:rFonts w:ascii="Times New Roman" w:hAnsi="Times New Roman" w:eastAsia="宋体"/>
                <w:color w:val="auto"/>
                <w:sz w:val="24"/>
                <w:szCs w:val="24"/>
              </w:rPr>
            </w:pPr>
          </w:p>
          <w:p w14:paraId="32A153E9">
            <w:pPr>
              <w:spacing w:after="0" w:line="440" w:lineRule="exact"/>
              <w:jc w:val="both"/>
              <w:rPr>
                <w:rFonts w:ascii="Times New Roman" w:hAnsi="Times New Roman" w:eastAsia="宋体"/>
                <w:color w:val="auto"/>
                <w:sz w:val="24"/>
                <w:szCs w:val="24"/>
              </w:rPr>
            </w:pPr>
          </w:p>
          <w:p w14:paraId="721CF020">
            <w:pPr>
              <w:spacing w:after="0" w:line="440" w:lineRule="exact"/>
              <w:jc w:val="both"/>
              <w:rPr>
                <w:rFonts w:ascii="Times New Roman" w:hAnsi="Times New Roman" w:eastAsia="宋体"/>
                <w:color w:val="auto"/>
                <w:sz w:val="24"/>
                <w:szCs w:val="24"/>
              </w:rPr>
            </w:pPr>
          </w:p>
          <w:p w14:paraId="5B34FDB3">
            <w:pPr>
              <w:spacing w:after="0" w:line="440" w:lineRule="exact"/>
              <w:jc w:val="both"/>
              <w:rPr>
                <w:rFonts w:ascii="Times New Roman" w:hAnsi="Times New Roman" w:eastAsia="宋体"/>
                <w:color w:val="auto"/>
                <w:sz w:val="24"/>
                <w:szCs w:val="24"/>
              </w:rPr>
            </w:pPr>
          </w:p>
          <w:p w14:paraId="1AF5A275">
            <w:pPr>
              <w:spacing w:after="0" w:line="440" w:lineRule="exact"/>
              <w:jc w:val="both"/>
              <w:rPr>
                <w:rFonts w:ascii="Times New Roman" w:hAnsi="Times New Roman" w:eastAsia="宋体"/>
                <w:color w:val="auto"/>
                <w:sz w:val="24"/>
                <w:szCs w:val="24"/>
              </w:rPr>
            </w:pPr>
          </w:p>
          <w:p w14:paraId="5C662198">
            <w:pPr>
              <w:spacing w:after="0" w:line="440" w:lineRule="exact"/>
              <w:jc w:val="both"/>
              <w:rPr>
                <w:rFonts w:ascii="Times New Roman" w:hAnsi="Times New Roman" w:eastAsia="宋体"/>
                <w:color w:val="auto"/>
                <w:sz w:val="24"/>
                <w:szCs w:val="24"/>
              </w:rPr>
            </w:pPr>
          </w:p>
          <w:p w14:paraId="55239BCF">
            <w:pPr>
              <w:spacing w:after="0" w:line="440" w:lineRule="exact"/>
              <w:jc w:val="both"/>
              <w:rPr>
                <w:rFonts w:ascii="Times New Roman" w:hAnsi="Times New Roman" w:eastAsia="宋体"/>
                <w:color w:val="auto"/>
                <w:sz w:val="24"/>
                <w:szCs w:val="24"/>
              </w:rPr>
            </w:pPr>
          </w:p>
          <w:p w14:paraId="521D3B00">
            <w:pPr>
              <w:spacing w:after="0" w:line="440" w:lineRule="exact"/>
              <w:jc w:val="both"/>
              <w:rPr>
                <w:rFonts w:ascii="Times New Roman" w:hAnsi="Times New Roman" w:eastAsia="宋体"/>
                <w:color w:val="auto"/>
                <w:sz w:val="24"/>
                <w:szCs w:val="24"/>
              </w:rPr>
            </w:pPr>
          </w:p>
          <w:p w14:paraId="466D50EE">
            <w:pPr>
              <w:spacing w:after="0" w:line="440" w:lineRule="exact"/>
              <w:jc w:val="both"/>
              <w:rPr>
                <w:rFonts w:ascii="Times New Roman" w:hAnsi="Times New Roman" w:eastAsia="宋体"/>
                <w:color w:val="auto"/>
                <w:sz w:val="24"/>
                <w:szCs w:val="24"/>
              </w:rPr>
            </w:pPr>
          </w:p>
          <w:p w14:paraId="6AC6A3CF">
            <w:pPr>
              <w:spacing w:after="0" w:line="440" w:lineRule="exact"/>
              <w:jc w:val="both"/>
              <w:rPr>
                <w:rFonts w:ascii="Times New Roman" w:hAnsi="Times New Roman" w:eastAsia="宋体"/>
                <w:color w:val="auto"/>
                <w:sz w:val="24"/>
                <w:szCs w:val="24"/>
              </w:rPr>
            </w:pPr>
          </w:p>
          <w:p w14:paraId="618724DF">
            <w:pPr>
              <w:spacing w:after="0" w:line="440" w:lineRule="exact"/>
              <w:jc w:val="both"/>
              <w:rPr>
                <w:rFonts w:ascii="Times New Roman" w:hAnsi="Times New Roman" w:eastAsia="宋体"/>
                <w:color w:val="auto"/>
                <w:sz w:val="24"/>
                <w:szCs w:val="24"/>
              </w:rPr>
            </w:pPr>
          </w:p>
          <w:p w14:paraId="189E75C7">
            <w:pPr>
              <w:spacing w:after="0" w:line="440" w:lineRule="exact"/>
              <w:jc w:val="both"/>
              <w:rPr>
                <w:rFonts w:ascii="Times New Roman" w:hAnsi="Times New Roman" w:eastAsia="宋体"/>
                <w:color w:val="auto"/>
                <w:sz w:val="24"/>
                <w:szCs w:val="24"/>
              </w:rPr>
            </w:pPr>
          </w:p>
          <w:p w14:paraId="3337AC05">
            <w:pPr>
              <w:pStyle w:val="2"/>
              <w:rPr>
                <w:rFonts w:ascii="Times New Roman" w:hAnsi="Times New Roman" w:eastAsia="宋体"/>
                <w:color w:val="auto"/>
                <w:sz w:val="24"/>
                <w:szCs w:val="24"/>
              </w:rPr>
            </w:pPr>
          </w:p>
          <w:p w14:paraId="6AB76152">
            <w:pPr>
              <w:rPr>
                <w:color w:val="auto"/>
              </w:rPr>
            </w:pPr>
          </w:p>
          <w:p w14:paraId="6492EBD5">
            <w:pPr>
              <w:spacing w:after="0" w:line="440" w:lineRule="exact"/>
              <w:jc w:val="both"/>
              <w:rPr>
                <w:rFonts w:ascii="Times New Roman" w:hAnsi="Times New Roman" w:eastAsia="宋体"/>
                <w:color w:val="auto"/>
                <w:sz w:val="24"/>
                <w:szCs w:val="24"/>
              </w:rPr>
            </w:pPr>
          </w:p>
        </w:tc>
      </w:tr>
    </w:tbl>
    <w:p w14:paraId="661F4B1B">
      <w:pPr>
        <w:spacing w:after="0" w:line="440" w:lineRule="exact"/>
        <w:rPr>
          <w:rFonts w:ascii="Times New Roman" w:hAnsi="Times New Roman" w:eastAsia="仿宋_GB2312"/>
          <w:color w:val="auto"/>
          <w:sz w:val="24"/>
          <w:szCs w:val="24"/>
        </w:rPr>
      </w:pPr>
      <w:r>
        <w:rPr>
          <w:rFonts w:ascii="Times New Roman" w:hAnsi="Times New Roman" w:eastAsia="仿宋_GB2312"/>
          <w:b/>
          <w:color w:val="auto"/>
          <w:sz w:val="24"/>
          <w:szCs w:val="24"/>
        </w:rPr>
        <w:t>表二</w:t>
      </w:r>
    </w:p>
    <w:tbl>
      <w:tblPr>
        <w:tblStyle w:val="17"/>
        <w:tblW w:w="5250" w:type="pct"/>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96"/>
      </w:tblGrid>
      <w:tr w14:paraId="78E61152">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8" w:type="dxa"/>
          </w:tcPr>
          <w:p w14:paraId="599130C9">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1、地理位置</w:t>
            </w:r>
          </w:p>
          <w:p w14:paraId="32097107">
            <w:pPr>
              <w:spacing w:after="0" w:line="460" w:lineRule="exact"/>
              <w:ind w:firstLine="480" w:firstLineChars="200"/>
              <w:jc w:val="both"/>
              <w:rPr>
                <w:rFonts w:ascii="Times New Roman" w:hAnsi="Times New Roman" w:eastAsia="宋体"/>
                <w:color w:val="auto"/>
                <w:sz w:val="24"/>
                <w:szCs w:val="24"/>
              </w:rPr>
            </w:pPr>
            <w:r>
              <w:rPr>
                <w:rFonts w:ascii="黑体" w:hAnsi="黑体" w:eastAsia="黑体" w:cs="黑体"/>
                <w:color w:val="auto"/>
                <w:sz w:val="24"/>
              </w:rPr>
              <w:pict>
                <v:shape id="_x0000_s2052" o:spid="_x0000_s2052" o:spt="75" type="#_x0000_t75" style="position:absolute;left:0pt;margin-left:397.55pt;margin-top:114.25pt;height:51.75pt;width:47.5pt;z-index:251661312;mso-width-relative:page;mso-height-relative:page;" o:ole="t" filled="f" o:preferrelative="t" stroked="f" coordsize="21600,21600">
                  <v:path/>
                  <v:fill on="f" focussize="0,0"/>
                  <v:stroke on="f" joinstyle="miter"/>
                  <v:imagedata r:id="rId8" o:title=""/>
                  <o:lock v:ext="edit" aspectratio="f"/>
                </v:shape>
                <o:OLEObject Type="Embed" ProgID="Visio.Drawing.15" ShapeID="_x0000_s2052" DrawAspect="Content" ObjectID="_1468075725" r:id="rId7">
                  <o:LockedField>false</o:LockedField>
                </o:OLEObject>
              </w:pict>
            </w:r>
            <w:r>
              <w:rPr>
                <w:rFonts w:hint="eastAsia" w:ascii="Times New Roman" w:hAnsi="Times New Roman" w:eastAsia="宋体"/>
                <w:color w:val="auto"/>
                <w:sz w:val="24"/>
                <w:szCs w:val="24"/>
              </w:rPr>
              <w:t>本项目选址位于新乡市新乡高新技术产业开发区河南省新乡市高新区新菏铁路以北、南二环以南、东环路以东、新中大道以西。厂区四周环境为：西临规划路为加油站、新乡亿威数控机床有限公司、河南鑫景龙智能机器人装备有限公司和新乡市长岭金属制品有限公司，东边为农田（规划为工业用地），北临南二环，南侧隔空地为新菏铁路。集聚区内且用地范围内不含有生态环境保护目标。</w:t>
            </w:r>
          </w:p>
          <w:p w14:paraId="2F41E380">
            <w:pPr>
              <w:spacing w:after="0"/>
              <w:jc w:val="center"/>
              <w:rPr>
                <w:rFonts w:ascii="Times New Roman" w:hAnsi="Times New Roman"/>
                <w:color w:val="auto"/>
                <w:sz w:val="24"/>
                <w:szCs w:val="24"/>
              </w:rPr>
            </w:pPr>
            <w:r>
              <w:rPr>
                <w:color w:val="auto"/>
              </w:rPr>
              <w:drawing>
                <wp:inline distT="0" distB="0" distL="114300" distR="114300">
                  <wp:extent cx="5634355" cy="3982085"/>
                  <wp:effectExtent l="0" t="0" r="4445" b="1841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5634355" cy="3982085"/>
                          </a:xfrm>
                          <a:prstGeom prst="rect">
                            <a:avLst/>
                          </a:prstGeom>
                          <a:noFill/>
                          <a:ln>
                            <a:solidFill>
                              <a:schemeClr val="tx1"/>
                            </a:solidFill>
                          </a:ln>
                        </pic:spPr>
                      </pic:pic>
                    </a:graphicData>
                  </a:graphic>
                </wp:inline>
              </w:drawing>
            </w:r>
            <w:r>
              <w:rPr>
                <w:rFonts w:ascii="Times New Roman" w:hAnsi="Times New Roman" w:eastAsia="黑体"/>
                <w:color w:val="auto"/>
                <w:sz w:val="24"/>
              </w:rPr>
              <w:t>图1    项目</w:t>
            </w:r>
            <w:r>
              <w:rPr>
                <w:rFonts w:eastAsia="黑体"/>
                <w:color w:val="auto"/>
                <w:sz w:val="24"/>
              </w:rPr>
              <w:t>厂区四周环境及周边</w:t>
            </w:r>
            <w:r>
              <w:rPr>
                <w:rFonts w:hint="eastAsia" w:eastAsia="黑体"/>
                <w:color w:val="auto"/>
                <w:sz w:val="24"/>
              </w:rPr>
              <w:t>环境</w:t>
            </w:r>
            <w:r>
              <w:rPr>
                <w:rFonts w:eastAsia="黑体"/>
                <w:color w:val="auto"/>
                <w:sz w:val="24"/>
              </w:rPr>
              <w:t>保护目标图</w:t>
            </w:r>
          </w:p>
          <w:p w14:paraId="0DC163B2">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2、</w:t>
            </w:r>
            <w:r>
              <w:rPr>
                <w:rFonts w:ascii="Times New Roman" w:hAnsi="Times New Roman" w:eastAsia="宋体"/>
                <w:b/>
                <w:bCs/>
                <w:color w:val="auto"/>
                <w:sz w:val="24"/>
                <w:szCs w:val="24"/>
              </w:rPr>
              <w:t>工程建设内容</w:t>
            </w:r>
          </w:p>
          <w:p w14:paraId="4F1A4DFF">
            <w:pPr>
              <w:spacing w:after="0" w:line="460" w:lineRule="exact"/>
              <w:ind w:firstLine="482" w:firstLineChars="200"/>
              <w:rPr>
                <w:rFonts w:ascii="Times New Roman" w:hAnsi="Times New Roman" w:eastAsia="宋体"/>
                <w:b/>
                <w:bCs/>
                <w:color w:val="auto"/>
                <w:sz w:val="24"/>
                <w:szCs w:val="24"/>
              </w:rPr>
            </w:pPr>
            <w:r>
              <w:rPr>
                <w:rFonts w:ascii="Times New Roman" w:hAnsi="Times New Roman" w:eastAsia="宋体"/>
                <w:b/>
                <w:bCs/>
                <w:color w:val="auto"/>
                <w:sz w:val="24"/>
                <w:szCs w:val="24"/>
              </w:rPr>
              <w:t>表</w:t>
            </w:r>
            <w:r>
              <w:rPr>
                <w:rFonts w:hint="eastAsia" w:ascii="Times New Roman" w:hAnsi="Times New Roman" w:eastAsia="宋体"/>
                <w:b/>
                <w:bCs/>
                <w:color w:val="auto"/>
                <w:sz w:val="24"/>
                <w:szCs w:val="24"/>
              </w:rPr>
              <w:t>4</w:t>
            </w:r>
            <w:r>
              <w:rPr>
                <w:rFonts w:ascii="Times New Roman" w:hAnsi="Times New Roman" w:eastAsia="宋体"/>
                <w:b/>
                <w:bCs/>
                <w:color w:val="auto"/>
                <w:sz w:val="24"/>
                <w:szCs w:val="24"/>
              </w:rPr>
              <w:t xml:space="preserve">                     项目基本概况一览表</w:t>
            </w:r>
          </w:p>
          <w:tbl>
            <w:tblPr>
              <w:tblStyle w:val="17"/>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1030"/>
              <w:gridCol w:w="3504"/>
              <w:gridCol w:w="3491"/>
              <w:gridCol w:w="428"/>
            </w:tblGrid>
            <w:tr w14:paraId="4E792EB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454" w:hRule="atLeast"/>
                <w:jc w:val="center"/>
              </w:trPr>
              <w:tc>
                <w:tcPr>
                  <w:tcW w:w="229" w:type="pct"/>
                  <w:vMerge w:val="restart"/>
                  <w:vAlign w:val="center"/>
                </w:tcPr>
                <w:p w14:paraId="3F2F2187">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序号</w:t>
                  </w:r>
                </w:p>
              </w:tc>
              <w:tc>
                <w:tcPr>
                  <w:tcW w:w="603" w:type="pct"/>
                  <w:vMerge w:val="restart"/>
                  <w:vAlign w:val="center"/>
                </w:tcPr>
                <w:p w14:paraId="0E26157B">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项目</w:t>
                  </w:r>
                </w:p>
              </w:tc>
              <w:tc>
                <w:tcPr>
                  <w:tcW w:w="3985" w:type="pct"/>
                  <w:gridSpan w:val="2"/>
                  <w:vAlign w:val="center"/>
                </w:tcPr>
                <w:p w14:paraId="6612D690">
                  <w:pPr>
                    <w:spacing w:after="0"/>
                    <w:jc w:val="center"/>
                    <w:rPr>
                      <w:rFonts w:ascii="Times New Roman" w:hAnsi="Times New Roman" w:eastAsia="宋体"/>
                      <w:b/>
                      <w:color w:val="auto"/>
                      <w:kern w:val="36"/>
                      <w:sz w:val="21"/>
                      <w:szCs w:val="21"/>
                    </w:rPr>
                  </w:pPr>
                  <w:r>
                    <w:rPr>
                      <w:rFonts w:ascii="Times New Roman" w:hAnsi="Times New Roman" w:eastAsia="宋体"/>
                      <w:b/>
                      <w:bCs/>
                      <w:color w:val="auto"/>
                      <w:sz w:val="21"/>
                      <w:szCs w:val="21"/>
                    </w:rPr>
                    <w:t>内容</w:t>
                  </w:r>
                </w:p>
              </w:tc>
              <w:tc>
                <w:tcPr>
                  <w:tcW w:w="183" w:type="pct"/>
                  <w:vMerge w:val="restart"/>
                  <w:vAlign w:val="center"/>
                </w:tcPr>
                <w:p w14:paraId="7BBE4C11">
                  <w:pPr>
                    <w:spacing w:after="0"/>
                    <w:jc w:val="center"/>
                    <w:rPr>
                      <w:rFonts w:ascii="Times New Roman" w:hAnsi="Times New Roman" w:eastAsia="宋体"/>
                      <w:b/>
                      <w:bCs/>
                      <w:color w:val="auto"/>
                      <w:sz w:val="21"/>
                      <w:szCs w:val="21"/>
                    </w:rPr>
                  </w:pPr>
                  <w:r>
                    <w:rPr>
                      <w:rFonts w:hint="eastAsia" w:ascii="Times New Roman" w:hAnsi="Times New Roman" w:eastAsia="宋体"/>
                      <w:b/>
                      <w:color w:val="auto"/>
                      <w:kern w:val="36"/>
                      <w:sz w:val="21"/>
                      <w:szCs w:val="21"/>
                    </w:rPr>
                    <w:t>一致性</w:t>
                  </w:r>
                </w:p>
              </w:tc>
            </w:tr>
            <w:tr w14:paraId="6ABF96E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9" w:type="pct"/>
                  <w:vMerge w:val="continue"/>
                  <w:vAlign w:val="center"/>
                </w:tcPr>
                <w:p w14:paraId="1A0337EC">
                  <w:pPr>
                    <w:spacing w:after="0"/>
                    <w:jc w:val="center"/>
                    <w:rPr>
                      <w:rFonts w:ascii="Times New Roman" w:hAnsi="Times New Roman" w:eastAsia="宋体"/>
                      <w:b/>
                      <w:bCs/>
                      <w:color w:val="auto"/>
                      <w:sz w:val="21"/>
                      <w:szCs w:val="21"/>
                    </w:rPr>
                  </w:pPr>
                </w:p>
              </w:tc>
              <w:tc>
                <w:tcPr>
                  <w:tcW w:w="603" w:type="pct"/>
                  <w:vMerge w:val="continue"/>
                  <w:vAlign w:val="center"/>
                </w:tcPr>
                <w:p w14:paraId="088506BE">
                  <w:pPr>
                    <w:spacing w:after="0"/>
                    <w:jc w:val="center"/>
                    <w:rPr>
                      <w:rFonts w:ascii="Times New Roman" w:hAnsi="Times New Roman" w:eastAsia="宋体"/>
                      <w:b/>
                      <w:bCs/>
                      <w:color w:val="auto"/>
                      <w:sz w:val="21"/>
                      <w:szCs w:val="21"/>
                    </w:rPr>
                  </w:pPr>
                </w:p>
              </w:tc>
              <w:tc>
                <w:tcPr>
                  <w:tcW w:w="1996" w:type="pct"/>
                  <w:vAlign w:val="center"/>
                </w:tcPr>
                <w:p w14:paraId="72606EBA">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环评批复</w:t>
                  </w:r>
                </w:p>
              </w:tc>
              <w:tc>
                <w:tcPr>
                  <w:tcW w:w="1989" w:type="pct"/>
                  <w:vAlign w:val="center"/>
                </w:tcPr>
                <w:p w14:paraId="7884CF40">
                  <w:pPr>
                    <w:spacing w:after="0"/>
                    <w:jc w:val="center"/>
                    <w:rPr>
                      <w:rFonts w:ascii="Times New Roman" w:hAnsi="Times New Roman" w:eastAsia="宋体"/>
                      <w:b/>
                      <w:color w:val="auto"/>
                      <w:kern w:val="36"/>
                      <w:sz w:val="21"/>
                      <w:szCs w:val="21"/>
                    </w:rPr>
                  </w:pPr>
                  <w:r>
                    <w:rPr>
                      <w:rFonts w:ascii="Times New Roman" w:hAnsi="Times New Roman" w:eastAsia="宋体"/>
                      <w:b/>
                      <w:color w:val="auto"/>
                      <w:kern w:val="36"/>
                      <w:sz w:val="21"/>
                      <w:szCs w:val="21"/>
                    </w:rPr>
                    <w:t>实际建设</w:t>
                  </w:r>
                </w:p>
              </w:tc>
              <w:tc>
                <w:tcPr>
                  <w:tcW w:w="183" w:type="pct"/>
                  <w:vMerge w:val="continue"/>
                  <w:vAlign w:val="center"/>
                </w:tcPr>
                <w:p w14:paraId="1A0FC9DB">
                  <w:pPr>
                    <w:spacing w:after="0"/>
                    <w:jc w:val="center"/>
                    <w:rPr>
                      <w:rFonts w:ascii="Times New Roman" w:hAnsi="Times New Roman" w:eastAsia="宋体"/>
                      <w:b/>
                      <w:color w:val="auto"/>
                      <w:kern w:val="36"/>
                      <w:sz w:val="21"/>
                      <w:szCs w:val="21"/>
                    </w:rPr>
                  </w:pPr>
                </w:p>
              </w:tc>
            </w:tr>
            <w:tr w14:paraId="4D4FCD9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9" w:type="pct"/>
                  <w:vAlign w:val="center"/>
                </w:tcPr>
                <w:p w14:paraId="530DB6B2">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603" w:type="pct"/>
                  <w:vAlign w:val="center"/>
                </w:tcPr>
                <w:p w14:paraId="5026B822">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项目名称</w:t>
                  </w:r>
                </w:p>
              </w:tc>
              <w:tc>
                <w:tcPr>
                  <w:tcW w:w="1996" w:type="pct"/>
                  <w:vAlign w:val="center"/>
                </w:tcPr>
                <w:p w14:paraId="7872D8A6">
                  <w:pPr>
                    <w:pStyle w:val="60"/>
                    <w:rPr>
                      <w:color w:val="auto"/>
                      <w:szCs w:val="21"/>
                    </w:rPr>
                  </w:pPr>
                  <w:r>
                    <w:rPr>
                      <w:rFonts w:hint="eastAsia"/>
                      <w:color w:val="auto"/>
                    </w:rPr>
                    <w:t>河南新飞智家科技有限公司新飞智家冰箱（柜）生产线智能化改造项目</w:t>
                  </w:r>
                </w:p>
              </w:tc>
              <w:tc>
                <w:tcPr>
                  <w:tcW w:w="1989" w:type="pct"/>
                  <w:vAlign w:val="center"/>
                </w:tcPr>
                <w:p w14:paraId="68EE5283">
                  <w:pPr>
                    <w:pStyle w:val="60"/>
                    <w:rPr>
                      <w:color w:val="auto"/>
                      <w:szCs w:val="21"/>
                    </w:rPr>
                  </w:pPr>
                  <w:r>
                    <w:rPr>
                      <w:rFonts w:hint="eastAsia"/>
                      <w:color w:val="auto"/>
                    </w:rPr>
                    <w:t>河南新飞智家科技有限公司新飞智家冰箱（柜）生产线智能化改造项目</w:t>
                  </w:r>
                </w:p>
              </w:tc>
              <w:tc>
                <w:tcPr>
                  <w:tcW w:w="183" w:type="pct"/>
                  <w:vAlign w:val="center"/>
                </w:tcPr>
                <w:p w14:paraId="19E04F52">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一致</w:t>
                  </w:r>
                </w:p>
              </w:tc>
            </w:tr>
            <w:tr w14:paraId="37D7FB5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9" w:type="pct"/>
                  <w:vAlign w:val="center"/>
                </w:tcPr>
                <w:p w14:paraId="098DDFD0">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603" w:type="pct"/>
                  <w:vAlign w:val="center"/>
                </w:tcPr>
                <w:p w14:paraId="22CFE184">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建设单位</w:t>
                  </w:r>
                </w:p>
              </w:tc>
              <w:tc>
                <w:tcPr>
                  <w:tcW w:w="1996" w:type="pct"/>
                  <w:vAlign w:val="center"/>
                </w:tcPr>
                <w:p w14:paraId="1C0B4C36">
                  <w:pPr>
                    <w:pStyle w:val="60"/>
                    <w:rPr>
                      <w:color w:val="auto"/>
                      <w:szCs w:val="21"/>
                    </w:rPr>
                  </w:pPr>
                  <w:r>
                    <w:rPr>
                      <w:rFonts w:hint="eastAsia"/>
                      <w:color w:val="auto"/>
                    </w:rPr>
                    <w:t>河南新飞智家科技有限公司</w:t>
                  </w:r>
                </w:p>
              </w:tc>
              <w:tc>
                <w:tcPr>
                  <w:tcW w:w="1989" w:type="pct"/>
                  <w:vAlign w:val="center"/>
                </w:tcPr>
                <w:p w14:paraId="7877837D">
                  <w:pPr>
                    <w:pStyle w:val="60"/>
                    <w:rPr>
                      <w:color w:val="auto"/>
                      <w:szCs w:val="21"/>
                    </w:rPr>
                  </w:pPr>
                  <w:r>
                    <w:rPr>
                      <w:rFonts w:hint="eastAsia"/>
                      <w:color w:val="auto"/>
                    </w:rPr>
                    <w:t>河南新飞智家科技有限公司</w:t>
                  </w:r>
                </w:p>
              </w:tc>
              <w:tc>
                <w:tcPr>
                  <w:tcW w:w="183" w:type="pct"/>
                  <w:vAlign w:val="center"/>
                </w:tcPr>
                <w:p w14:paraId="1BFC4461">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一致</w:t>
                  </w:r>
                </w:p>
              </w:tc>
            </w:tr>
            <w:tr w14:paraId="2DA96A0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229" w:type="pct"/>
                  <w:vAlign w:val="center"/>
                </w:tcPr>
                <w:p w14:paraId="73D29BC9">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603" w:type="pct"/>
                  <w:vAlign w:val="center"/>
                </w:tcPr>
                <w:p w14:paraId="71AF6407">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产品方案</w:t>
                  </w:r>
                </w:p>
              </w:tc>
              <w:tc>
                <w:tcPr>
                  <w:tcW w:w="1996" w:type="pct"/>
                  <w:vAlign w:val="center"/>
                </w:tcPr>
                <w:p w14:paraId="709D640A">
                  <w:pPr>
                    <w:pStyle w:val="60"/>
                    <w:rPr>
                      <w:color w:val="auto"/>
                      <w:szCs w:val="21"/>
                    </w:rPr>
                  </w:pPr>
                  <w:r>
                    <w:rPr>
                      <w:rFonts w:hint="eastAsia"/>
                      <w:color w:val="auto"/>
                      <w:szCs w:val="21"/>
                    </w:rPr>
                    <w:t>冰柜200万台/年、冰箱300万台/年</w:t>
                  </w:r>
                </w:p>
              </w:tc>
              <w:tc>
                <w:tcPr>
                  <w:tcW w:w="1989" w:type="pct"/>
                  <w:vAlign w:val="center"/>
                </w:tcPr>
                <w:p w14:paraId="6113CB71">
                  <w:pPr>
                    <w:pStyle w:val="60"/>
                    <w:rPr>
                      <w:color w:val="auto"/>
                      <w:szCs w:val="21"/>
                    </w:rPr>
                  </w:pPr>
                  <w:r>
                    <w:rPr>
                      <w:rFonts w:hint="eastAsia"/>
                      <w:color w:val="auto"/>
                      <w:szCs w:val="21"/>
                    </w:rPr>
                    <w:t>冰柜200万台/年、冰箱300万台/年</w:t>
                  </w:r>
                </w:p>
              </w:tc>
              <w:tc>
                <w:tcPr>
                  <w:tcW w:w="183" w:type="pct"/>
                  <w:vAlign w:val="center"/>
                </w:tcPr>
                <w:p w14:paraId="4F7098F9">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一致</w:t>
                  </w:r>
                </w:p>
              </w:tc>
            </w:tr>
            <w:tr w14:paraId="5659FB5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9" w:type="pct"/>
                  <w:vAlign w:val="center"/>
                </w:tcPr>
                <w:p w14:paraId="5754E1F6">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4</w:t>
                  </w:r>
                </w:p>
              </w:tc>
              <w:tc>
                <w:tcPr>
                  <w:tcW w:w="603" w:type="pct"/>
                  <w:vAlign w:val="center"/>
                </w:tcPr>
                <w:p w14:paraId="6E6D7148">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项目地址</w:t>
                  </w:r>
                </w:p>
              </w:tc>
              <w:tc>
                <w:tcPr>
                  <w:tcW w:w="1996" w:type="pct"/>
                  <w:vAlign w:val="center"/>
                </w:tcPr>
                <w:p w14:paraId="779FCBF7">
                  <w:pPr>
                    <w:pStyle w:val="60"/>
                    <w:rPr>
                      <w:color w:val="auto"/>
                      <w:szCs w:val="21"/>
                    </w:rPr>
                  </w:pPr>
                  <w:r>
                    <w:rPr>
                      <w:rFonts w:hint="eastAsia"/>
                      <w:color w:val="auto"/>
                    </w:rPr>
                    <w:t>新乡市新乡高新技术产业开发区河南省新乡市高新区新菏铁路以北、南二环以南、东环路以东、新中大道以西</w:t>
                  </w:r>
                </w:p>
              </w:tc>
              <w:tc>
                <w:tcPr>
                  <w:tcW w:w="1989" w:type="pct"/>
                  <w:vAlign w:val="center"/>
                </w:tcPr>
                <w:p w14:paraId="4860C9D3">
                  <w:pPr>
                    <w:pStyle w:val="60"/>
                    <w:rPr>
                      <w:color w:val="auto"/>
                      <w:szCs w:val="21"/>
                    </w:rPr>
                  </w:pPr>
                  <w:r>
                    <w:rPr>
                      <w:rFonts w:hint="eastAsia"/>
                      <w:color w:val="auto"/>
                    </w:rPr>
                    <w:t>新乡市新乡高新技术产业开发区河南省新乡市高新区新菏铁路以北、南二环以南、东环路以东、新中大道以西</w:t>
                  </w:r>
                </w:p>
              </w:tc>
              <w:tc>
                <w:tcPr>
                  <w:tcW w:w="183" w:type="pct"/>
                  <w:vAlign w:val="center"/>
                </w:tcPr>
                <w:p w14:paraId="442B90AC">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一致</w:t>
                  </w:r>
                </w:p>
              </w:tc>
            </w:tr>
            <w:tr w14:paraId="59E8470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9" w:type="pct"/>
                  <w:vAlign w:val="center"/>
                </w:tcPr>
                <w:p w14:paraId="550BFED0">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5</w:t>
                  </w:r>
                </w:p>
              </w:tc>
              <w:tc>
                <w:tcPr>
                  <w:tcW w:w="603" w:type="pct"/>
                  <w:vAlign w:val="center"/>
                </w:tcPr>
                <w:p w14:paraId="483B52F8">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占地面积</w:t>
                  </w:r>
                  <w:r>
                    <w:rPr>
                      <w:rFonts w:hint="eastAsia" w:ascii="Times New Roman" w:hAnsi="Times New Roman" w:eastAsia="宋体"/>
                      <w:color w:val="auto"/>
                      <w:sz w:val="21"/>
                      <w:szCs w:val="21"/>
                    </w:rPr>
                    <w:t>（</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hint="eastAsia" w:ascii="Times New Roman" w:hAnsi="Times New Roman" w:eastAsia="宋体"/>
                      <w:color w:val="auto"/>
                      <w:sz w:val="21"/>
                      <w:szCs w:val="21"/>
                    </w:rPr>
                    <w:t>）</w:t>
                  </w:r>
                </w:p>
              </w:tc>
              <w:tc>
                <w:tcPr>
                  <w:tcW w:w="1996" w:type="pct"/>
                  <w:vAlign w:val="center"/>
                </w:tcPr>
                <w:p w14:paraId="26EAD308">
                  <w:pPr>
                    <w:pStyle w:val="60"/>
                    <w:rPr>
                      <w:color w:val="auto"/>
                      <w:szCs w:val="21"/>
                    </w:rPr>
                  </w:pPr>
                  <w:r>
                    <w:rPr>
                      <w:rFonts w:hint="eastAsia"/>
                      <w:color w:val="auto"/>
                    </w:rPr>
                    <w:t>占地面积254381.25m</w:t>
                  </w:r>
                  <w:r>
                    <w:rPr>
                      <w:rFonts w:hint="eastAsia"/>
                      <w:color w:val="auto"/>
                      <w:vertAlign w:val="superscript"/>
                    </w:rPr>
                    <w:t>2</w:t>
                  </w:r>
                </w:p>
              </w:tc>
              <w:tc>
                <w:tcPr>
                  <w:tcW w:w="1989" w:type="pct"/>
                  <w:vAlign w:val="center"/>
                </w:tcPr>
                <w:p w14:paraId="19AE92B4">
                  <w:pPr>
                    <w:pStyle w:val="60"/>
                    <w:rPr>
                      <w:color w:val="auto"/>
                      <w:szCs w:val="21"/>
                    </w:rPr>
                  </w:pPr>
                  <w:r>
                    <w:rPr>
                      <w:rFonts w:hint="eastAsia"/>
                      <w:color w:val="auto"/>
                    </w:rPr>
                    <w:t>占地面积254381.25m</w:t>
                  </w:r>
                  <w:r>
                    <w:rPr>
                      <w:rFonts w:hint="eastAsia"/>
                      <w:color w:val="auto"/>
                      <w:vertAlign w:val="superscript"/>
                    </w:rPr>
                    <w:t>2</w:t>
                  </w:r>
                </w:p>
              </w:tc>
              <w:tc>
                <w:tcPr>
                  <w:tcW w:w="183" w:type="pct"/>
                  <w:vAlign w:val="center"/>
                </w:tcPr>
                <w:p w14:paraId="593ED117">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一致</w:t>
                  </w:r>
                </w:p>
              </w:tc>
            </w:tr>
            <w:tr w14:paraId="3CF7434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9" w:type="pct"/>
                  <w:vAlign w:val="center"/>
                </w:tcPr>
                <w:p w14:paraId="3EFACCE9">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6</w:t>
                  </w:r>
                </w:p>
              </w:tc>
              <w:tc>
                <w:tcPr>
                  <w:tcW w:w="603" w:type="pct"/>
                  <w:vAlign w:val="center"/>
                </w:tcPr>
                <w:p w14:paraId="3693E4E8">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总投资</w:t>
                  </w:r>
                </w:p>
                <w:p w14:paraId="62C15F16">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w:t>
                  </w:r>
                  <w:r>
                    <w:rPr>
                      <w:rFonts w:ascii="Times New Roman" w:hAnsi="Times New Roman" w:eastAsia="宋体"/>
                      <w:color w:val="auto"/>
                      <w:sz w:val="21"/>
                      <w:szCs w:val="21"/>
                    </w:rPr>
                    <w:t>万元</w:t>
                  </w:r>
                  <w:r>
                    <w:rPr>
                      <w:rFonts w:hint="eastAsia" w:ascii="Times New Roman" w:hAnsi="Times New Roman" w:eastAsia="宋体"/>
                      <w:color w:val="auto"/>
                      <w:sz w:val="21"/>
                      <w:szCs w:val="21"/>
                    </w:rPr>
                    <w:t>）</w:t>
                  </w:r>
                </w:p>
              </w:tc>
              <w:tc>
                <w:tcPr>
                  <w:tcW w:w="1996" w:type="pct"/>
                  <w:vAlign w:val="center"/>
                </w:tcPr>
                <w:p w14:paraId="2F69C1C9">
                  <w:pPr>
                    <w:pStyle w:val="60"/>
                    <w:rPr>
                      <w:color w:val="auto"/>
                      <w:szCs w:val="21"/>
                    </w:rPr>
                  </w:pPr>
                  <w:r>
                    <w:rPr>
                      <w:rFonts w:hint="eastAsia"/>
                      <w:color w:val="auto"/>
                    </w:rPr>
                    <w:t>9600万元</w:t>
                  </w:r>
                </w:p>
              </w:tc>
              <w:tc>
                <w:tcPr>
                  <w:tcW w:w="1989" w:type="pct"/>
                  <w:vAlign w:val="center"/>
                </w:tcPr>
                <w:p w14:paraId="073BF9FD">
                  <w:pPr>
                    <w:pStyle w:val="60"/>
                    <w:rPr>
                      <w:color w:val="auto"/>
                      <w:szCs w:val="21"/>
                    </w:rPr>
                  </w:pPr>
                  <w:r>
                    <w:rPr>
                      <w:rFonts w:hint="eastAsia"/>
                      <w:color w:val="auto"/>
                    </w:rPr>
                    <w:t>9600万元</w:t>
                  </w:r>
                </w:p>
              </w:tc>
              <w:tc>
                <w:tcPr>
                  <w:tcW w:w="183" w:type="pct"/>
                  <w:vAlign w:val="center"/>
                </w:tcPr>
                <w:p w14:paraId="22F21AB4">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一致</w:t>
                  </w:r>
                </w:p>
              </w:tc>
            </w:tr>
            <w:tr w14:paraId="0710873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9" w:type="pct"/>
                  <w:vAlign w:val="center"/>
                </w:tcPr>
                <w:p w14:paraId="74DCFD77">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7</w:t>
                  </w:r>
                </w:p>
              </w:tc>
              <w:tc>
                <w:tcPr>
                  <w:tcW w:w="603" w:type="pct"/>
                  <w:vAlign w:val="center"/>
                </w:tcPr>
                <w:p w14:paraId="5CF4B60A">
                  <w:pPr>
                    <w:spacing w:after="0"/>
                    <w:jc w:val="center"/>
                    <w:rPr>
                      <w:rFonts w:ascii="Times New Roman" w:hAnsi="Times New Roman" w:eastAsia="宋体"/>
                      <w:color w:val="auto"/>
                      <w:sz w:val="21"/>
                      <w:szCs w:val="21"/>
                    </w:rPr>
                  </w:pPr>
                  <w:r>
                    <w:rPr>
                      <w:rFonts w:hint="eastAsia" w:ascii="Times New Roman" w:hAnsi="Times New Roman" w:eastAsia="宋体" w:cs="宋体"/>
                      <w:color w:val="auto"/>
                      <w:sz w:val="21"/>
                      <w:szCs w:val="21"/>
                      <w:lang w:bidi="ar"/>
                    </w:rPr>
                    <w:t>定员与工作制度</w:t>
                  </w:r>
                </w:p>
              </w:tc>
              <w:tc>
                <w:tcPr>
                  <w:tcW w:w="1996" w:type="pct"/>
                  <w:vAlign w:val="center"/>
                </w:tcPr>
                <w:p w14:paraId="32F8888E">
                  <w:pPr>
                    <w:pStyle w:val="60"/>
                    <w:rPr>
                      <w:color w:val="auto"/>
                      <w:szCs w:val="21"/>
                    </w:rPr>
                  </w:pPr>
                  <w:r>
                    <w:rPr>
                      <w:color w:val="auto"/>
                    </w:rPr>
                    <w:t>本项目</w:t>
                  </w:r>
                  <w:r>
                    <w:rPr>
                      <w:rFonts w:hint="eastAsia"/>
                      <w:color w:val="auto"/>
                    </w:rPr>
                    <w:t>依托现有人员</w:t>
                  </w:r>
                  <w:r>
                    <w:rPr>
                      <w:color w:val="auto"/>
                    </w:rPr>
                    <w:t>，</w:t>
                  </w:r>
                  <w:r>
                    <w:rPr>
                      <w:rFonts w:hAnsi="宋体"/>
                      <w:color w:val="auto"/>
                      <w:kern w:val="36"/>
                      <w:szCs w:val="21"/>
                    </w:rPr>
                    <w:t>双班生产，每班</w:t>
                  </w:r>
                  <w:r>
                    <w:rPr>
                      <w:rFonts w:hint="eastAsia"/>
                      <w:color w:val="auto"/>
                      <w:kern w:val="36"/>
                      <w:szCs w:val="21"/>
                    </w:rPr>
                    <w:t>10</w:t>
                  </w:r>
                  <w:r>
                    <w:rPr>
                      <w:rFonts w:hAnsi="宋体"/>
                      <w:color w:val="auto"/>
                      <w:kern w:val="36"/>
                      <w:szCs w:val="21"/>
                    </w:rPr>
                    <w:t>小时，年工作</w:t>
                  </w:r>
                  <w:r>
                    <w:rPr>
                      <w:color w:val="auto"/>
                      <w:kern w:val="36"/>
                      <w:szCs w:val="21"/>
                    </w:rPr>
                    <w:t>300</w:t>
                  </w:r>
                  <w:r>
                    <w:rPr>
                      <w:rFonts w:hAnsi="宋体"/>
                      <w:color w:val="auto"/>
                      <w:kern w:val="36"/>
                      <w:szCs w:val="21"/>
                    </w:rPr>
                    <w:t>天</w:t>
                  </w:r>
                </w:p>
              </w:tc>
              <w:tc>
                <w:tcPr>
                  <w:tcW w:w="1989" w:type="pct"/>
                  <w:vAlign w:val="center"/>
                </w:tcPr>
                <w:p w14:paraId="039B9126">
                  <w:pPr>
                    <w:pStyle w:val="60"/>
                    <w:rPr>
                      <w:color w:val="auto"/>
                      <w:szCs w:val="21"/>
                    </w:rPr>
                  </w:pPr>
                  <w:r>
                    <w:rPr>
                      <w:color w:val="auto"/>
                    </w:rPr>
                    <w:t>本项目</w:t>
                  </w:r>
                  <w:r>
                    <w:rPr>
                      <w:rFonts w:hint="eastAsia"/>
                      <w:color w:val="auto"/>
                    </w:rPr>
                    <w:t>依托现有人员</w:t>
                  </w:r>
                  <w:r>
                    <w:rPr>
                      <w:color w:val="auto"/>
                    </w:rPr>
                    <w:t>，</w:t>
                  </w:r>
                  <w:r>
                    <w:rPr>
                      <w:rFonts w:hint="eastAsia" w:hAnsi="宋体"/>
                      <w:color w:val="auto"/>
                      <w:kern w:val="36"/>
                      <w:szCs w:val="21"/>
                    </w:rPr>
                    <w:t>单</w:t>
                  </w:r>
                  <w:r>
                    <w:rPr>
                      <w:rFonts w:hAnsi="宋体"/>
                      <w:color w:val="auto"/>
                      <w:kern w:val="36"/>
                      <w:szCs w:val="21"/>
                    </w:rPr>
                    <w:t>班生产，每班</w:t>
                  </w:r>
                  <w:r>
                    <w:rPr>
                      <w:rFonts w:hint="eastAsia"/>
                      <w:color w:val="auto"/>
                      <w:kern w:val="36"/>
                      <w:szCs w:val="21"/>
                    </w:rPr>
                    <w:t>10</w:t>
                  </w:r>
                  <w:r>
                    <w:rPr>
                      <w:rFonts w:hAnsi="宋体"/>
                      <w:color w:val="auto"/>
                      <w:kern w:val="36"/>
                      <w:szCs w:val="21"/>
                    </w:rPr>
                    <w:t>小时，年工作</w:t>
                  </w:r>
                  <w:r>
                    <w:rPr>
                      <w:color w:val="auto"/>
                      <w:kern w:val="36"/>
                      <w:szCs w:val="21"/>
                    </w:rPr>
                    <w:t>300</w:t>
                  </w:r>
                  <w:r>
                    <w:rPr>
                      <w:rFonts w:hAnsi="宋体"/>
                      <w:color w:val="auto"/>
                      <w:kern w:val="36"/>
                      <w:szCs w:val="21"/>
                    </w:rPr>
                    <w:t>天</w:t>
                  </w:r>
                </w:p>
              </w:tc>
              <w:tc>
                <w:tcPr>
                  <w:tcW w:w="183" w:type="pct"/>
                  <w:vAlign w:val="center"/>
                </w:tcPr>
                <w:p w14:paraId="021BFEF4">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一致</w:t>
                  </w:r>
                </w:p>
              </w:tc>
            </w:tr>
          </w:tbl>
          <w:p w14:paraId="201F579E">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4、</w:t>
            </w:r>
            <w:r>
              <w:rPr>
                <w:rFonts w:ascii="Times New Roman" w:hAnsi="Times New Roman" w:eastAsia="宋体"/>
                <w:b/>
                <w:bCs/>
                <w:color w:val="auto"/>
                <w:sz w:val="24"/>
                <w:szCs w:val="24"/>
              </w:rPr>
              <w:t>项目主要组成</w:t>
            </w:r>
          </w:p>
          <w:p w14:paraId="6D7119AF">
            <w:pPr>
              <w:spacing w:after="0" w:line="520" w:lineRule="exact"/>
              <w:ind w:firstLine="482" w:firstLineChars="200"/>
              <w:rPr>
                <w:rFonts w:ascii="Times New Roman" w:hAnsi="Times New Roman" w:eastAsia="宋体"/>
                <w:b/>
                <w:bCs/>
                <w:color w:val="auto"/>
                <w:sz w:val="24"/>
                <w:szCs w:val="24"/>
              </w:rPr>
            </w:pPr>
            <w:r>
              <w:rPr>
                <w:rFonts w:ascii="Times New Roman" w:hAnsi="Times New Roman" w:eastAsia="宋体"/>
                <w:b/>
                <w:bCs/>
                <w:color w:val="auto"/>
                <w:sz w:val="24"/>
                <w:szCs w:val="24"/>
              </w:rPr>
              <w:t>表</w:t>
            </w:r>
            <w:r>
              <w:rPr>
                <w:rFonts w:hint="eastAsia" w:ascii="Times New Roman" w:hAnsi="Times New Roman" w:eastAsia="宋体"/>
                <w:b/>
                <w:bCs/>
                <w:color w:val="auto"/>
                <w:sz w:val="24"/>
                <w:szCs w:val="24"/>
              </w:rPr>
              <w:t>5</w:t>
            </w:r>
            <w:r>
              <w:rPr>
                <w:rFonts w:ascii="Times New Roman" w:hAnsi="Times New Roman" w:eastAsia="宋体"/>
                <w:b/>
                <w:bCs/>
                <w:color w:val="auto"/>
                <w:sz w:val="24"/>
                <w:szCs w:val="24"/>
              </w:rPr>
              <w:t xml:space="preserve">                        项目组成一览表</w:t>
            </w:r>
          </w:p>
          <w:tbl>
            <w:tblPr>
              <w:tblStyle w:val="17"/>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27"/>
              <w:gridCol w:w="954"/>
              <w:gridCol w:w="3166"/>
              <w:gridCol w:w="3088"/>
              <w:gridCol w:w="513"/>
            </w:tblGrid>
            <w:tr w14:paraId="41BFD1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restart"/>
                  <w:vAlign w:val="center"/>
                </w:tcPr>
                <w:p w14:paraId="26F3429A">
                  <w:pPr>
                    <w:pStyle w:val="60"/>
                    <w:rPr>
                      <w:b/>
                      <w:bCs w:val="0"/>
                      <w:color w:val="auto"/>
                    </w:rPr>
                  </w:pPr>
                  <w:r>
                    <w:rPr>
                      <w:b/>
                      <w:bCs w:val="0"/>
                      <w:color w:val="auto"/>
                    </w:rPr>
                    <w:t>序号</w:t>
                  </w:r>
                </w:p>
              </w:tc>
              <w:tc>
                <w:tcPr>
                  <w:tcW w:w="410" w:type="pct"/>
                  <w:vMerge w:val="restart"/>
                  <w:vAlign w:val="center"/>
                </w:tcPr>
                <w:p w14:paraId="5D4EDF17">
                  <w:pPr>
                    <w:pStyle w:val="60"/>
                    <w:rPr>
                      <w:b/>
                      <w:bCs w:val="0"/>
                      <w:color w:val="auto"/>
                    </w:rPr>
                  </w:pPr>
                  <w:r>
                    <w:rPr>
                      <w:b/>
                      <w:bCs w:val="0"/>
                      <w:color w:val="auto"/>
                    </w:rPr>
                    <w:t>项目</w:t>
                  </w:r>
                </w:p>
              </w:tc>
              <w:tc>
                <w:tcPr>
                  <w:tcW w:w="537" w:type="pct"/>
                  <w:vMerge w:val="restart"/>
                  <w:vAlign w:val="center"/>
                </w:tcPr>
                <w:p w14:paraId="35D16AB2">
                  <w:pPr>
                    <w:pStyle w:val="60"/>
                    <w:rPr>
                      <w:b/>
                      <w:bCs w:val="0"/>
                      <w:color w:val="auto"/>
                    </w:rPr>
                  </w:pPr>
                  <w:r>
                    <w:rPr>
                      <w:b/>
                      <w:bCs w:val="0"/>
                      <w:color w:val="auto"/>
                    </w:rPr>
                    <w:t>建设内容</w:t>
                  </w:r>
                </w:p>
              </w:tc>
              <w:tc>
                <w:tcPr>
                  <w:tcW w:w="3522" w:type="pct"/>
                  <w:gridSpan w:val="2"/>
                  <w:tcBorders>
                    <w:bottom w:val="single" w:color="auto" w:sz="8" w:space="0"/>
                  </w:tcBorders>
                  <w:vAlign w:val="center"/>
                </w:tcPr>
                <w:p w14:paraId="3DF6F360">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数量、规模或要求</w:t>
                  </w:r>
                </w:p>
              </w:tc>
              <w:tc>
                <w:tcPr>
                  <w:tcW w:w="289" w:type="pct"/>
                  <w:vMerge w:val="restart"/>
                  <w:vAlign w:val="center"/>
                </w:tcPr>
                <w:p w14:paraId="45E37301">
                  <w:pPr>
                    <w:pStyle w:val="60"/>
                    <w:rPr>
                      <w:b/>
                      <w:bCs w:val="0"/>
                      <w:color w:val="auto"/>
                    </w:rPr>
                  </w:pPr>
                  <w:r>
                    <w:rPr>
                      <w:rFonts w:hint="eastAsia"/>
                      <w:b/>
                      <w:bCs w:val="0"/>
                      <w:color w:val="auto"/>
                    </w:rPr>
                    <w:t>一致性</w:t>
                  </w:r>
                </w:p>
              </w:tc>
            </w:tr>
            <w:tr w14:paraId="1A96AC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continue"/>
                  <w:tcBorders>
                    <w:bottom w:val="single" w:color="auto" w:sz="8" w:space="0"/>
                  </w:tcBorders>
                  <w:vAlign w:val="center"/>
                </w:tcPr>
                <w:p w14:paraId="76E7D4F0">
                  <w:pPr>
                    <w:pStyle w:val="60"/>
                    <w:rPr>
                      <w:b/>
                      <w:bCs w:val="0"/>
                      <w:color w:val="auto"/>
                    </w:rPr>
                  </w:pPr>
                </w:p>
              </w:tc>
              <w:tc>
                <w:tcPr>
                  <w:tcW w:w="410" w:type="pct"/>
                  <w:vMerge w:val="continue"/>
                  <w:tcBorders>
                    <w:bottom w:val="single" w:color="auto" w:sz="8" w:space="0"/>
                  </w:tcBorders>
                  <w:vAlign w:val="center"/>
                </w:tcPr>
                <w:p w14:paraId="36E0E8F5">
                  <w:pPr>
                    <w:pStyle w:val="60"/>
                    <w:rPr>
                      <w:b/>
                      <w:bCs w:val="0"/>
                      <w:color w:val="auto"/>
                    </w:rPr>
                  </w:pPr>
                </w:p>
              </w:tc>
              <w:tc>
                <w:tcPr>
                  <w:tcW w:w="537" w:type="pct"/>
                  <w:vMerge w:val="continue"/>
                  <w:tcBorders>
                    <w:bottom w:val="single" w:color="auto" w:sz="8" w:space="0"/>
                  </w:tcBorders>
                  <w:vAlign w:val="center"/>
                </w:tcPr>
                <w:p w14:paraId="6D55DCE3">
                  <w:pPr>
                    <w:pStyle w:val="60"/>
                    <w:rPr>
                      <w:b/>
                      <w:bCs w:val="0"/>
                      <w:color w:val="auto"/>
                    </w:rPr>
                  </w:pPr>
                </w:p>
              </w:tc>
              <w:tc>
                <w:tcPr>
                  <w:tcW w:w="1783" w:type="pct"/>
                  <w:tcBorders>
                    <w:bottom w:val="single" w:color="auto" w:sz="8" w:space="0"/>
                  </w:tcBorders>
                  <w:vAlign w:val="center"/>
                </w:tcPr>
                <w:p w14:paraId="1207E129">
                  <w:pPr>
                    <w:spacing w:after="0"/>
                    <w:jc w:val="center"/>
                    <w:rPr>
                      <w:rFonts w:ascii="Times New Roman" w:hAnsi="Times New Roman" w:eastAsia="宋体"/>
                      <w:b/>
                      <w:color w:val="auto"/>
                    </w:rPr>
                  </w:pPr>
                  <w:r>
                    <w:rPr>
                      <w:rFonts w:ascii="Times New Roman" w:hAnsi="Times New Roman" w:eastAsia="宋体"/>
                      <w:b/>
                      <w:color w:val="auto"/>
                      <w:sz w:val="21"/>
                      <w:szCs w:val="21"/>
                    </w:rPr>
                    <w:t>环评批复</w:t>
                  </w:r>
                </w:p>
              </w:tc>
              <w:tc>
                <w:tcPr>
                  <w:tcW w:w="1739" w:type="pct"/>
                  <w:tcBorders>
                    <w:bottom w:val="single" w:color="auto" w:sz="8" w:space="0"/>
                  </w:tcBorders>
                  <w:vAlign w:val="center"/>
                </w:tcPr>
                <w:p w14:paraId="53559C90">
                  <w:pPr>
                    <w:spacing w:after="0"/>
                    <w:jc w:val="center"/>
                    <w:rPr>
                      <w:rFonts w:ascii="Times New Roman" w:hAnsi="Times New Roman" w:eastAsia="宋体"/>
                      <w:b/>
                      <w:color w:val="auto"/>
                    </w:rPr>
                  </w:pPr>
                  <w:r>
                    <w:rPr>
                      <w:rFonts w:ascii="Times New Roman" w:hAnsi="Times New Roman" w:eastAsia="宋体"/>
                      <w:b/>
                      <w:color w:val="auto"/>
                      <w:sz w:val="21"/>
                      <w:szCs w:val="21"/>
                    </w:rPr>
                    <w:t>实际建设</w:t>
                  </w:r>
                </w:p>
              </w:tc>
              <w:tc>
                <w:tcPr>
                  <w:tcW w:w="289" w:type="pct"/>
                  <w:vMerge w:val="continue"/>
                  <w:tcBorders>
                    <w:bottom w:val="single" w:color="auto" w:sz="8" w:space="0"/>
                  </w:tcBorders>
                  <w:vAlign w:val="center"/>
                </w:tcPr>
                <w:p w14:paraId="166422C5">
                  <w:pPr>
                    <w:pStyle w:val="60"/>
                    <w:rPr>
                      <w:b/>
                      <w:bCs w:val="0"/>
                      <w:color w:val="auto"/>
                    </w:rPr>
                  </w:pPr>
                </w:p>
              </w:tc>
            </w:tr>
            <w:tr w14:paraId="3B5A59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restart"/>
                  <w:tcBorders>
                    <w:top w:val="single" w:color="auto" w:sz="8" w:space="0"/>
                  </w:tcBorders>
                  <w:vAlign w:val="center"/>
                </w:tcPr>
                <w:p w14:paraId="217671EC">
                  <w:pPr>
                    <w:pStyle w:val="60"/>
                    <w:rPr>
                      <w:color w:val="auto"/>
                    </w:rPr>
                  </w:pPr>
                  <w:r>
                    <w:rPr>
                      <w:color w:val="auto"/>
                    </w:rPr>
                    <w:t>1</w:t>
                  </w:r>
                </w:p>
              </w:tc>
              <w:tc>
                <w:tcPr>
                  <w:tcW w:w="410" w:type="pct"/>
                  <w:vMerge w:val="restart"/>
                  <w:tcBorders>
                    <w:top w:val="single" w:color="auto" w:sz="8" w:space="0"/>
                  </w:tcBorders>
                  <w:vAlign w:val="center"/>
                </w:tcPr>
                <w:p w14:paraId="57FD3DAE">
                  <w:pPr>
                    <w:pStyle w:val="60"/>
                    <w:rPr>
                      <w:color w:val="auto"/>
                    </w:rPr>
                  </w:pPr>
                  <w:r>
                    <w:rPr>
                      <w:color w:val="auto"/>
                    </w:rPr>
                    <w:t>主体工程</w:t>
                  </w:r>
                </w:p>
              </w:tc>
              <w:tc>
                <w:tcPr>
                  <w:tcW w:w="537" w:type="pct"/>
                  <w:tcBorders>
                    <w:top w:val="single" w:color="auto" w:sz="8" w:space="0"/>
                    <w:bottom w:val="single" w:color="auto" w:sz="4" w:space="0"/>
                  </w:tcBorders>
                  <w:vAlign w:val="center"/>
                </w:tcPr>
                <w:p w14:paraId="293418F9">
                  <w:pPr>
                    <w:pStyle w:val="60"/>
                    <w:rPr>
                      <w:color w:val="auto"/>
                    </w:rPr>
                  </w:pPr>
                  <w:r>
                    <w:rPr>
                      <w:color w:val="auto"/>
                    </w:rPr>
                    <w:t>1#冰箱车间</w:t>
                  </w:r>
                </w:p>
              </w:tc>
              <w:tc>
                <w:tcPr>
                  <w:tcW w:w="1783" w:type="pct"/>
                  <w:tcBorders>
                    <w:top w:val="single" w:color="auto" w:sz="8" w:space="0"/>
                    <w:bottom w:val="single" w:color="auto" w:sz="4" w:space="0"/>
                  </w:tcBorders>
                  <w:vAlign w:val="center"/>
                </w:tcPr>
                <w:p w14:paraId="4EAEDD5A">
                  <w:pPr>
                    <w:pStyle w:val="60"/>
                    <w:rPr>
                      <w:color w:val="auto"/>
                    </w:rPr>
                  </w:pPr>
                  <w:r>
                    <w:rPr>
                      <w:color w:val="auto"/>
                    </w:rPr>
                    <w:t>建筑面积48</w:t>
                  </w:r>
                  <w:r>
                    <w:rPr>
                      <w:rFonts w:hint="eastAsia"/>
                      <w:color w:val="auto"/>
                    </w:rPr>
                    <w:t>896.55</w:t>
                  </w:r>
                  <w:r>
                    <w:rPr>
                      <w:color w:val="auto"/>
                    </w:rPr>
                    <w:t>m</w:t>
                  </w:r>
                  <w:r>
                    <w:rPr>
                      <w:color w:val="auto"/>
                      <w:vertAlign w:val="superscript"/>
                    </w:rPr>
                    <w:t>2</w:t>
                  </w:r>
                </w:p>
              </w:tc>
              <w:tc>
                <w:tcPr>
                  <w:tcW w:w="1739" w:type="pct"/>
                  <w:tcBorders>
                    <w:top w:val="single" w:color="auto" w:sz="8" w:space="0"/>
                    <w:bottom w:val="single" w:color="auto" w:sz="4" w:space="0"/>
                  </w:tcBorders>
                  <w:vAlign w:val="center"/>
                </w:tcPr>
                <w:p w14:paraId="256E97D2">
                  <w:pPr>
                    <w:pStyle w:val="60"/>
                    <w:rPr>
                      <w:color w:val="auto"/>
                    </w:rPr>
                  </w:pPr>
                  <w:r>
                    <w:rPr>
                      <w:color w:val="auto"/>
                    </w:rPr>
                    <w:t>建筑面积48</w:t>
                  </w:r>
                  <w:r>
                    <w:rPr>
                      <w:rFonts w:hint="eastAsia"/>
                      <w:color w:val="auto"/>
                    </w:rPr>
                    <w:t>896.55</w:t>
                  </w:r>
                  <w:r>
                    <w:rPr>
                      <w:color w:val="auto"/>
                    </w:rPr>
                    <w:t>m</w:t>
                  </w:r>
                  <w:r>
                    <w:rPr>
                      <w:color w:val="auto"/>
                      <w:vertAlign w:val="superscript"/>
                    </w:rPr>
                    <w:t>2</w:t>
                  </w:r>
                </w:p>
              </w:tc>
              <w:tc>
                <w:tcPr>
                  <w:tcW w:w="289" w:type="pct"/>
                  <w:tcBorders>
                    <w:top w:val="single" w:color="auto" w:sz="8" w:space="0"/>
                    <w:bottom w:val="single" w:color="auto" w:sz="4" w:space="0"/>
                  </w:tcBorders>
                  <w:vAlign w:val="center"/>
                </w:tcPr>
                <w:p w14:paraId="1EC309C4">
                  <w:pPr>
                    <w:pStyle w:val="60"/>
                    <w:rPr>
                      <w:color w:val="auto"/>
                    </w:rPr>
                  </w:pPr>
                  <w:r>
                    <w:rPr>
                      <w:rFonts w:hint="eastAsia"/>
                      <w:color w:val="auto"/>
                    </w:rPr>
                    <w:t>一致</w:t>
                  </w:r>
                </w:p>
              </w:tc>
            </w:tr>
            <w:tr w14:paraId="390F4D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40" w:type="pct"/>
                  <w:vMerge w:val="continue"/>
                  <w:vAlign w:val="center"/>
                </w:tcPr>
                <w:p w14:paraId="14301C65">
                  <w:pPr>
                    <w:pStyle w:val="60"/>
                    <w:rPr>
                      <w:color w:val="auto"/>
                    </w:rPr>
                  </w:pPr>
                </w:p>
              </w:tc>
              <w:tc>
                <w:tcPr>
                  <w:tcW w:w="410" w:type="pct"/>
                  <w:vMerge w:val="continue"/>
                  <w:vAlign w:val="center"/>
                </w:tcPr>
                <w:p w14:paraId="14BE058B">
                  <w:pPr>
                    <w:pStyle w:val="60"/>
                    <w:rPr>
                      <w:color w:val="auto"/>
                    </w:rPr>
                  </w:pPr>
                </w:p>
              </w:tc>
              <w:tc>
                <w:tcPr>
                  <w:tcW w:w="537" w:type="pct"/>
                  <w:tcBorders>
                    <w:top w:val="single" w:color="auto" w:sz="4" w:space="0"/>
                    <w:bottom w:val="single" w:color="auto" w:sz="4" w:space="0"/>
                  </w:tcBorders>
                  <w:vAlign w:val="center"/>
                </w:tcPr>
                <w:p w14:paraId="58E75779">
                  <w:pPr>
                    <w:pStyle w:val="60"/>
                    <w:rPr>
                      <w:color w:val="auto"/>
                    </w:rPr>
                  </w:pPr>
                  <w:r>
                    <w:rPr>
                      <w:color w:val="auto"/>
                    </w:rPr>
                    <w:t>2#冷柜车间</w:t>
                  </w:r>
                </w:p>
              </w:tc>
              <w:tc>
                <w:tcPr>
                  <w:tcW w:w="1783" w:type="pct"/>
                  <w:tcBorders>
                    <w:top w:val="single" w:color="auto" w:sz="4" w:space="0"/>
                    <w:bottom w:val="single" w:color="auto" w:sz="4" w:space="0"/>
                  </w:tcBorders>
                  <w:vAlign w:val="center"/>
                </w:tcPr>
                <w:p w14:paraId="3E139CB7">
                  <w:pPr>
                    <w:pStyle w:val="60"/>
                    <w:rPr>
                      <w:color w:val="auto"/>
                    </w:rPr>
                  </w:pPr>
                  <w:r>
                    <w:rPr>
                      <w:color w:val="auto"/>
                    </w:rPr>
                    <w:t>建筑面积4</w:t>
                  </w:r>
                  <w:r>
                    <w:rPr>
                      <w:rFonts w:hint="eastAsia"/>
                      <w:color w:val="auto"/>
                    </w:rPr>
                    <w:t>5286.4</w:t>
                  </w:r>
                  <w:r>
                    <w:rPr>
                      <w:color w:val="auto"/>
                    </w:rPr>
                    <w:t>m</w:t>
                  </w:r>
                  <w:r>
                    <w:rPr>
                      <w:color w:val="auto"/>
                      <w:vertAlign w:val="superscript"/>
                    </w:rPr>
                    <w:t>2</w:t>
                  </w:r>
                </w:p>
              </w:tc>
              <w:tc>
                <w:tcPr>
                  <w:tcW w:w="1739" w:type="pct"/>
                  <w:tcBorders>
                    <w:top w:val="single" w:color="auto" w:sz="4" w:space="0"/>
                    <w:bottom w:val="single" w:color="auto" w:sz="4" w:space="0"/>
                  </w:tcBorders>
                  <w:vAlign w:val="center"/>
                </w:tcPr>
                <w:p w14:paraId="116FF791">
                  <w:pPr>
                    <w:pStyle w:val="60"/>
                    <w:rPr>
                      <w:color w:val="auto"/>
                    </w:rPr>
                  </w:pPr>
                  <w:r>
                    <w:rPr>
                      <w:color w:val="auto"/>
                    </w:rPr>
                    <w:t>建筑面积4</w:t>
                  </w:r>
                  <w:r>
                    <w:rPr>
                      <w:rFonts w:hint="eastAsia"/>
                      <w:color w:val="auto"/>
                    </w:rPr>
                    <w:t>5286.4</w:t>
                  </w:r>
                  <w:r>
                    <w:rPr>
                      <w:color w:val="auto"/>
                    </w:rPr>
                    <w:t>m</w:t>
                  </w:r>
                  <w:r>
                    <w:rPr>
                      <w:color w:val="auto"/>
                      <w:vertAlign w:val="superscript"/>
                    </w:rPr>
                    <w:t>2</w:t>
                  </w:r>
                </w:p>
              </w:tc>
              <w:tc>
                <w:tcPr>
                  <w:tcW w:w="289" w:type="pct"/>
                  <w:tcBorders>
                    <w:top w:val="single" w:color="auto" w:sz="4" w:space="0"/>
                    <w:bottom w:val="single" w:color="auto" w:sz="4" w:space="0"/>
                  </w:tcBorders>
                  <w:vAlign w:val="center"/>
                </w:tcPr>
                <w:p w14:paraId="0F793C69">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一致</w:t>
                  </w:r>
                </w:p>
              </w:tc>
            </w:tr>
            <w:tr w14:paraId="60C83F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continue"/>
                  <w:vAlign w:val="center"/>
                </w:tcPr>
                <w:p w14:paraId="1B20F566">
                  <w:pPr>
                    <w:pStyle w:val="60"/>
                    <w:rPr>
                      <w:color w:val="auto"/>
                    </w:rPr>
                  </w:pPr>
                </w:p>
              </w:tc>
              <w:tc>
                <w:tcPr>
                  <w:tcW w:w="410" w:type="pct"/>
                  <w:vMerge w:val="continue"/>
                  <w:vAlign w:val="center"/>
                </w:tcPr>
                <w:p w14:paraId="5A730579">
                  <w:pPr>
                    <w:pStyle w:val="60"/>
                    <w:rPr>
                      <w:color w:val="auto"/>
                    </w:rPr>
                  </w:pPr>
                </w:p>
              </w:tc>
              <w:tc>
                <w:tcPr>
                  <w:tcW w:w="537" w:type="pct"/>
                  <w:tcBorders>
                    <w:top w:val="single" w:color="auto" w:sz="4" w:space="0"/>
                    <w:bottom w:val="single" w:color="auto" w:sz="4" w:space="0"/>
                  </w:tcBorders>
                  <w:vAlign w:val="center"/>
                </w:tcPr>
                <w:p w14:paraId="09A5CE60">
                  <w:pPr>
                    <w:pStyle w:val="60"/>
                    <w:rPr>
                      <w:color w:val="auto"/>
                    </w:rPr>
                  </w:pPr>
                  <w:r>
                    <w:rPr>
                      <w:color w:val="auto"/>
                    </w:rPr>
                    <w:t>3#</w:t>
                  </w:r>
                  <w:r>
                    <w:rPr>
                      <w:rFonts w:hint="eastAsia"/>
                      <w:color w:val="auto"/>
                    </w:rPr>
                    <w:t>仓库</w:t>
                  </w:r>
                </w:p>
              </w:tc>
              <w:tc>
                <w:tcPr>
                  <w:tcW w:w="1783" w:type="pct"/>
                  <w:tcBorders>
                    <w:top w:val="single" w:color="auto" w:sz="4" w:space="0"/>
                    <w:bottom w:val="single" w:color="auto" w:sz="4" w:space="0"/>
                  </w:tcBorders>
                  <w:vAlign w:val="center"/>
                </w:tcPr>
                <w:p w14:paraId="38EADD11">
                  <w:pPr>
                    <w:pStyle w:val="60"/>
                    <w:rPr>
                      <w:color w:val="auto"/>
                    </w:rPr>
                  </w:pPr>
                  <w:r>
                    <w:rPr>
                      <w:color w:val="auto"/>
                    </w:rPr>
                    <w:t>建筑面积</w:t>
                  </w:r>
                  <w:r>
                    <w:rPr>
                      <w:rFonts w:hint="eastAsia"/>
                      <w:color w:val="auto"/>
                    </w:rPr>
                    <w:t>16520.23</w:t>
                  </w:r>
                  <w:r>
                    <w:rPr>
                      <w:color w:val="auto"/>
                    </w:rPr>
                    <w:t>m</w:t>
                  </w:r>
                  <w:r>
                    <w:rPr>
                      <w:color w:val="auto"/>
                      <w:vertAlign w:val="superscript"/>
                    </w:rPr>
                    <w:t>2</w:t>
                  </w:r>
                </w:p>
              </w:tc>
              <w:tc>
                <w:tcPr>
                  <w:tcW w:w="1739" w:type="pct"/>
                  <w:tcBorders>
                    <w:top w:val="single" w:color="auto" w:sz="4" w:space="0"/>
                    <w:bottom w:val="single" w:color="auto" w:sz="4" w:space="0"/>
                  </w:tcBorders>
                  <w:vAlign w:val="center"/>
                </w:tcPr>
                <w:p w14:paraId="252FA4C0">
                  <w:pPr>
                    <w:pStyle w:val="60"/>
                    <w:rPr>
                      <w:color w:val="auto"/>
                    </w:rPr>
                  </w:pPr>
                  <w:r>
                    <w:rPr>
                      <w:color w:val="auto"/>
                    </w:rPr>
                    <w:t>建筑面积</w:t>
                  </w:r>
                  <w:r>
                    <w:rPr>
                      <w:rFonts w:hint="eastAsia"/>
                      <w:color w:val="auto"/>
                    </w:rPr>
                    <w:t>16520.23</w:t>
                  </w:r>
                  <w:r>
                    <w:rPr>
                      <w:color w:val="auto"/>
                    </w:rPr>
                    <w:t>m</w:t>
                  </w:r>
                  <w:r>
                    <w:rPr>
                      <w:color w:val="auto"/>
                      <w:vertAlign w:val="superscript"/>
                    </w:rPr>
                    <w:t>2</w:t>
                  </w:r>
                </w:p>
              </w:tc>
              <w:tc>
                <w:tcPr>
                  <w:tcW w:w="289" w:type="pct"/>
                  <w:tcBorders>
                    <w:top w:val="single" w:color="auto" w:sz="4" w:space="0"/>
                    <w:bottom w:val="single" w:color="auto" w:sz="4" w:space="0"/>
                  </w:tcBorders>
                  <w:vAlign w:val="center"/>
                </w:tcPr>
                <w:p w14:paraId="2FD02FD8">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一致</w:t>
                  </w:r>
                </w:p>
              </w:tc>
            </w:tr>
            <w:tr w14:paraId="2F1E6B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continue"/>
                  <w:vAlign w:val="center"/>
                </w:tcPr>
                <w:p w14:paraId="7D4BDAE5">
                  <w:pPr>
                    <w:pStyle w:val="60"/>
                    <w:rPr>
                      <w:color w:val="auto"/>
                    </w:rPr>
                  </w:pPr>
                </w:p>
              </w:tc>
              <w:tc>
                <w:tcPr>
                  <w:tcW w:w="410" w:type="pct"/>
                  <w:vMerge w:val="continue"/>
                  <w:vAlign w:val="center"/>
                </w:tcPr>
                <w:p w14:paraId="62198B69">
                  <w:pPr>
                    <w:pStyle w:val="60"/>
                    <w:rPr>
                      <w:color w:val="auto"/>
                    </w:rPr>
                  </w:pPr>
                </w:p>
              </w:tc>
              <w:tc>
                <w:tcPr>
                  <w:tcW w:w="537" w:type="pct"/>
                  <w:tcBorders>
                    <w:top w:val="single" w:color="auto" w:sz="4" w:space="0"/>
                    <w:bottom w:val="single" w:color="auto" w:sz="4" w:space="0"/>
                  </w:tcBorders>
                  <w:vAlign w:val="center"/>
                </w:tcPr>
                <w:p w14:paraId="09061DAE">
                  <w:pPr>
                    <w:pStyle w:val="60"/>
                    <w:rPr>
                      <w:color w:val="auto"/>
                    </w:rPr>
                  </w:pPr>
                  <w:r>
                    <w:rPr>
                      <w:color w:val="auto"/>
                    </w:rPr>
                    <w:t>4#</w:t>
                  </w:r>
                  <w:r>
                    <w:rPr>
                      <w:rFonts w:hint="eastAsia"/>
                      <w:color w:val="auto"/>
                    </w:rPr>
                    <w:t>仓库</w:t>
                  </w:r>
                </w:p>
              </w:tc>
              <w:tc>
                <w:tcPr>
                  <w:tcW w:w="1783" w:type="pct"/>
                  <w:tcBorders>
                    <w:top w:val="single" w:color="auto" w:sz="4" w:space="0"/>
                    <w:bottom w:val="single" w:color="auto" w:sz="4" w:space="0"/>
                  </w:tcBorders>
                  <w:vAlign w:val="center"/>
                </w:tcPr>
                <w:p w14:paraId="4AAD4A37">
                  <w:pPr>
                    <w:pStyle w:val="60"/>
                    <w:rPr>
                      <w:color w:val="auto"/>
                    </w:rPr>
                  </w:pPr>
                  <w:r>
                    <w:rPr>
                      <w:color w:val="auto"/>
                    </w:rPr>
                    <w:t>建筑面积</w:t>
                  </w:r>
                  <w:r>
                    <w:rPr>
                      <w:rFonts w:hint="eastAsia"/>
                      <w:color w:val="auto"/>
                    </w:rPr>
                    <w:t>15105.11</w:t>
                  </w:r>
                  <w:r>
                    <w:rPr>
                      <w:color w:val="auto"/>
                    </w:rPr>
                    <w:t>m</w:t>
                  </w:r>
                  <w:r>
                    <w:rPr>
                      <w:color w:val="auto"/>
                      <w:vertAlign w:val="superscript"/>
                    </w:rPr>
                    <w:t>2</w:t>
                  </w:r>
                </w:p>
              </w:tc>
              <w:tc>
                <w:tcPr>
                  <w:tcW w:w="1739" w:type="pct"/>
                  <w:tcBorders>
                    <w:top w:val="single" w:color="auto" w:sz="4" w:space="0"/>
                    <w:bottom w:val="single" w:color="auto" w:sz="4" w:space="0"/>
                  </w:tcBorders>
                  <w:vAlign w:val="center"/>
                </w:tcPr>
                <w:p w14:paraId="75050E0C">
                  <w:pPr>
                    <w:pStyle w:val="60"/>
                    <w:rPr>
                      <w:color w:val="auto"/>
                    </w:rPr>
                  </w:pPr>
                  <w:r>
                    <w:rPr>
                      <w:color w:val="auto"/>
                    </w:rPr>
                    <w:t>建筑面积</w:t>
                  </w:r>
                  <w:r>
                    <w:rPr>
                      <w:rFonts w:hint="eastAsia"/>
                      <w:color w:val="auto"/>
                    </w:rPr>
                    <w:t>15105.11</w:t>
                  </w:r>
                  <w:r>
                    <w:rPr>
                      <w:color w:val="auto"/>
                    </w:rPr>
                    <w:t>m</w:t>
                  </w:r>
                  <w:r>
                    <w:rPr>
                      <w:color w:val="auto"/>
                      <w:vertAlign w:val="superscript"/>
                    </w:rPr>
                    <w:t>2</w:t>
                  </w:r>
                </w:p>
              </w:tc>
              <w:tc>
                <w:tcPr>
                  <w:tcW w:w="289" w:type="pct"/>
                  <w:tcBorders>
                    <w:top w:val="single" w:color="auto" w:sz="4" w:space="0"/>
                    <w:bottom w:val="single" w:color="auto" w:sz="4" w:space="0"/>
                  </w:tcBorders>
                  <w:vAlign w:val="center"/>
                </w:tcPr>
                <w:p w14:paraId="5DF8DC0B">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一致</w:t>
                  </w:r>
                </w:p>
              </w:tc>
            </w:tr>
            <w:tr w14:paraId="7338A8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continue"/>
                  <w:vAlign w:val="center"/>
                </w:tcPr>
                <w:p w14:paraId="3D04C373">
                  <w:pPr>
                    <w:pStyle w:val="60"/>
                    <w:rPr>
                      <w:color w:val="auto"/>
                    </w:rPr>
                  </w:pPr>
                </w:p>
              </w:tc>
              <w:tc>
                <w:tcPr>
                  <w:tcW w:w="410" w:type="pct"/>
                  <w:vMerge w:val="continue"/>
                  <w:vAlign w:val="center"/>
                </w:tcPr>
                <w:p w14:paraId="7ACAE6C5">
                  <w:pPr>
                    <w:pStyle w:val="60"/>
                    <w:rPr>
                      <w:color w:val="auto"/>
                    </w:rPr>
                  </w:pPr>
                </w:p>
              </w:tc>
              <w:tc>
                <w:tcPr>
                  <w:tcW w:w="537" w:type="pct"/>
                  <w:tcBorders>
                    <w:top w:val="single" w:color="auto" w:sz="4" w:space="0"/>
                    <w:bottom w:val="single" w:color="auto" w:sz="4" w:space="0"/>
                  </w:tcBorders>
                  <w:vAlign w:val="center"/>
                </w:tcPr>
                <w:p w14:paraId="55040528">
                  <w:pPr>
                    <w:pStyle w:val="60"/>
                    <w:rPr>
                      <w:color w:val="auto"/>
                    </w:rPr>
                  </w:pPr>
                  <w:r>
                    <w:rPr>
                      <w:color w:val="auto"/>
                    </w:rPr>
                    <w:t>挤板线车间</w:t>
                  </w:r>
                </w:p>
              </w:tc>
              <w:tc>
                <w:tcPr>
                  <w:tcW w:w="1783" w:type="pct"/>
                  <w:tcBorders>
                    <w:top w:val="single" w:color="auto" w:sz="4" w:space="0"/>
                    <w:bottom w:val="single" w:color="auto" w:sz="4" w:space="0"/>
                  </w:tcBorders>
                  <w:vAlign w:val="center"/>
                </w:tcPr>
                <w:p w14:paraId="1646B776">
                  <w:pPr>
                    <w:pStyle w:val="60"/>
                    <w:rPr>
                      <w:color w:val="auto"/>
                    </w:rPr>
                  </w:pPr>
                  <w:r>
                    <w:rPr>
                      <w:color w:val="auto"/>
                    </w:rPr>
                    <w:t>建筑面积</w:t>
                  </w:r>
                  <w:r>
                    <w:rPr>
                      <w:rFonts w:hint="eastAsia"/>
                      <w:color w:val="auto"/>
                    </w:rPr>
                    <w:t>2935.25</w:t>
                  </w:r>
                  <w:r>
                    <w:rPr>
                      <w:color w:val="auto"/>
                    </w:rPr>
                    <w:t>m</w:t>
                  </w:r>
                  <w:r>
                    <w:rPr>
                      <w:color w:val="auto"/>
                      <w:vertAlign w:val="superscript"/>
                    </w:rPr>
                    <w:t>2</w:t>
                  </w:r>
                </w:p>
              </w:tc>
              <w:tc>
                <w:tcPr>
                  <w:tcW w:w="1739" w:type="pct"/>
                  <w:tcBorders>
                    <w:top w:val="single" w:color="auto" w:sz="4" w:space="0"/>
                    <w:bottom w:val="single" w:color="auto" w:sz="4" w:space="0"/>
                  </w:tcBorders>
                  <w:vAlign w:val="center"/>
                </w:tcPr>
                <w:p w14:paraId="31F8DADF">
                  <w:pPr>
                    <w:pStyle w:val="60"/>
                    <w:rPr>
                      <w:color w:val="auto"/>
                    </w:rPr>
                  </w:pPr>
                  <w:r>
                    <w:rPr>
                      <w:color w:val="auto"/>
                    </w:rPr>
                    <w:t>建筑面积</w:t>
                  </w:r>
                  <w:r>
                    <w:rPr>
                      <w:rFonts w:hint="eastAsia"/>
                      <w:color w:val="auto"/>
                    </w:rPr>
                    <w:t>2935.25</w:t>
                  </w:r>
                  <w:r>
                    <w:rPr>
                      <w:color w:val="auto"/>
                    </w:rPr>
                    <w:t>m</w:t>
                  </w:r>
                  <w:r>
                    <w:rPr>
                      <w:color w:val="auto"/>
                      <w:vertAlign w:val="superscript"/>
                    </w:rPr>
                    <w:t>2</w:t>
                  </w:r>
                </w:p>
              </w:tc>
              <w:tc>
                <w:tcPr>
                  <w:tcW w:w="289" w:type="pct"/>
                  <w:tcBorders>
                    <w:top w:val="single" w:color="auto" w:sz="4" w:space="0"/>
                    <w:bottom w:val="single" w:color="auto" w:sz="4" w:space="0"/>
                  </w:tcBorders>
                  <w:vAlign w:val="center"/>
                </w:tcPr>
                <w:p w14:paraId="32F16EE9">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一致</w:t>
                  </w:r>
                </w:p>
              </w:tc>
            </w:tr>
            <w:tr w14:paraId="1DE78F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continue"/>
                  <w:vAlign w:val="center"/>
                </w:tcPr>
                <w:p w14:paraId="5FA7F7A0">
                  <w:pPr>
                    <w:pStyle w:val="60"/>
                    <w:rPr>
                      <w:color w:val="auto"/>
                    </w:rPr>
                  </w:pPr>
                </w:p>
              </w:tc>
              <w:tc>
                <w:tcPr>
                  <w:tcW w:w="410" w:type="pct"/>
                  <w:vMerge w:val="continue"/>
                  <w:vAlign w:val="center"/>
                </w:tcPr>
                <w:p w14:paraId="49D3A870">
                  <w:pPr>
                    <w:pStyle w:val="60"/>
                    <w:rPr>
                      <w:color w:val="auto"/>
                    </w:rPr>
                  </w:pPr>
                </w:p>
              </w:tc>
              <w:tc>
                <w:tcPr>
                  <w:tcW w:w="537" w:type="pct"/>
                  <w:tcBorders>
                    <w:top w:val="single" w:color="auto" w:sz="4" w:space="0"/>
                    <w:bottom w:val="single" w:color="auto" w:sz="4" w:space="0"/>
                  </w:tcBorders>
                  <w:vAlign w:val="center"/>
                </w:tcPr>
                <w:p w14:paraId="57F1BF6E">
                  <w:pPr>
                    <w:pStyle w:val="60"/>
                    <w:rPr>
                      <w:color w:val="auto"/>
                    </w:rPr>
                  </w:pPr>
                  <w:r>
                    <w:rPr>
                      <w:rFonts w:hint="eastAsia"/>
                      <w:color w:val="auto"/>
                    </w:rPr>
                    <w:t>原料库</w:t>
                  </w:r>
                </w:p>
              </w:tc>
              <w:tc>
                <w:tcPr>
                  <w:tcW w:w="1783" w:type="pct"/>
                  <w:tcBorders>
                    <w:top w:val="single" w:color="auto" w:sz="4" w:space="0"/>
                    <w:bottom w:val="single" w:color="auto" w:sz="4" w:space="0"/>
                  </w:tcBorders>
                  <w:vAlign w:val="center"/>
                </w:tcPr>
                <w:p w14:paraId="7049CAA1">
                  <w:pPr>
                    <w:pStyle w:val="60"/>
                    <w:rPr>
                      <w:color w:val="auto"/>
                    </w:rPr>
                  </w:pPr>
                  <w:r>
                    <w:rPr>
                      <w:rFonts w:hint="eastAsia"/>
                      <w:color w:val="auto"/>
                    </w:rPr>
                    <w:t>80m</w:t>
                  </w:r>
                  <w:r>
                    <w:rPr>
                      <w:rFonts w:hint="eastAsia"/>
                      <w:color w:val="auto"/>
                      <w:vertAlign w:val="superscript"/>
                    </w:rPr>
                    <w:t>2</w:t>
                  </w:r>
                </w:p>
              </w:tc>
              <w:tc>
                <w:tcPr>
                  <w:tcW w:w="1739" w:type="pct"/>
                  <w:tcBorders>
                    <w:top w:val="single" w:color="auto" w:sz="4" w:space="0"/>
                    <w:bottom w:val="single" w:color="auto" w:sz="4" w:space="0"/>
                  </w:tcBorders>
                  <w:vAlign w:val="center"/>
                </w:tcPr>
                <w:p w14:paraId="59EF835D">
                  <w:pPr>
                    <w:pStyle w:val="60"/>
                    <w:rPr>
                      <w:color w:val="auto"/>
                    </w:rPr>
                  </w:pPr>
                  <w:r>
                    <w:rPr>
                      <w:rFonts w:hint="eastAsia"/>
                      <w:color w:val="auto"/>
                    </w:rPr>
                    <w:t>80m</w:t>
                  </w:r>
                  <w:r>
                    <w:rPr>
                      <w:rFonts w:hint="eastAsia"/>
                      <w:color w:val="auto"/>
                      <w:vertAlign w:val="superscript"/>
                    </w:rPr>
                    <w:t>2</w:t>
                  </w:r>
                </w:p>
              </w:tc>
              <w:tc>
                <w:tcPr>
                  <w:tcW w:w="289" w:type="pct"/>
                  <w:tcBorders>
                    <w:top w:val="single" w:color="auto" w:sz="4" w:space="0"/>
                    <w:bottom w:val="single" w:color="auto" w:sz="4" w:space="0"/>
                  </w:tcBorders>
                  <w:vAlign w:val="center"/>
                </w:tcPr>
                <w:p w14:paraId="548F70CF">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一致</w:t>
                  </w:r>
                </w:p>
              </w:tc>
            </w:tr>
            <w:tr w14:paraId="1F0BBD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restart"/>
                  <w:vAlign w:val="center"/>
                </w:tcPr>
                <w:p w14:paraId="5786E2E2">
                  <w:pPr>
                    <w:pStyle w:val="60"/>
                    <w:rPr>
                      <w:color w:val="auto"/>
                    </w:rPr>
                  </w:pPr>
                  <w:r>
                    <w:rPr>
                      <w:color w:val="auto"/>
                    </w:rPr>
                    <w:t>2</w:t>
                  </w:r>
                </w:p>
              </w:tc>
              <w:tc>
                <w:tcPr>
                  <w:tcW w:w="410" w:type="pct"/>
                  <w:vMerge w:val="restart"/>
                  <w:vAlign w:val="center"/>
                </w:tcPr>
                <w:p w14:paraId="6CBACA85">
                  <w:pPr>
                    <w:pStyle w:val="60"/>
                    <w:rPr>
                      <w:color w:val="auto"/>
                    </w:rPr>
                  </w:pPr>
                  <w:r>
                    <w:rPr>
                      <w:color w:val="auto"/>
                    </w:rPr>
                    <w:t>辅助工程</w:t>
                  </w:r>
                </w:p>
              </w:tc>
              <w:tc>
                <w:tcPr>
                  <w:tcW w:w="537" w:type="pct"/>
                  <w:tcBorders>
                    <w:top w:val="single" w:color="auto" w:sz="4" w:space="0"/>
                  </w:tcBorders>
                  <w:vAlign w:val="center"/>
                </w:tcPr>
                <w:p w14:paraId="54F84906">
                  <w:pPr>
                    <w:pStyle w:val="60"/>
                    <w:rPr>
                      <w:color w:val="auto"/>
                    </w:rPr>
                  </w:pPr>
                  <w:r>
                    <w:rPr>
                      <w:color w:val="auto"/>
                    </w:rPr>
                    <w:t>综合办公楼</w:t>
                  </w:r>
                </w:p>
              </w:tc>
              <w:tc>
                <w:tcPr>
                  <w:tcW w:w="1783" w:type="pct"/>
                  <w:tcBorders>
                    <w:top w:val="single" w:color="auto" w:sz="4" w:space="0"/>
                  </w:tcBorders>
                  <w:vAlign w:val="center"/>
                </w:tcPr>
                <w:p w14:paraId="54165CFF">
                  <w:pPr>
                    <w:pStyle w:val="60"/>
                    <w:rPr>
                      <w:color w:val="auto"/>
                    </w:rPr>
                  </w:pPr>
                  <w:r>
                    <w:rPr>
                      <w:color w:val="auto"/>
                    </w:rPr>
                    <w:t>建筑面积61</w:t>
                  </w:r>
                  <w:r>
                    <w:rPr>
                      <w:rFonts w:hint="eastAsia"/>
                      <w:color w:val="auto"/>
                    </w:rPr>
                    <w:t>54.7</w:t>
                  </w:r>
                  <w:r>
                    <w:rPr>
                      <w:color w:val="auto"/>
                    </w:rPr>
                    <w:t>m</w:t>
                  </w:r>
                  <w:r>
                    <w:rPr>
                      <w:color w:val="auto"/>
                      <w:vertAlign w:val="superscript"/>
                    </w:rPr>
                    <w:t>2</w:t>
                  </w:r>
                </w:p>
              </w:tc>
              <w:tc>
                <w:tcPr>
                  <w:tcW w:w="1739" w:type="pct"/>
                  <w:tcBorders>
                    <w:top w:val="single" w:color="auto" w:sz="4" w:space="0"/>
                  </w:tcBorders>
                  <w:vAlign w:val="center"/>
                </w:tcPr>
                <w:p w14:paraId="78FA791A">
                  <w:pPr>
                    <w:pStyle w:val="60"/>
                    <w:rPr>
                      <w:color w:val="auto"/>
                    </w:rPr>
                  </w:pPr>
                  <w:r>
                    <w:rPr>
                      <w:color w:val="auto"/>
                    </w:rPr>
                    <w:t>建筑面积61</w:t>
                  </w:r>
                  <w:r>
                    <w:rPr>
                      <w:rFonts w:hint="eastAsia"/>
                      <w:color w:val="auto"/>
                    </w:rPr>
                    <w:t>54.7</w:t>
                  </w:r>
                  <w:r>
                    <w:rPr>
                      <w:color w:val="auto"/>
                    </w:rPr>
                    <w:t>m</w:t>
                  </w:r>
                  <w:r>
                    <w:rPr>
                      <w:color w:val="auto"/>
                      <w:vertAlign w:val="superscript"/>
                    </w:rPr>
                    <w:t>2</w:t>
                  </w:r>
                </w:p>
              </w:tc>
              <w:tc>
                <w:tcPr>
                  <w:tcW w:w="289" w:type="pct"/>
                  <w:tcBorders>
                    <w:top w:val="single" w:color="auto" w:sz="4" w:space="0"/>
                  </w:tcBorders>
                  <w:vAlign w:val="center"/>
                </w:tcPr>
                <w:p w14:paraId="3C04CBD0">
                  <w:pPr>
                    <w:jc w:val="center"/>
                    <w:rPr>
                      <w:rFonts w:hint="eastAsia" w:ascii="宋体" w:hAnsi="宋体" w:eastAsia="宋体" w:cs="宋体"/>
                      <w:color w:val="auto"/>
                      <w:sz w:val="21"/>
                      <w:szCs w:val="21"/>
                      <w:highlight w:val="yellow"/>
                    </w:rPr>
                  </w:pPr>
                  <w:r>
                    <w:rPr>
                      <w:rFonts w:hint="eastAsia" w:ascii="宋体" w:hAnsi="宋体" w:eastAsia="宋体" w:cs="宋体"/>
                      <w:color w:val="auto"/>
                      <w:sz w:val="21"/>
                      <w:szCs w:val="21"/>
                    </w:rPr>
                    <w:t>一致</w:t>
                  </w:r>
                </w:p>
              </w:tc>
            </w:tr>
            <w:tr w14:paraId="568047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continue"/>
                  <w:vAlign w:val="center"/>
                </w:tcPr>
                <w:p w14:paraId="2077C0BB">
                  <w:pPr>
                    <w:pStyle w:val="60"/>
                    <w:rPr>
                      <w:color w:val="auto"/>
                    </w:rPr>
                  </w:pPr>
                </w:p>
              </w:tc>
              <w:tc>
                <w:tcPr>
                  <w:tcW w:w="410" w:type="pct"/>
                  <w:vMerge w:val="continue"/>
                  <w:vAlign w:val="center"/>
                </w:tcPr>
                <w:p w14:paraId="2D299296">
                  <w:pPr>
                    <w:pStyle w:val="60"/>
                    <w:rPr>
                      <w:color w:val="auto"/>
                    </w:rPr>
                  </w:pPr>
                </w:p>
              </w:tc>
              <w:tc>
                <w:tcPr>
                  <w:tcW w:w="537" w:type="pct"/>
                  <w:vAlign w:val="center"/>
                </w:tcPr>
                <w:p w14:paraId="2EE9575D">
                  <w:pPr>
                    <w:pStyle w:val="60"/>
                    <w:rPr>
                      <w:color w:val="auto"/>
                    </w:rPr>
                  </w:pPr>
                  <w:r>
                    <w:rPr>
                      <w:color w:val="auto"/>
                    </w:rPr>
                    <w:t>宿舍楼</w:t>
                  </w:r>
                </w:p>
              </w:tc>
              <w:tc>
                <w:tcPr>
                  <w:tcW w:w="1783" w:type="pct"/>
                  <w:vAlign w:val="center"/>
                </w:tcPr>
                <w:p w14:paraId="48C96094">
                  <w:pPr>
                    <w:pStyle w:val="60"/>
                    <w:rPr>
                      <w:color w:val="auto"/>
                    </w:rPr>
                  </w:pPr>
                  <w:r>
                    <w:rPr>
                      <w:color w:val="auto"/>
                    </w:rPr>
                    <w:t>建筑面积</w:t>
                  </w:r>
                  <w:r>
                    <w:rPr>
                      <w:rFonts w:hint="eastAsia"/>
                      <w:color w:val="auto"/>
                    </w:rPr>
                    <w:t>6304.2</w:t>
                  </w:r>
                  <w:r>
                    <w:rPr>
                      <w:color w:val="auto"/>
                    </w:rPr>
                    <w:t>m</w:t>
                  </w:r>
                  <w:r>
                    <w:rPr>
                      <w:color w:val="auto"/>
                      <w:vertAlign w:val="superscript"/>
                    </w:rPr>
                    <w:t>2</w:t>
                  </w:r>
                </w:p>
              </w:tc>
              <w:tc>
                <w:tcPr>
                  <w:tcW w:w="1739" w:type="pct"/>
                  <w:vAlign w:val="center"/>
                </w:tcPr>
                <w:p w14:paraId="708AE6C7">
                  <w:pPr>
                    <w:pStyle w:val="60"/>
                    <w:rPr>
                      <w:color w:val="auto"/>
                    </w:rPr>
                  </w:pPr>
                  <w:r>
                    <w:rPr>
                      <w:color w:val="auto"/>
                    </w:rPr>
                    <w:t>建筑面积</w:t>
                  </w:r>
                  <w:r>
                    <w:rPr>
                      <w:rFonts w:hint="eastAsia"/>
                      <w:color w:val="auto"/>
                    </w:rPr>
                    <w:t>6304.2</w:t>
                  </w:r>
                  <w:r>
                    <w:rPr>
                      <w:color w:val="auto"/>
                    </w:rPr>
                    <w:t>m</w:t>
                  </w:r>
                  <w:r>
                    <w:rPr>
                      <w:color w:val="auto"/>
                      <w:vertAlign w:val="superscript"/>
                    </w:rPr>
                    <w:t>2</w:t>
                  </w:r>
                </w:p>
              </w:tc>
              <w:tc>
                <w:tcPr>
                  <w:tcW w:w="289" w:type="pct"/>
                  <w:vAlign w:val="center"/>
                </w:tcPr>
                <w:p w14:paraId="1BC45868">
                  <w:pPr>
                    <w:jc w:val="center"/>
                    <w:rPr>
                      <w:rFonts w:hint="eastAsia" w:ascii="宋体" w:hAnsi="宋体" w:eastAsia="宋体" w:cs="宋体"/>
                      <w:color w:val="auto"/>
                      <w:sz w:val="21"/>
                      <w:szCs w:val="21"/>
                      <w:highlight w:val="yellow"/>
                    </w:rPr>
                  </w:pPr>
                  <w:r>
                    <w:rPr>
                      <w:rFonts w:hint="eastAsia" w:ascii="宋体" w:hAnsi="宋体" w:eastAsia="宋体" w:cs="宋体"/>
                      <w:color w:val="auto"/>
                      <w:sz w:val="21"/>
                      <w:szCs w:val="21"/>
                    </w:rPr>
                    <w:t>一致</w:t>
                  </w:r>
                </w:p>
              </w:tc>
            </w:tr>
            <w:tr w14:paraId="06FC57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continue"/>
                  <w:vAlign w:val="center"/>
                </w:tcPr>
                <w:p w14:paraId="12514745">
                  <w:pPr>
                    <w:pStyle w:val="60"/>
                    <w:rPr>
                      <w:color w:val="auto"/>
                    </w:rPr>
                  </w:pPr>
                </w:p>
              </w:tc>
              <w:tc>
                <w:tcPr>
                  <w:tcW w:w="410" w:type="pct"/>
                  <w:vMerge w:val="continue"/>
                  <w:vAlign w:val="center"/>
                </w:tcPr>
                <w:p w14:paraId="5327EA12">
                  <w:pPr>
                    <w:pStyle w:val="60"/>
                    <w:rPr>
                      <w:color w:val="auto"/>
                    </w:rPr>
                  </w:pPr>
                </w:p>
              </w:tc>
              <w:tc>
                <w:tcPr>
                  <w:tcW w:w="537" w:type="pct"/>
                  <w:vAlign w:val="center"/>
                </w:tcPr>
                <w:p w14:paraId="3D4BA3BC">
                  <w:pPr>
                    <w:pStyle w:val="60"/>
                    <w:rPr>
                      <w:color w:val="auto"/>
                    </w:rPr>
                  </w:pPr>
                  <w:r>
                    <w:rPr>
                      <w:color w:val="auto"/>
                    </w:rPr>
                    <w:t>餐厅</w:t>
                  </w:r>
                </w:p>
              </w:tc>
              <w:tc>
                <w:tcPr>
                  <w:tcW w:w="1783" w:type="pct"/>
                  <w:vAlign w:val="center"/>
                </w:tcPr>
                <w:p w14:paraId="19D52C0E">
                  <w:pPr>
                    <w:pStyle w:val="60"/>
                    <w:rPr>
                      <w:color w:val="auto"/>
                    </w:rPr>
                  </w:pPr>
                  <w:r>
                    <w:rPr>
                      <w:color w:val="auto"/>
                    </w:rPr>
                    <w:t>建筑面积</w:t>
                  </w:r>
                  <w:r>
                    <w:rPr>
                      <w:rFonts w:hint="eastAsia"/>
                      <w:color w:val="auto"/>
                    </w:rPr>
                    <w:t>3403.13</w:t>
                  </w:r>
                  <w:r>
                    <w:rPr>
                      <w:color w:val="auto"/>
                    </w:rPr>
                    <w:t>m</w:t>
                  </w:r>
                  <w:r>
                    <w:rPr>
                      <w:color w:val="auto"/>
                      <w:vertAlign w:val="superscript"/>
                    </w:rPr>
                    <w:t>2</w:t>
                  </w:r>
                </w:p>
              </w:tc>
              <w:tc>
                <w:tcPr>
                  <w:tcW w:w="1739" w:type="pct"/>
                  <w:vAlign w:val="center"/>
                </w:tcPr>
                <w:p w14:paraId="2207D6E0">
                  <w:pPr>
                    <w:pStyle w:val="60"/>
                    <w:rPr>
                      <w:color w:val="auto"/>
                    </w:rPr>
                  </w:pPr>
                  <w:r>
                    <w:rPr>
                      <w:color w:val="auto"/>
                    </w:rPr>
                    <w:t>建筑面积</w:t>
                  </w:r>
                  <w:r>
                    <w:rPr>
                      <w:rFonts w:hint="eastAsia"/>
                      <w:color w:val="auto"/>
                    </w:rPr>
                    <w:t>3403.13</w:t>
                  </w:r>
                  <w:r>
                    <w:rPr>
                      <w:color w:val="auto"/>
                    </w:rPr>
                    <w:t>m</w:t>
                  </w:r>
                  <w:r>
                    <w:rPr>
                      <w:color w:val="auto"/>
                      <w:vertAlign w:val="superscript"/>
                    </w:rPr>
                    <w:t>2</w:t>
                  </w:r>
                </w:p>
              </w:tc>
              <w:tc>
                <w:tcPr>
                  <w:tcW w:w="289" w:type="pct"/>
                  <w:vAlign w:val="center"/>
                </w:tcPr>
                <w:p w14:paraId="21CB1549">
                  <w:pPr>
                    <w:jc w:val="center"/>
                    <w:rPr>
                      <w:rFonts w:hint="eastAsia" w:ascii="宋体" w:hAnsi="宋体" w:eastAsia="宋体" w:cs="宋体"/>
                      <w:color w:val="auto"/>
                      <w:sz w:val="21"/>
                      <w:szCs w:val="21"/>
                      <w:highlight w:val="yellow"/>
                    </w:rPr>
                  </w:pPr>
                  <w:r>
                    <w:rPr>
                      <w:rFonts w:hint="eastAsia" w:ascii="宋体" w:hAnsi="宋体" w:eastAsia="宋体" w:cs="宋体"/>
                      <w:color w:val="auto"/>
                      <w:sz w:val="21"/>
                      <w:szCs w:val="21"/>
                    </w:rPr>
                    <w:t>一致</w:t>
                  </w:r>
                </w:p>
              </w:tc>
            </w:tr>
            <w:tr w14:paraId="462E51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continue"/>
                  <w:vAlign w:val="center"/>
                </w:tcPr>
                <w:p w14:paraId="19A47D25">
                  <w:pPr>
                    <w:pStyle w:val="60"/>
                    <w:rPr>
                      <w:color w:val="auto"/>
                    </w:rPr>
                  </w:pPr>
                </w:p>
              </w:tc>
              <w:tc>
                <w:tcPr>
                  <w:tcW w:w="410" w:type="pct"/>
                  <w:vMerge w:val="continue"/>
                  <w:vAlign w:val="center"/>
                </w:tcPr>
                <w:p w14:paraId="5661ABBD">
                  <w:pPr>
                    <w:pStyle w:val="60"/>
                    <w:rPr>
                      <w:color w:val="auto"/>
                    </w:rPr>
                  </w:pPr>
                </w:p>
              </w:tc>
              <w:tc>
                <w:tcPr>
                  <w:tcW w:w="537" w:type="pct"/>
                  <w:vAlign w:val="center"/>
                </w:tcPr>
                <w:p w14:paraId="7C064D72">
                  <w:pPr>
                    <w:pStyle w:val="60"/>
                    <w:rPr>
                      <w:color w:val="auto"/>
                    </w:rPr>
                  </w:pPr>
                  <w:r>
                    <w:rPr>
                      <w:rFonts w:hint="eastAsia"/>
                      <w:color w:val="auto"/>
                    </w:rPr>
                    <w:t>机加</w:t>
                  </w:r>
                  <w:r>
                    <w:rPr>
                      <w:color w:val="auto"/>
                    </w:rPr>
                    <w:t>车间</w:t>
                  </w:r>
                </w:p>
              </w:tc>
              <w:tc>
                <w:tcPr>
                  <w:tcW w:w="1783" w:type="pct"/>
                  <w:vAlign w:val="center"/>
                </w:tcPr>
                <w:p w14:paraId="18D5FBD0">
                  <w:pPr>
                    <w:pStyle w:val="60"/>
                    <w:rPr>
                      <w:color w:val="auto"/>
                    </w:rPr>
                  </w:pPr>
                  <w:r>
                    <w:rPr>
                      <w:color w:val="auto"/>
                    </w:rPr>
                    <w:t>建筑面积</w:t>
                  </w:r>
                  <w:r>
                    <w:rPr>
                      <w:rFonts w:hint="eastAsia"/>
                      <w:color w:val="auto"/>
                    </w:rPr>
                    <w:t>300</w:t>
                  </w:r>
                  <w:r>
                    <w:rPr>
                      <w:color w:val="auto"/>
                    </w:rPr>
                    <w:t>m</w:t>
                  </w:r>
                  <w:r>
                    <w:rPr>
                      <w:color w:val="auto"/>
                      <w:vertAlign w:val="superscript"/>
                    </w:rPr>
                    <w:t>2</w:t>
                  </w:r>
                </w:p>
              </w:tc>
              <w:tc>
                <w:tcPr>
                  <w:tcW w:w="1739" w:type="pct"/>
                  <w:vAlign w:val="center"/>
                </w:tcPr>
                <w:p w14:paraId="642A1587">
                  <w:pPr>
                    <w:pStyle w:val="60"/>
                    <w:rPr>
                      <w:color w:val="auto"/>
                    </w:rPr>
                  </w:pPr>
                  <w:r>
                    <w:rPr>
                      <w:color w:val="auto"/>
                    </w:rPr>
                    <w:t>建筑面积</w:t>
                  </w:r>
                  <w:r>
                    <w:rPr>
                      <w:rFonts w:hint="eastAsia"/>
                      <w:color w:val="auto"/>
                    </w:rPr>
                    <w:t>300</w:t>
                  </w:r>
                  <w:r>
                    <w:rPr>
                      <w:color w:val="auto"/>
                    </w:rPr>
                    <w:t>m</w:t>
                  </w:r>
                  <w:r>
                    <w:rPr>
                      <w:color w:val="auto"/>
                      <w:vertAlign w:val="superscript"/>
                    </w:rPr>
                    <w:t>2</w:t>
                  </w:r>
                </w:p>
              </w:tc>
              <w:tc>
                <w:tcPr>
                  <w:tcW w:w="289" w:type="pct"/>
                  <w:vAlign w:val="center"/>
                </w:tcPr>
                <w:p w14:paraId="3D88DA5F">
                  <w:pPr>
                    <w:jc w:val="center"/>
                    <w:rPr>
                      <w:rFonts w:hint="eastAsia" w:ascii="宋体" w:hAnsi="宋体" w:eastAsia="宋体" w:cs="宋体"/>
                      <w:color w:val="auto"/>
                      <w:sz w:val="21"/>
                      <w:szCs w:val="21"/>
                      <w:highlight w:val="yellow"/>
                    </w:rPr>
                  </w:pPr>
                  <w:r>
                    <w:rPr>
                      <w:rFonts w:hint="eastAsia" w:ascii="宋体" w:hAnsi="宋体" w:eastAsia="宋体" w:cs="宋体"/>
                      <w:color w:val="auto"/>
                      <w:sz w:val="21"/>
                      <w:szCs w:val="21"/>
                    </w:rPr>
                    <w:t>一致</w:t>
                  </w:r>
                </w:p>
              </w:tc>
            </w:tr>
            <w:tr w14:paraId="736AB6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restart"/>
                  <w:vAlign w:val="center"/>
                </w:tcPr>
                <w:p w14:paraId="7A04A612">
                  <w:pPr>
                    <w:pStyle w:val="60"/>
                    <w:rPr>
                      <w:color w:val="auto"/>
                    </w:rPr>
                  </w:pPr>
                  <w:r>
                    <w:rPr>
                      <w:color w:val="auto"/>
                    </w:rPr>
                    <w:t>3</w:t>
                  </w:r>
                </w:p>
              </w:tc>
              <w:tc>
                <w:tcPr>
                  <w:tcW w:w="410" w:type="pct"/>
                  <w:vMerge w:val="restart"/>
                  <w:vAlign w:val="center"/>
                </w:tcPr>
                <w:p w14:paraId="1F63EBC4">
                  <w:pPr>
                    <w:pStyle w:val="60"/>
                    <w:rPr>
                      <w:color w:val="auto"/>
                    </w:rPr>
                  </w:pPr>
                  <w:r>
                    <w:rPr>
                      <w:color w:val="auto"/>
                    </w:rPr>
                    <w:t>公用工程</w:t>
                  </w:r>
                </w:p>
              </w:tc>
              <w:tc>
                <w:tcPr>
                  <w:tcW w:w="537" w:type="pct"/>
                  <w:vAlign w:val="center"/>
                </w:tcPr>
                <w:p w14:paraId="57586EFB">
                  <w:pPr>
                    <w:pStyle w:val="60"/>
                    <w:rPr>
                      <w:color w:val="auto"/>
                    </w:rPr>
                  </w:pPr>
                  <w:r>
                    <w:rPr>
                      <w:color w:val="auto"/>
                    </w:rPr>
                    <w:t>供水</w:t>
                  </w:r>
                </w:p>
              </w:tc>
              <w:tc>
                <w:tcPr>
                  <w:tcW w:w="1783" w:type="pct"/>
                  <w:vAlign w:val="center"/>
                </w:tcPr>
                <w:p w14:paraId="76A67689">
                  <w:pPr>
                    <w:pStyle w:val="60"/>
                    <w:rPr>
                      <w:color w:val="auto"/>
                      <w:lang w:val="pt-BR"/>
                    </w:rPr>
                  </w:pPr>
                  <w:r>
                    <w:rPr>
                      <w:color w:val="auto"/>
                      <w:lang w:val="pt-BR"/>
                    </w:rPr>
                    <w:t>园区统一供应</w:t>
                  </w:r>
                </w:p>
              </w:tc>
              <w:tc>
                <w:tcPr>
                  <w:tcW w:w="1739" w:type="pct"/>
                  <w:vAlign w:val="center"/>
                </w:tcPr>
                <w:p w14:paraId="6B1E606D">
                  <w:pPr>
                    <w:pStyle w:val="60"/>
                    <w:rPr>
                      <w:color w:val="auto"/>
                      <w:lang w:val="pt-BR"/>
                    </w:rPr>
                  </w:pPr>
                  <w:r>
                    <w:rPr>
                      <w:color w:val="auto"/>
                      <w:lang w:val="pt-BR"/>
                    </w:rPr>
                    <w:t>园区统一供应</w:t>
                  </w:r>
                </w:p>
              </w:tc>
              <w:tc>
                <w:tcPr>
                  <w:tcW w:w="289" w:type="pct"/>
                  <w:vAlign w:val="center"/>
                </w:tcPr>
                <w:p w14:paraId="07661CC7">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一致</w:t>
                  </w:r>
                </w:p>
              </w:tc>
            </w:tr>
            <w:tr w14:paraId="4A21B8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continue"/>
                  <w:vAlign w:val="center"/>
                </w:tcPr>
                <w:p w14:paraId="5FE4DC38">
                  <w:pPr>
                    <w:pStyle w:val="60"/>
                    <w:rPr>
                      <w:color w:val="auto"/>
                    </w:rPr>
                  </w:pPr>
                </w:p>
              </w:tc>
              <w:tc>
                <w:tcPr>
                  <w:tcW w:w="410" w:type="pct"/>
                  <w:vMerge w:val="continue"/>
                  <w:vAlign w:val="center"/>
                </w:tcPr>
                <w:p w14:paraId="69E136C5">
                  <w:pPr>
                    <w:pStyle w:val="60"/>
                    <w:rPr>
                      <w:color w:val="auto"/>
                    </w:rPr>
                  </w:pPr>
                </w:p>
              </w:tc>
              <w:tc>
                <w:tcPr>
                  <w:tcW w:w="537" w:type="pct"/>
                  <w:vAlign w:val="center"/>
                </w:tcPr>
                <w:p w14:paraId="7FFF0904">
                  <w:pPr>
                    <w:pStyle w:val="60"/>
                    <w:rPr>
                      <w:color w:val="auto"/>
                    </w:rPr>
                  </w:pPr>
                  <w:r>
                    <w:rPr>
                      <w:color w:val="auto"/>
                    </w:rPr>
                    <w:t>供电</w:t>
                  </w:r>
                </w:p>
              </w:tc>
              <w:tc>
                <w:tcPr>
                  <w:tcW w:w="1783" w:type="pct"/>
                  <w:vAlign w:val="center"/>
                </w:tcPr>
                <w:p w14:paraId="7609DC68">
                  <w:pPr>
                    <w:pStyle w:val="60"/>
                    <w:rPr>
                      <w:color w:val="auto"/>
                      <w:lang w:val="pt-BR"/>
                    </w:rPr>
                  </w:pPr>
                  <w:r>
                    <w:rPr>
                      <w:color w:val="auto"/>
                      <w:lang w:val="pt-BR"/>
                    </w:rPr>
                    <w:t>园区电网供给</w:t>
                  </w:r>
                </w:p>
              </w:tc>
              <w:tc>
                <w:tcPr>
                  <w:tcW w:w="1739" w:type="pct"/>
                  <w:vAlign w:val="center"/>
                </w:tcPr>
                <w:p w14:paraId="735968A8">
                  <w:pPr>
                    <w:pStyle w:val="60"/>
                    <w:rPr>
                      <w:color w:val="auto"/>
                      <w:lang w:val="pt-BR"/>
                    </w:rPr>
                  </w:pPr>
                  <w:r>
                    <w:rPr>
                      <w:color w:val="auto"/>
                      <w:lang w:val="pt-BR"/>
                    </w:rPr>
                    <w:t>园区电网供给</w:t>
                  </w:r>
                </w:p>
              </w:tc>
              <w:tc>
                <w:tcPr>
                  <w:tcW w:w="289" w:type="pct"/>
                  <w:vAlign w:val="center"/>
                </w:tcPr>
                <w:p w14:paraId="4810DE01">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一致</w:t>
                  </w:r>
                </w:p>
              </w:tc>
            </w:tr>
            <w:tr w14:paraId="600D06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restart"/>
                  <w:vAlign w:val="center"/>
                </w:tcPr>
                <w:p w14:paraId="0AB50AC0">
                  <w:pPr>
                    <w:pStyle w:val="60"/>
                    <w:rPr>
                      <w:color w:val="auto"/>
                    </w:rPr>
                  </w:pPr>
                  <w:r>
                    <w:rPr>
                      <w:color w:val="auto"/>
                    </w:rPr>
                    <w:t>4</w:t>
                  </w:r>
                </w:p>
              </w:tc>
              <w:tc>
                <w:tcPr>
                  <w:tcW w:w="410" w:type="pct"/>
                  <w:vMerge w:val="restart"/>
                  <w:vAlign w:val="center"/>
                </w:tcPr>
                <w:p w14:paraId="5E6A30CE">
                  <w:pPr>
                    <w:pStyle w:val="60"/>
                    <w:rPr>
                      <w:color w:val="auto"/>
                    </w:rPr>
                  </w:pPr>
                  <w:r>
                    <w:rPr>
                      <w:color w:val="auto"/>
                    </w:rPr>
                    <w:t>环保工程</w:t>
                  </w:r>
                </w:p>
              </w:tc>
              <w:tc>
                <w:tcPr>
                  <w:tcW w:w="537" w:type="pct"/>
                  <w:vAlign w:val="center"/>
                </w:tcPr>
                <w:p w14:paraId="2ADF2C7F">
                  <w:pPr>
                    <w:pStyle w:val="60"/>
                    <w:rPr>
                      <w:color w:val="auto"/>
                      <w:lang w:val="pt-BR"/>
                    </w:rPr>
                  </w:pPr>
                  <w:r>
                    <w:rPr>
                      <w:color w:val="auto"/>
                      <w:lang w:val="pt-BR"/>
                    </w:rPr>
                    <w:t>废气治理</w:t>
                  </w:r>
                </w:p>
              </w:tc>
              <w:tc>
                <w:tcPr>
                  <w:tcW w:w="1783" w:type="pct"/>
                  <w:vAlign w:val="center"/>
                </w:tcPr>
                <w:p w14:paraId="4EBADFEC">
                  <w:pPr>
                    <w:pStyle w:val="60"/>
                    <w:rPr>
                      <w:color w:val="auto"/>
                      <w:lang w:val="pt-BR"/>
                    </w:rPr>
                  </w:pPr>
                  <w:r>
                    <w:rPr>
                      <w:color w:val="auto"/>
                      <w:lang w:val="pt-BR"/>
                    </w:rPr>
                    <w:t>发泡</w:t>
                  </w:r>
                  <w:r>
                    <w:rPr>
                      <w:rFonts w:hint="eastAsia"/>
                      <w:color w:val="auto"/>
                    </w:rPr>
                    <w:t>和刷漆</w:t>
                  </w:r>
                  <w:r>
                    <w:rPr>
                      <w:color w:val="auto"/>
                      <w:lang w:val="pt-BR"/>
                    </w:rPr>
                    <w:t>工序</w:t>
                  </w:r>
                  <w:r>
                    <w:rPr>
                      <w:rFonts w:hint="eastAsia"/>
                      <w:color w:val="auto"/>
                      <w:lang w:val="pt-BR"/>
                    </w:rPr>
                    <w:t>废气</w:t>
                  </w:r>
                  <w:r>
                    <w:rPr>
                      <w:rFonts w:hint="eastAsia"/>
                      <w:color w:val="auto"/>
                    </w:rPr>
                    <w:t>和擦拭、印刷、清洗工序废气</w:t>
                  </w:r>
                  <w:r>
                    <w:rPr>
                      <w:rFonts w:hint="eastAsia"/>
                      <w:color w:val="auto"/>
                      <w:lang w:val="pt-BR"/>
                    </w:rPr>
                    <w:t>经收集后引至</w:t>
                  </w:r>
                  <w:r>
                    <w:rPr>
                      <w:rFonts w:hint="eastAsia"/>
                      <w:color w:val="auto"/>
                    </w:rPr>
                    <w:t>现有</w:t>
                  </w:r>
                  <w:r>
                    <w:rPr>
                      <w:color w:val="auto"/>
                      <w:lang w:val="pt-BR"/>
                    </w:rPr>
                    <w:t>两级干式过滤+</w:t>
                  </w:r>
                  <w:r>
                    <w:rPr>
                      <w:rFonts w:hint="eastAsia"/>
                      <w:color w:val="auto"/>
                      <w:lang w:val="pt-BR"/>
                    </w:rPr>
                    <w:t>活性炭吸脱附</w:t>
                  </w:r>
                  <w:r>
                    <w:rPr>
                      <w:color w:val="auto"/>
                      <w:lang w:val="pt-BR"/>
                    </w:rPr>
                    <w:t>+催化燃烧设施处理</w:t>
                  </w:r>
                  <w:r>
                    <w:rPr>
                      <w:rFonts w:hint="eastAsia"/>
                      <w:color w:val="auto"/>
                      <w:lang w:val="pt-BR"/>
                    </w:rPr>
                    <w:t>+15m排气筒（</w:t>
                  </w:r>
                  <w:r>
                    <w:rPr>
                      <w:rFonts w:hint="eastAsia"/>
                      <w:color w:val="auto"/>
                    </w:rPr>
                    <w:t>DA001</w:t>
                  </w:r>
                  <w:r>
                    <w:rPr>
                      <w:rFonts w:hint="eastAsia"/>
                      <w:color w:val="auto"/>
                      <w:lang w:val="pt-BR"/>
                    </w:rPr>
                    <w:t>）</w:t>
                  </w:r>
                  <w:r>
                    <w:rPr>
                      <w:rFonts w:hint="eastAsia"/>
                      <w:color w:val="auto"/>
                    </w:rPr>
                    <w:t>排放</w:t>
                  </w:r>
                  <w:r>
                    <w:rPr>
                      <w:rFonts w:hint="eastAsia"/>
                      <w:color w:val="auto"/>
                      <w:lang w:val="pt-BR"/>
                    </w:rPr>
                    <w:t>，</w:t>
                  </w:r>
                  <w:r>
                    <w:rPr>
                      <w:rFonts w:hint="eastAsia"/>
                      <w:color w:val="auto"/>
                    </w:rPr>
                    <w:t>焊接</w:t>
                  </w:r>
                  <w:r>
                    <w:rPr>
                      <w:rFonts w:hint="eastAsia"/>
                      <w:color w:val="auto"/>
                      <w:lang w:val="pt-BR"/>
                    </w:rPr>
                    <w:t>工序</w:t>
                  </w:r>
                  <w:r>
                    <w:rPr>
                      <w:rFonts w:hint="eastAsia"/>
                      <w:color w:val="auto"/>
                    </w:rPr>
                    <w:t>颗粒物</w:t>
                  </w:r>
                  <w:r>
                    <w:rPr>
                      <w:rFonts w:hint="eastAsia"/>
                      <w:color w:val="auto"/>
                      <w:lang w:val="pt-BR"/>
                    </w:rPr>
                    <w:t>经袋式除尘器+15米排气筒（</w:t>
                  </w:r>
                  <w:r>
                    <w:rPr>
                      <w:rFonts w:hint="eastAsia"/>
                      <w:color w:val="auto"/>
                    </w:rPr>
                    <w:t>DA006</w:t>
                  </w:r>
                  <w:r>
                    <w:rPr>
                      <w:rFonts w:hint="eastAsia"/>
                      <w:color w:val="auto"/>
                      <w:lang w:val="pt-BR"/>
                    </w:rPr>
                    <w:t>）</w:t>
                  </w:r>
                  <w:r>
                    <w:rPr>
                      <w:rFonts w:hint="eastAsia"/>
                      <w:color w:val="auto"/>
                    </w:rPr>
                    <w:t>排放</w:t>
                  </w:r>
                  <w:r>
                    <w:rPr>
                      <w:rFonts w:hint="eastAsia"/>
                      <w:color w:val="auto"/>
                      <w:lang w:val="pt-BR"/>
                    </w:rPr>
                    <w:t>。</w:t>
                  </w:r>
                </w:p>
              </w:tc>
              <w:tc>
                <w:tcPr>
                  <w:tcW w:w="1739" w:type="pct"/>
                  <w:vAlign w:val="center"/>
                </w:tcPr>
                <w:p w14:paraId="722D4E20">
                  <w:pPr>
                    <w:pStyle w:val="60"/>
                    <w:rPr>
                      <w:color w:val="auto"/>
                      <w:lang w:val="pt-BR"/>
                    </w:rPr>
                  </w:pPr>
                  <w:r>
                    <w:rPr>
                      <w:color w:val="auto"/>
                      <w:lang w:val="pt-BR"/>
                    </w:rPr>
                    <w:t>发泡</w:t>
                  </w:r>
                  <w:r>
                    <w:rPr>
                      <w:rFonts w:hint="eastAsia"/>
                      <w:color w:val="auto"/>
                    </w:rPr>
                    <w:t>和刷漆</w:t>
                  </w:r>
                  <w:r>
                    <w:rPr>
                      <w:color w:val="auto"/>
                      <w:lang w:val="pt-BR"/>
                    </w:rPr>
                    <w:t>工序</w:t>
                  </w:r>
                  <w:r>
                    <w:rPr>
                      <w:rFonts w:hint="eastAsia"/>
                      <w:color w:val="auto"/>
                      <w:lang w:val="pt-BR"/>
                    </w:rPr>
                    <w:t>废气</w:t>
                  </w:r>
                  <w:r>
                    <w:rPr>
                      <w:rFonts w:hint="eastAsia"/>
                      <w:color w:val="auto"/>
                    </w:rPr>
                    <w:t>和擦拭、印刷、清洗工序废气</w:t>
                  </w:r>
                  <w:r>
                    <w:rPr>
                      <w:rFonts w:hint="eastAsia"/>
                      <w:color w:val="auto"/>
                      <w:lang w:val="pt-BR"/>
                    </w:rPr>
                    <w:t>经收集后引至</w:t>
                  </w:r>
                  <w:r>
                    <w:rPr>
                      <w:rFonts w:hint="eastAsia"/>
                      <w:color w:val="auto"/>
                    </w:rPr>
                    <w:t>现有</w:t>
                  </w:r>
                  <w:r>
                    <w:rPr>
                      <w:color w:val="auto"/>
                      <w:lang w:val="pt-BR"/>
                    </w:rPr>
                    <w:t>两级干式过滤+</w:t>
                  </w:r>
                  <w:r>
                    <w:rPr>
                      <w:rFonts w:hint="eastAsia"/>
                      <w:color w:val="auto"/>
                      <w:lang w:val="pt-BR"/>
                    </w:rPr>
                    <w:t>活性炭吸脱附</w:t>
                  </w:r>
                  <w:r>
                    <w:rPr>
                      <w:color w:val="auto"/>
                      <w:lang w:val="pt-BR"/>
                    </w:rPr>
                    <w:t>+催化燃烧设施处理</w:t>
                  </w:r>
                  <w:r>
                    <w:rPr>
                      <w:rFonts w:hint="eastAsia"/>
                      <w:color w:val="auto"/>
                      <w:lang w:val="pt-BR"/>
                    </w:rPr>
                    <w:t>+15m排气筒（</w:t>
                  </w:r>
                  <w:r>
                    <w:rPr>
                      <w:rFonts w:hint="eastAsia"/>
                      <w:color w:val="auto"/>
                    </w:rPr>
                    <w:t>DA001</w:t>
                  </w:r>
                  <w:r>
                    <w:rPr>
                      <w:rFonts w:hint="eastAsia"/>
                      <w:color w:val="auto"/>
                      <w:lang w:val="pt-BR"/>
                    </w:rPr>
                    <w:t>）</w:t>
                  </w:r>
                  <w:r>
                    <w:rPr>
                      <w:rFonts w:hint="eastAsia"/>
                      <w:color w:val="auto"/>
                    </w:rPr>
                    <w:t>排放</w:t>
                  </w:r>
                  <w:r>
                    <w:rPr>
                      <w:rFonts w:hint="eastAsia"/>
                      <w:color w:val="auto"/>
                      <w:lang w:val="pt-BR"/>
                    </w:rPr>
                    <w:t>，</w:t>
                  </w:r>
                  <w:r>
                    <w:rPr>
                      <w:rFonts w:hint="eastAsia"/>
                      <w:color w:val="auto"/>
                    </w:rPr>
                    <w:t>焊接</w:t>
                  </w:r>
                  <w:r>
                    <w:rPr>
                      <w:rFonts w:hint="eastAsia"/>
                      <w:color w:val="auto"/>
                      <w:lang w:val="pt-BR"/>
                    </w:rPr>
                    <w:t>工序</w:t>
                  </w:r>
                  <w:r>
                    <w:rPr>
                      <w:rFonts w:hint="eastAsia"/>
                      <w:color w:val="auto"/>
                    </w:rPr>
                    <w:t>颗粒物</w:t>
                  </w:r>
                  <w:r>
                    <w:rPr>
                      <w:rFonts w:hint="eastAsia"/>
                      <w:color w:val="auto"/>
                      <w:lang w:val="pt-BR"/>
                    </w:rPr>
                    <w:t>经袋式除尘器+15米排气筒（</w:t>
                  </w:r>
                  <w:r>
                    <w:rPr>
                      <w:rFonts w:hint="eastAsia"/>
                      <w:color w:val="auto"/>
                    </w:rPr>
                    <w:t>DA006</w:t>
                  </w:r>
                  <w:r>
                    <w:rPr>
                      <w:rFonts w:hint="eastAsia"/>
                      <w:color w:val="auto"/>
                      <w:lang w:val="pt-BR"/>
                    </w:rPr>
                    <w:t>）</w:t>
                  </w:r>
                  <w:r>
                    <w:rPr>
                      <w:rFonts w:hint="eastAsia"/>
                      <w:color w:val="auto"/>
                    </w:rPr>
                    <w:t>排放</w:t>
                  </w:r>
                  <w:r>
                    <w:rPr>
                      <w:rFonts w:hint="eastAsia"/>
                      <w:color w:val="auto"/>
                      <w:lang w:val="pt-BR"/>
                    </w:rPr>
                    <w:t>。</w:t>
                  </w:r>
                </w:p>
              </w:tc>
              <w:tc>
                <w:tcPr>
                  <w:tcW w:w="289" w:type="pct"/>
                  <w:vAlign w:val="center"/>
                </w:tcPr>
                <w:p w14:paraId="4F1B2952">
                  <w:pPr>
                    <w:jc w:val="center"/>
                    <w:rPr>
                      <w:rFonts w:hint="eastAsia" w:ascii="宋体" w:hAnsi="宋体" w:eastAsia="宋体" w:cs="宋体"/>
                      <w:color w:val="auto"/>
                      <w:sz w:val="21"/>
                      <w:szCs w:val="21"/>
                      <w:lang w:val="pt-BR"/>
                    </w:rPr>
                  </w:pPr>
                  <w:r>
                    <w:rPr>
                      <w:rFonts w:hint="eastAsia" w:ascii="宋体" w:hAnsi="宋体" w:eastAsia="宋体" w:cs="宋体"/>
                      <w:color w:val="auto"/>
                      <w:sz w:val="21"/>
                      <w:szCs w:val="21"/>
                    </w:rPr>
                    <w:t>一致</w:t>
                  </w:r>
                </w:p>
              </w:tc>
            </w:tr>
            <w:tr w14:paraId="575432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continue"/>
                  <w:vAlign w:val="center"/>
                </w:tcPr>
                <w:p w14:paraId="6ECBDD43">
                  <w:pPr>
                    <w:pStyle w:val="60"/>
                    <w:rPr>
                      <w:color w:val="auto"/>
                    </w:rPr>
                  </w:pPr>
                </w:p>
              </w:tc>
              <w:tc>
                <w:tcPr>
                  <w:tcW w:w="410" w:type="pct"/>
                  <w:vMerge w:val="continue"/>
                  <w:vAlign w:val="center"/>
                </w:tcPr>
                <w:p w14:paraId="1DF442E9">
                  <w:pPr>
                    <w:pStyle w:val="60"/>
                    <w:rPr>
                      <w:color w:val="auto"/>
                    </w:rPr>
                  </w:pPr>
                </w:p>
              </w:tc>
              <w:tc>
                <w:tcPr>
                  <w:tcW w:w="537" w:type="pct"/>
                  <w:vAlign w:val="center"/>
                </w:tcPr>
                <w:p w14:paraId="3EB7A9F4">
                  <w:pPr>
                    <w:pStyle w:val="60"/>
                    <w:rPr>
                      <w:color w:val="auto"/>
                      <w:lang w:val="pt-BR"/>
                    </w:rPr>
                  </w:pPr>
                  <w:r>
                    <w:rPr>
                      <w:color w:val="auto"/>
                      <w:lang w:val="pt-BR"/>
                    </w:rPr>
                    <w:t>噪声治理</w:t>
                  </w:r>
                </w:p>
              </w:tc>
              <w:tc>
                <w:tcPr>
                  <w:tcW w:w="1783" w:type="pct"/>
                  <w:vAlign w:val="center"/>
                </w:tcPr>
                <w:p w14:paraId="26FFD028">
                  <w:pPr>
                    <w:pStyle w:val="60"/>
                    <w:rPr>
                      <w:color w:val="auto"/>
                      <w:lang w:val="pt-BR"/>
                    </w:rPr>
                  </w:pPr>
                  <w:r>
                    <w:rPr>
                      <w:color w:val="auto"/>
                      <w:lang w:val="pt-BR"/>
                    </w:rPr>
                    <w:t>距离衰减、厂房隔声等降噪措施</w:t>
                  </w:r>
                </w:p>
              </w:tc>
              <w:tc>
                <w:tcPr>
                  <w:tcW w:w="1739" w:type="pct"/>
                  <w:vAlign w:val="center"/>
                </w:tcPr>
                <w:p w14:paraId="3EE15231">
                  <w:pPr>
                    <w:pStyle w:val="60"/>
                    <w:rPr>
                      <w:color w:val="auto"/>
                      <w:lang w:val="pt-BR"/>
                    </w:rPr>
                  </w:pPr>
                  <w:r>
                    <w:rPr>
                      <w:color w:val="auto"/>
                      <w:lang w:val="pt-BR"/>
                    </w:rPr>
                    <w:t>距离衰减、厂房隔声等降噪措施</w:t>
                  </w:r>
                </w:p>
              </w:tc>
              <w:tc>
                <w:tcPr>
                  <w:tcW w:w="289" w:type="pct"/>
                  <w:vAlign w:val="center"/>
                </w:tcPr>
                <w:p w14:paraId="651AFC76">
                  <w:pPr>
                    <w:jc w:val="center"/>
                    <w:rPr>
                      <w:rFonts w:hint="eastAsia" w:ascii="宋体" w:hAnsi="宋体" w:eastAsia="宋体" w:cs="宋体"/>
                      <w:color w:val="auto"/>
                      <w:sz w:val="21"/>
                      <w:szCs w:val="21"/>
                      <w:lang w:val="pt-BR"/>
                    </w:rPr>
                  </w:pPr>
                  <w:r>
                    <w:rPr>
                      <w:rFonts w:hint="eastAsia" w:ascii="宋体" w:hAnsi="宋体" w:eastAsia="宋体" w:cs="宋体"/>
                      <w:color w:val="auto"/>
                      <w:sz w:val="21"/>
                      <w:szCs w:val="21"/>
                    </w:rPr>
                    <w:t>一致</w:t>
                  </w:r>
                </w:p>
              </w:tc>
            </w:tr>
            <w:tr w14:paraId="1A9DB0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continue"/>
                  <w:vAlign w:val="center"/>
                </w:tcPr>
                <w:p w14:paraId="542EC170">
                  <w:pPr>
                    <w:pStyle w:val="60"/>
                    <w:rPr>
                      <w:color w:val="auto"/>
                    </w:rPr>
                  </w:pPr>
                </w:p>
              </w:tc>
              <w:tc>
                <w:tcPr>
                  <w:tcW w:w="410" w:type="pct"/>
                  <w:vMerge w:val="continue"/>
                  <w:vAlign w:val="center"/>
                </w:tcPr>
                <w:p w14:paraId="20BFB809">
                  <w:pPr>
                    <w:pStyle w:val="60"/>
                    <w:rPr>
                      <w:color w:val="auto"/>
                    </w:rPr>
                  </w:pPr>
                </w:p>
              </w:tc>
              <w:tc>
                <w:tcPr>
                  <w:tcW w:w="537" w:type="pct"/>
                  <w:vAlign w:val="center"/>
                </w:tcPr>
                <w:p w14:paraId="7603FCA5">
                  <w:pPr>
                    <w:pStyle w:val="60"/>
                    <w:rPr>
                      <w:color w:val="auto"/>
                      <w:lang w:val="pt-BR"/>
                    </w:rPr>
                  </w:pPr>
                  <w:r>
                    <w:rPr>
                      <w:color w:val="auto"/>
                      <w:lang w:val="pt-BR"/>
                    </w:rPr>
                    <w:t>固废治理</w:t>
                  </w:r>
                </w:p>
              </w:tc>
              <w:tc>
                <w:tcPr>
                  <w:tcW w:w="1783" w:type="pct"/>
                  <w:vAlign w:val="center"/>
                </w:tcPr>
                <w:p w14:paraId="12003BCF">
                  <w:pPr>
                    <w:pStyle w:val="60"/>
                    <w:rPr>
                      <w:color w:val="auto"/>
                      <w:lang w:val="pt-BR"/>
                    </w:rPr>
                  </w:pPr>
                  <w:r>
                    <w:rPr>
                      <w:color w:val="auto"/>
                      <w:lang w:val="pt-BR"/>
                    </w:rPr>
                    <w:t>危险废物暂存间一处（建筑面积176</w:t>
                  </w:r>
                  <w:r>
                    <w:rPr>
                      <w:color w:val="auto"/>
                    </w:rPr>
                    <w:t>m</w:t>
                  </w:r>
                  <w:r>
                    <w:rPr>
                      <w:color w:val="auto"/>
                      <w:vertAlign w:val="superscript"/>
                    </w:rPr>
                    <w:t>2</w:t>
                  </w:r>
                  <w:r>
                    <w:rPr>
                      <w:color w:val="auto"/>
                      <w:lang w:val="pt-BR"/>
                    </w:rPr>
                    <w:t>）</w:t>
                  </w:r>
                </w:p>
              </w:tc>
              <w:tc>
                <w:tcPr>
                  <w:tcW w:w="1739" w:type="pct"/>
                  <w:vAlign w:val="center"/>
                </w:tcPr>
                <w:p w14:paraId="2E031D09">
                  <w:pPr>
                    <w:pStyle w:val="60"/>
                    <w:rPr>
                      <w:color w:val="auto"/>
                      <w:lang w:val="pt-BR"/>
                    </w:rPr>
                  </w:pPr>
                  <w:r>
                    <w:rPr>
                      <w:color w:val="auto"/>
                      <w:lang w:val="pt-BR"/>
                    </w:rPr>
                    <w:t>危险废物暂存间一处（建筑面积176</w:t>
                  </w:r>
                  <w:r>
                    <w:rPr>
                      <w:color w:val="auto"/>
                    </w:rPr>
                    <w:t>m</w:t>
                  </w:r>
                  <w:r>
                    <w:rPr>
                      <w:color w:val="auto"/>
                      <w:vertAlign w:val="superscript"/>
                    </w:rPr>
                    <w:t>2</w:t>
                  </w:r>
                  <w:r>
                    <w:rPr>
                      <w:color w:val="auto"/>
                      <w:lang w:val="pt-BR"/>
                    </w:rPr>
                    <w:t>）</w:t>
                  </w:r>
                </w:p>
              </w:tc>
              <w:tc>
                <w:tcPr>
                  <w:tcW w:w="289" w:type="pct"/>
                  <w:vAlign w:val="center"/>
                </w:tcPr>
                <w:p w14:paraId="487DBBE2">
                  <w:pPr>
                    <w:jc w:val="center"/>
                    <w:rPr>
                      <w:rFonts w:hint="eastAsia" w:ascii="宋体" w:hAnsi="宋体" w:eastAsia="宋体" w:cs="宋体"/>
                      <w:color w:val="auto"/>
                      <w:sz w:val="21"/>
                      <w:szCs w:val="21"/>
                      <w:lang w:val="pt-BR"/>
                    </w:rPr>
                  </w:pPr>
                  <w:r>
                    <w:rPr>
                      <w:rFonts w:hint="eastAsia" w:ascii="宋体" w:hAnsi="宋体" w:eastAsia="宋体" w:cs="宋体"/>
                      <w:color w:val="auto"/>
                      <w:sz w:val="21"/>
                      <w:szCs w:val="21"/>
                    </w:rPr>
                    <w:t>一致</w:t>
                  </w:r>
                </w:p>
              </w:tc>
            </w:tr>
            <w:tr w14:paraId="1FF058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vMerge w:val="continue"/>
                  <w:vAlign w:val="center"/>
                </w:tcPr>
                <w:p w14:paraId="2E7EAD30">
                  <w:pPr>
                    <w:pStyle w:val="60"/>
                    <w:rPr>
                      <w:color w:val="auto"/>
                    </w:rPr>
                  </w:pPr>
                </w:p>
              </w:tc>
              <w:tc>
                <w:tcPr>
                  <w:tcW w:w="410" w:type="pct"/>
                  <w:vMerge w:val="continue"/>
                  <w:vAlign w:val="center"/>
                </w:tcPr>
                <w:p w14:paraId="4CC6D78A">
                  <w:pPr>
                    <w:pStyle w:val="60"/>
                    <w:rPr>
                      <w:color w:val="auto"/>
                    </w:rPr>
                  </w:pPr>
                </w:p>
              </w:tc>
              <w:tc>
                <w:tcPr>
                  <w:tcW w:w="537" w:type="pct"/>
                  <w:vAlign w:val="center"/>
                </w:tcPr>
                <w:p w14:paraId="03479F74">
                  <w:pPr>
                    <w:pStyle w:val="60"/>
                    <w:rPr>
                      <w:color w:val="auto"/>
                    </w:rPr>
                  </w:pPr>
                  <w:r>
                    <w:rPr>
                      <w:color w:val="auto"/>
                      <w:lang w:val="pt-BR"/>
                    </w:rPr>
                    <w:t>风险防范措施</w:t>
                  </w:r>
                </w:p>
              </w:tc>
              <w:tc>
                <w:tcPr>
                  <w:tcW w:w="1783" w:type="pct"/>
                  <w:vAlign w:val="center"/>
                </w:tcPr>
                <w:p w14:paraId="6DBCE234">
                  <w:pPr>
                    <w:pStyle w:val="60"/>
                    <w:rPr>
                      <w:color w:val="auto"/>
                      <w:lang w:val="pt-BR"/>
                    </w:rPr>
                  </w:pPr>
                  <w:r>
                    <w:rPr>
                      <w:rFonts w:hint="eastAsia"/>
                      <w:color w:val="auto"/>
                      <w:lang w:val="pt-BR"/>
                    </w:rPr>
                    <w:t>危险化学品仓库设置</w:t>
                  </w:r>
                  <w:r>
                    <w:rPr>
                      <w:rFonts w:hint="eastAsia"/>
                      <w:color w:val="auto"/>
                    </w:rPr>
                    <w:t>地沟，危险化学品储罐设置</w:t>
                  </w:r>
                  <w:r>
                    <w:rPr>
                      <w:rFonts w:hint="eastAsia"/>
                      <w:color w:val="auto"/>
                      <w:lang w:val="pt-BR"/>
                    </w:rPr>
                    <w:t>围堰，</w:t>
                  </w:r>
                  <w:r>
                    <w:rPr>
                      <w:color w:val="auto"/>
                      <w:lang w:val="pt-BR"/>
                    </w:rPr>
                    <w:t>事故废水收集池1座（</w:t>
                  </w:r>
                  <w:r>
                    <w:rPr>
                      <w:rFonts w:hint="eastAsia"/>
                      <w:color w:val="auto"/>
                    </w:rPr>
                    <w:t>1</w:t>
                  </w:r>
                  <w:r>
                    <w:rPr>
                      <w:rFonts w:hint="eastAsia"/>
                      <w:color w:val="auto"/>
                      <w:lang w:val="pt-BR"/>
                    </w:rPr>
                    <w:t>20</w:t>
                  </w:r>
                  <w:r>
                    <w:rPr>
                      <w:color w:val="auto"/>
                      <w:lang w:val="pt-BR"/>
                    </w:rPr>
                    <w:t>m</w:t>
                  </w:r>
                  <w:r>
                    <w:rPr>
                      <w:color w:val="auto"/>
                      <w:vertAlign w:val="superscript"/>
                      <w:lang w:val="pt-BR"/>
                    </w:rPr>
                    <w:t>3</w:t>
                  </w:r>
                  <w:r>
                    <w:rPr>
                      <w:color w:val="auto"/>
                      <w:lang w:val="pt-BR"/>
                    </w:rPr>
                    <w:t>）</w:t>
                  </w:r>
                </w:p>
              </w:tc>
              <w:tc>
                <w:tcPr>
                  <w:tcW w:w="1739" w:type="pct"/>
                  <w:vAlign w:val="center"/>
                </w:tcPr>
                <w:p w14:paraId="023EE686">
                  <w:pPr>
                    <w:pStyle w:val="60"/>
                    <w:rPr>
                      <w:color w:val="auto"/>
                      <w:lang w:val="pt-BR"/>
                    </w:rPr>
                  </w:pPr>
                  <w:r>
                    <w:rPr>
                      <w:rFonts w:hint="eastAsia"/>
                      <w:color w:val="auto"/>
                      <w:lang w:val="pt-BR"/>
                    </w:rPr>
                    <w:t>危险化学品仓库设置</w:t>
                  </w:r>
                  <w:r>
                    <w:rPr>
                      <w:rFonts w:hint="eastAsia"/>
                      <w:color w:val="auto"/>
                    </w:rPr>
                    <w:t>地沟，危险化学品储罐设置</w:t>
                  </w:r>
                  <w:r>
                    <w:rPr>
                      <w:rFonts w:hint="eastAsia"/>
                      <w:color w:val="auto"/>
                      <w:lang w:val="pt-BR"/>
                    </w:rPr>
                    <w:t>围堰，</w:t>
                  </w:r>
                  <w:r>
                    <w:rPr>
                      <w:color w:val="auto"/>
                      <w:lang w:val="pt-BR"/>
                    </w:rPr>
                    <w:t>事故废水收集池1座（</w:t>
                  </w:r>
                  <w:r>
                    <w:rPr>
                      <w:rFonts w:hint="eastAsia"/>
                      <w:color w:val="auto"/>
                    </w:rPr>
                    <w:t>1</w:t>
                  </w:r>
                  <w:r>
                    <w:rPr>
                      <w:rFonts w:hint="eastAsia"/>
                      <w:color w:val="auto"/>
                      <w:lang w:val="pt-BR"/>
                    </w:rPr>
                    <w:t>20</w:t>
                  </w:r>
                  <w:r>
                    <w:rPr>
                      <w:color w:val="auto"/>
                      <w:lang w:val="pt-BR"/>
                    </w:rPr>
                    <w:t>m</w:t>
                  </w:r>
                  <w:r>
                    <w:rPr>
                      <w:color w:val="auto"/>
                      <w:vertAlign w:val="superscript"/>
                      <w:lang w:val="pt-BR"/>
                    </w:rPr>
                    <w:t>3</w:t>
                  </w:r>
                  <w:r>
                    <w:rPr>
                      <w:color w:val="auto"/>
                      <w:lang w:val="pt-BR"/>
                    </w:rPr>
                    <w:t>）</w:t>
                  </w:r>
                </w:p>
              </w:tc>
              <w:tc>
                <w:tcPr>
                  <w:tcW w:w="289" w:type="pct"/>
                  <w:vAlign w:val="center"/>
                </w:tcPr>
                <w:p w14:paraId="421E5003">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一致</w:t>
                  </w:r>
                </w:p>
              </w:tc>
            </w:tr>
          </w:tbl>
          <w:p w14:paraId="628BE63F">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5、</w:t>
            </w:r>
            <w:r>
              <w:rPr>
                <w:rFonts w:ascii="Times New Roman" w:hAnsi="Times New Roman" w:eastAsia="宋体"/>
                <w:b/>
                <w:bCs/>
                <w:color w:val="auto"/>
                <w:sz w:val="24"/>
                <w:szCs w:val="24"/>
              </w:rPr>
              <w:t>工程主要设备</w:t>
            </w:r>
          </w:p>
          <w:p w14:paraId="2C0CF20E">
            <w:pPr>
              <w:pStyle w:val="27"/>
              <w:spacing w:line="440" w:lineRule="exact"/>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表</w:t>
            </w:r>
            <w:r>
              <w:rPr>
                <w:rFonts w:hint="eastAsia" w:ascii="Times New Roman" w:hAnsi="Times New Roman" w:cs="Times New Roman"/>
                <w:b/>
                <w:bCs/>
                <w:color w:val="auto"/>
                <w:sz w:val="24"/>
                <w:szCs w:val="24"/>
              </w:rPr>
              <w:t>6</w:t>
            </w:r>
            <w:r>
              <w:rPr>
                <w:rFonts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rPr>
              <w:t>主要生产设备</w:t>
            </w:r>
            <w:r>
              <w:rPr>
                <w:rFonts w:ascii="Times New Roman" w:hAnsi="Times New Roman" w:cs="Times New Roman"/>
                <w:b/>
                <w:bCs/>
                <w:color w:val="auto"/>
                <w:sz w:val="24"/>
                <w:szCs w:val="24"/>
              </w:rPr>
              <w:t>一览表</w:t>
            </w:r>
          </w:p>
          <w:tbl>
            <w:tblPr>
              <w:tblStyle w:val="17"/>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03"/>
              <w:gridCol w:w="1743"/>
              <w:gridCol w:w="1595"/>
              <w:gridCol w:w="696"/>
              <w:gridCol w:w="1691"/>
              <w:gridCol w:w="722"/>
              <w:gridCol w:w="1830"/>
            </w:tblGrid>
            <w:tr w14:paraId="3B35E67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 w:type="dxa"/>
                  <w:vMerge w:val="restart"/>
                  <w:vAlign w:val="center"/>
                </w:tcPr>
                <w:p w14:paraId="07AEBD89">
                  <w:pPr>
                    <w:spacing w:after="0"/>
                    <w:jc w:val="center"/>
                    <w:rPr>
                      <w:rFonts w:ascii="Times New Roman" w:hAnsi="Times New Roman" w:eastAsia="宋体"/>
                      <w:b/>
                      <w:color w:val="auto"/>
                      <w:kern w:val="36"/>
                      <w:sz w:val="21"/>
                      <w:szCs w:val="21"/>
                    </w:rPr>
                  </w:pPr>
                  <w:r>
                    <w:rPr>
                      <w:rFonts w:ascii="Times New Roman" w:hAnsi="Times New Roman" w:eastAsia="宋体"/>
                      <w:b/>
                      <w:color w:val="auto"/>
                      <w:kern w:val="36"/>
                      <w:sz w:val="21"/>
                      <w:szCs w:val="21"/>
                    </w:rPr>
                    <w:t>序号</w:t>
                  </w:r>
                </w:p>
              </w:tc>
              <w:tc>
                <w:tcPr>
                  <w:tcW w:w="1743" w:type="dxa"/>
                  <w:vMerge w:val="restart"/>
                  <w:vAlign w:val="center"/>
                </w:tcPr>
                <w:p w14:paraId="55A9D7F5">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设备名称</w:t>
                  </w:r>
                </w:p>
              </w:tc>
              <w:tc>
                <w:tcPr>
                  <w:tcW w:w="2291" w:type="dxa"/>
                  <w:gridSpan w:val="2"/>
                  <w:vAlign w:val="center"/>
                </w:tcPr>
                <w:p w14:paraId="6FCEABC4">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环评批复</w:t>
                  </w:r>
                </w:p>
              </w:tc>
              <w:tc>
                <w:tcPr>
                  <w:tcW w:w="2413" w:type="dxa"/>
                  <w:gridSpan w:val="2"/>
                  <w:vAlign w:val="center"/>
                </w:tcPr>
                <w:p w14:paraId="66A06F45">
                  <w:pPr>
                    <w:pStyle w:val="9"/>
                    <w:spacing w:after="0"/>
                    <w:jc w:val="center"/>
                    <w:rPr>
                      <w:rFonts w:ascii="Times New Roman" w:hAnsi="Times New Roman" w:cs="Times New Roman"/>
                      <w:b/>
                      <w:color w:val="auto"/>
                    </w:rPr>
                  </w:pPr>
                  <w:r>
                    <w:rPr>
                      <w:rFonts w:ascii="Times New Roman" w:hAnsi="Times New Roman" w:cs="Times New Roman"/>
                      <w:b/>
                      <w:color w:val="auto"/>
                    </w:rPr>
                    <w:t>实际建设</w:t>
                  </w:r>
                </w:p>
              </w:tc>
              <w:tc>
                <w:tcPr>
                  <w:tcW w:w="1830" w:type="dxa"/>
                  <w:vMerge w:val="restart"/>
                  <w:vAlign w:val="center"/>
                </w:tcPr>
                <w:p w14:paraId="33D987A7">
                  <w:pPr>
                    <w:pStyle w:val="9"/>
                    <w:spacing w:after="0"/>
                    <w:jc w:val="center"/>
                    <w:rPr>
                      <w:rFonts w:ascii="Times New Roman" w:hAnsi="Times New Roman" w:cs="Times New Roman"/>
                      <w:b/>
                      <w:color w:val="auto"/>
                    </w:rPr>
                  </w:pPr>
                  <w:r>
                    <w:rPr>
                      <w:rFonts w:ascii="Times New Roman" w:hAnsi="Times New Roman" w:cs="Times New Roman"/>
                      <w:b/>
                      <w:color w:val="auto"/>
                    </w:rPr>
                    <w:t>一致性</w:t>
                  </w:r>
                </w:p>
              </w:tc>
            </w:tr>
            <w:tr w14:paraId="678B6CC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 w:type="dxa"/>
                  <w:vMerge w:val="continue"/>
                  <w:vAlign w:val="center"/>
                </w:tcPr>
                <w:p w14:paraId="1DD81491">
                  <w:pPr>
                    <w:spacing w:after="0"/>
                    <w:jc w:val="center"/>
                    <w:rPr>
                      <w:rFonts w:ascii="Times New Roman" w:hAnsi="Times New Roman" w:eastAsia="宋体"/>
                      <w:b/>
                      <w:color w:val="auto"/>
                      <w:kern w:val="36"/>
                      <w:sz w:val="21"/>
                      <w:szCs w:val="21"/>
                    </w:rPr>
                  </w:pPr>
                </w:p>
              </w:tc>
              <w:tc>
                <w:tcPr>
                  <w:tcW w:w="1743" w:type="dxa"/>
                  <w:vMerge w:val="continue"/>
                  <w:vAlign w:val="center"/>
                </w:tcPr>
                <w:p w14:paraId="0599B946">
                  <w:pPr>
                    <w:spacing w:after="0"/>
                    <w:jc w:val="center"/>
                    <w:rPr>
                      <w:rFonts w:ascii="Times New Roman" w:hAnsi="Times New Roman" w:eastAsia="宋体"/>
                      <w:b/>
                      <w:color w:val="auto"/>
                      <w:sz w:val="21"/>
                      <w:szCs w:val="21"/>
                    </w:rPr>
                  </w:pPr>
                </w:p>
              </w:tc>
              <w:tc>
                <w:tcPr>
                  <w:tcW w:w="1595" w:type="dxa"/>
                  <w:vAlign w:val="center"/>
                </w:tcPr>
                <w:p w14:paraId="7565678D">
                  <w:pPr>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型号/参数</w:t>
                  </w:r>
                </w:p>
              </w:tc>
              <w:tc>
                <w:tcPr>
                  <w:tcW w:w="696" w:type="dxa"/>
                  <w:vAlign w:val="center"/>
                </w:tcPr>
                <w:p w14:paraId="4E42841B">
                  <w:pPr>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数量/台</w:t>
                  </w:r>
                </w:p>
              </w:tc>
              <w:tc>
                <w:tcPr>
                  <w:tcW w:w="1691" w:type="dxa"/>
                  <w:vAlign w:val="center"/>
                </w:tcPr>
                <w:p w14:paraId="68D2F19F">
                  <w:pPr>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型号/参数</w:t>
                  </w:r>
                </w:p>
              </w:tc>
              <w:tc>
                <w:tcPr>
                  <w:tcW w:w="722" w:type="dxa"/>
                  <w:vAlign w:val="center"/>
                </w:tcPr>
                <w:p w14:paraId="7F8C5D97">
                  <w:pPr>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数量/台</w:t>
                  </w:r>
                </w:p>
              </w:tc>
              <w:tc>
                <w:tcPr>
                  <w:tcW w:w="1830" w:type="dxa"/>
                  <w:vMerge w:val="continue"/>
                  <w:vAlign w:val="center"/>
                </w:tcPr>
                <w:p w14:paraId="46EF5B39">
                  <w:pPr>
                    <w:pStyle w:val="9"/>
                    <w:spacing w:after="0"/>
                    <w:jc w:val="center"/>
                    <w:rPr>
                      <w:rFonts w:ascii="Times New Roman" w:hAnsi="Times New Roman" w:cs="Times New Roman"/>
                      <w:color w:val="auto"/>
                    </w:rPr>
                  </w:pPr>
                </w:p>
              </w:tc>
            </w:tr>
            <w:tr w14:paraId="143EA90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 w:type="dxa"/>
                  <w:vAlign w:val="center"/>
                </w:tcPr>
                <w:p w14:paraId="6AD9DF2B">
                  <w:pPr>
                    <w:pStyle w:val="61"/>
                    <w:snapToGrid/>
                    <w:spacing w:after="0"/>
                    <w:rPr>
                      <w:rFonts w:ascii="Times New Roman" w:hAnsi="Times New Roman" w:eastAsia="宋体"/>
                      <w:color w:val="auto"/>
                      <w:kern w:val="2"/>
                    </w:rPr>
                  </w:pPr>
                  <w:r>
                    <w:rPr>
                      <w:rFonts w:ascii="Times New Roman" w:hAnsi="Times New Roman" w:eastAsia="宋体"/>
                      <w:color w:val="auto"/>
                    </w:rPr>
                    <w:t>1</w:t>
                  </w:r>
                </w:p>
              </w:tc>
              <w:tc>
                <w:tcPr>
                  <w:tcW w:w="1743" w:type="dxa"/>
                  <w:vAlign w:val="center"/>
                </w:tcPr>
                <w:p w14:paraId="435367A3">
                  <w:pPr>
                    <w:spacing w:after="0"/>
                    <w:jc w:val="center"/>
                    <w:textAlignment w:val="center"/>
                    <w:rPr>
                      <w:rFonts w:ascii="Times New Roman" w:hAnsi="Times New Roman" w:eastAsia="宋体"/>
                      <w:color w:val="auto"/>
                      <w:sz w:val="21"/>
                      <w:szCs w:val="21"/>
                    </w:rPr>
                  </w:pPr>
                  <w:r>
                    <w:rPr>
                      <w:rFonts w:ascii="Times New Roman" w:hAnsi="Times New Roman" w:eastAsia="宋体"/>
                      <w:color w:val="auto"/>
                      <w:sz w:val="21"/>
                      <w:szCs w:val="21"/>
                    </w:rPr>
                    <w:t>背部注料12工位箱体发泡线项目</w:t>
                  </w:r>
                </w:p>
              </w:tc>
              <w:tc>
                <w:tcPr>
                  <w:tcW w:w="1595" w:type="dxa"/>
                  <w:vAlign w:val="center"/>
                </w:tcPr>
                <w:p w14:paraId="71BBAB28">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12工位</w:t>
                  </w:r>
                </w:p>
              </w:tc>
              <w:tc>
                <w:tcPr>
                  <w:tcW w:w="696" w:type="dxa"/>
                  <w:vAlign w:val="center"/>
                </w:tcPr>
                <w:p w14:paraId="47A220A8">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rPr>
                    <w:t>1</w:t>
                  </w:r>
                </w:p>
              </w:tc>
              <w:tc>
                <w:tcPr>
                  <w:tcW w:w="1691" w:type="dxa"/>
                  <w:vAlign w:val="center"/>
                </w:tcPr>
                <w:p w14:paraId="31CBA213">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4工位</w:t>
                  </w:r>
                </w:p>
              </w:tc>
              <w:tc>
                <w:tcPr>
                  <w:tcW w:w="722" w:type="dxa"/>
                  <w:vAlign w:val="center"/>
                </w:tcPr>
                <w:p w14:paraId="6C1592F5">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rPr>
                    <w:t>1</w:t>
                  </w:r>
                </w:p>
              </w:tc>
              <w:tc>
                <w:tcPr>
                  <w:tcW w:w="1830" w:type="dxa"/>
                  <w:vAlign w:val="center"/>
                </w:tcPr>
                <w:p w14:paraId="12B3BBF7">
                  <w:pPr>
                    <w:pStyle w:val="9"/>
                    <w:spacing w:after="0"/>
                    <w:jc w:val="center"/>
                    <w:rPr>
                      <w:rFonts w:ascii="Times New Roman" w:hAnsi="Times New Roman" w:cs="Times New Roman"/>
                      <w:color w:val="auto"/>
                    </w:rPr>
                  </w:pPr>
                  <w:r>
                    <w:rPr>
                      <w:rFonts w:hint="eastAsia" w:ascii="Times New Roman" w:hAnsi="Times New Roman" w:cs="Times New Roman"/>
                      <w:color w:val="auto"/>
                    </w:rPr>
                    <w:t>一期工程建设4工位，预留8工位后期建设</w:t>
                  </w:r>
                </w:p>
              </w:tc>
            </w:tr>
            <w:tr w14:paraId="56E5201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 w:type="dxa"/>
                  <w:vAlign w:val="center"/>
                </w:tcPr>
                <w:p w14:paraId="42E84C03">
                  <w:pPr>
                    <w:pStyle w:val="61"/>
                    <w:snapToGrid/>
                    <w:spacing w:after="0"/>
                    <w:rPr>
                      <w:rFonts w:ascii="Times New Roman" w:hAnsi="Times New Roman" w:eastAsia="宋体"/>
                      <w:color w:val="auto"/>
                    </w:rPr>
                  </w:pPr>
                  <w:r>
                    <w:rPr>
                      <w:rFonts w:ascii="Times New Roman" w:hAnsi="Times New Roman" w:eastAsia="宋体"/>
                      <w:color w:val="auto"/>
                    </w:rPr>
                    <w:t>2</w:t>
                  </w:r>
                </w:p>
              </w:tc>
              <w:tc>
                <w:tcPr>
                  <w:tcW w:w="1743" w:type="dxa"/>
                  <w:vAlign w:val="center"/>
                </w:tcPr>
                <w:p w14:paraId="64B8E555">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rPr>
                    <w:t>箱胆真空吸塑机</w:t>
                  </w:r>
                </w:p>
              </w:tc>
              <w:tc>
                <w:tcPr>
                  <w:tcW w:w="1595" w:type="dxa"/>
                  <w:vAlign w:val="center"/>
                </w:tcPr>
                <w:p w14:paraId="2442CA58">
                  <w:pPr>
                    <w:widowControl w:val="0"/>
                    <w:spacing w:after="0"/>
                    <w:jc w:val="center"/>
                    <w:rPr>
                      <w:rFonts w:ascii="Times New Roman" w:hAnsi="Times New Roman" w:eastAsia="宋体"/>
                      <w:color w:val="auto"/>
                      <w:sz w:val="21"/>
                      <w:szCs w:val="21"/>
                      <w:lang w:val="pt-BR"/>
                    </w:rPr>
                  </w:pPr>
                  <w:r>
                    <w:rPr>
                      <w:rFonts w:ascii="Times New Roman" w:hAnsi="Times New Roman" w:eastAsia="宋体"/>
                      <w:color w:val="auto"/>
                      <w:sz w:val="21"/>
                      <w:szCs w:val="21"/>
                    </w:rPr>
                    <w:t>/</w:t>
                  </w:r>
                </w:p>
              </w:tc>
              <w:tc>
                <w:tcPr>
                  <w:tcW w:w="696" w:type="dxa"/>
                  <w:vAlign w:val="center"/>
                </w:tcPr>
                <w:p w14:paraId="31594AFE">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rPr>
                    <w:t>2</w:t>
                  </w:r>
                </w:p>
              </w:tc>
              <w:tc>
                <w:tcPr>
                  <w:tcW w:w="1691" w:type="dxa"/>
                  <w:vAlign w:val="center"/>
                </w:tcPr>
                <w:p w14:paraId="499EAE84">
                  <w:pPr>
                    <w:widowControl w:val="0"/>
                    <w:spacing w:after="0"/>
                    <w:jc w:val="center"/>
                    <w:rPr>
                      <w:rFonts w:ascii="Times New Roman" w:hAnsi="Times New Roman" w:eastAsia="宋体"/>
                      <w:color w:val="auto"/>
                      <w:sz w:val="21"/>
                      <w:szCs w:val="21"/>
                      <w:lang w:val="pt-BR"/>
                    </w:rPr>
                  </w:pPr>
                  <w:r>
                    <w:rPr>
                      <w:rFonts w:ascii="Times New Roman" w:hAnsi="Times New Roman" w:eastAsia="宋体"/>
                      <w:color w:val="auto"/>
                      <w:sz w:val="21"/>
                      <w:szCs w:val="21"/>
                    </w:rPr>
                    <w:t>/</w:t>
                  </w:r>
                </w:p>
              </w:tc>
              <w:tc>
                <w:tcPr>
                  <w:tcW w:w="722" w:type="dxa"/>
                  <w:vAlign w:val="center"/>
                </w:tcPr>
                <w:p w14:paraId="6799D94A">
                  <w:pPr>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0</w:t>
                  </w:r>
                </w:p>
              </w:tc>
              <w:tc>
                <w:tcPr>
                  <w:tcW w:w="1830" w:type="dxa"/>
                  <w:vAlign w:val="center"/>
                </w:tcPr>
                <w:p w14:paraId="1431D5D6">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一期工程未建</w:t>
                  </w:r>
                </w:p>
              </w:tc>
            </w:tr>
            <w:tr w14:paraId="301D723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 w:type="dxa"/>
                  <w:vAlign w:val="center"/>
                </w:tcPr>
                <w:p w14:paraId="2F0C4E9F">
                  <w:pPr>
                    <w:pStyle w:val="61"/>
                    <w:snapToGrid/>
                    <w:spacing w:after="0"/>
                    <w:rPr>
                      <w:rFonts w:ascii="Times New Roman" w:hAnsi="Times New Roman" w:eastAsia="宋体"/>
                      <w:color w:val="auto"/>
                    </w:rPr>
                  </w:pPr>
                  <w:r>
                    <w:rPr>
                      <w:rFonts w:ascii="Times New Roman" w:hAnsi="Times New Roman" w:eastAsia="宋体"/>
                      <w:color w:val="auto"/>
                    </w:rPr>
                    <w:t>3</w:t>
                  </w:r>
                </w:p>
              </w:tc>
              <w:tc>
                <w:tcPr>
                  <w:tcW w:w="1743" w:type="dxa"/>
                  <w:vAlign w:val="center"/>
                </w:tcPr>
                <w:p w14:paraId="0630FBD0">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rPr>
                    <w:t>大薄嵌冰箱配套地面线</w:t>
                  </w:r>
                </w:p>
              </w:tc>
              <w:tc>
                <w:tcPr>
                  <w:tcW w:w="1595" w:type="dxa"/>
                  <w:vAlign w:val="center"/>
                </w:tcPr>
                <w:p w14:paraId="20390A12">
                  <w:pPr>
                    <w:widowControl w:val="0"/>
                    <w:spacing w:after="0"/>
                    <w:jc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w:t>
                  </w:r>
                </w:p>
              </w:tc>
              <w:tc>
                <w:tcPr>
                  <w:tcW w:w="696" w:type="dxa"/>
                  <w:vAlign w:val="center"/>
                </w:tcPr>
                <w:p w14:paraId="47440E29">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691" w:type="dxa"/>
                  <w:vAlign w:val="center"/>
                </w:tcPr>
                <w:p w14:paraId="18E00886">
                  <w:pPr>
                    <w:widowControl w:val="0"/>
                    <w:spacing w:after="0"/>
                    <w:jc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w:t>
                  </w:r>
                </w:p>
              </w:tc>
              <w:tc>
                <w:tcPr>
                  <w:tcW w:w="722" w:type="dxa"/>
                  <w:vAlign w:val="center"/>
                </w:tcPr>
                <w:p w14:paraId="65B3B70C">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830" w:type="dxa"/>
                  <w:vAlign w:val="center"/>
                </w:tcPr>
                <w:p w14:paraId="3A82344E">
                  <w:pPr>
                    <w:spacing w:after="0"/>
                    <w:jc w:val="center"/>
                    <w:rPr>
                      <w:rFonts w:hint="eastAsia" w:ascii="宋体" w:hAnsi="宋体" w:eastAsia="宋体" w:cs="宋体"/>
                      <w:color w:val="auto"/>
                      <w:sz w:val="21"/>
                      <w:szCs w:val="21"/>
                      <w:lang w:val="pt-BR"/>
                    </w:rPr>
                  </w:pPr>
                  <w:r>
                    <w:rPr>
                      <w:rFonts w:hint="eastAsia" w:ascii="宋体" w:hAnsi="宋体" w:eastAsia="宋体" w:cs="宋体"/>
                      <w:color w:val="auto"/>
                      <w:sz w:val="21"/>
                      <w:szCs w:val="21"/>
                    </w:rPr>
                    <w:t>一致</w:t>
                  </w:r>
                </w:p>
              </w:tc>
            </w:tr>
            <w:tr w14:paraId="3226C2B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 w:type="dxa"/>
                  <w:vAlign w:val="center"/>
                </w:tcPr>
                <w:p w14:paraId="74B3BF08">
                  <w:pPr>
                    <w:pStyle w:val="61"/>
                    <w:snapToGrid/>
                    <w:spacing w:after="0"/>
                    <w:rPr>
                      <w:rFonts w:ascii="Times New Roman" w:hAnsi="Times New Roman" w:eastAsia="宋体"/>
                      <w:color w:val="auto"/>
                      <w:lang w:val="pt-BR"/>
                    </w:rPr>
                  </w:pPr>
                  <w:r>
                    <w:rPr>
                      <w:rFonts w:ascii="Times New Roman" w:hAnsi="Times New Roman" w:eastAsia="宋体"/>
                      <w:color w:val="auto"/>
                      <w:lang w:val="pt-BR"/>
                    </w:rPr>
                    <w:t>4</w:t>
                  </w:r>
                </w:p>
              </w:tc>
              <w:tc>
                <w:tcPr>
                  <w:tcW w:w="1743" w:type="dxa"/>
                  <w:vAlign w:val="center"/>
                </w:tcPr>
                <w:p w14:paraId="2EB49D4E">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rPr>
                    <w:t>预混站料站</w:t>
                  </w:r>
                </w:p>
              </w:tc>
              <w:tc>
                <w:tcPr>
                  <w:tcW w:w="1595" w:type="dxa"/>
                  <w:vAlign w:val="center"/>
                </w:tcPr>
                <w:p w14:paraId="62037580">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w:t>
                  </w:r>
                </w:p>
              </w:tc>
              <w:tc>
                <w:tcPr>
                  <w:tcW w:w="696" w:type="dxa"/>
                  <w:vAlign w:val="center"/>
                </w:tcPr>
                <w:p w14:paraId="39BFAA3C">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691" w:type="dxa"/>
                  <w:vAlign w:val="center"/>
                </w:tcPr>
                <w:p w14:paraId="08F28782">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w:t>
                  </w:r>
                </w:p>
              </w:tc>
              <w:tc>
                <w:tcPr>
                  <w:tcW w:w="722" w:type="dxa"/>
                  <w:vAlign w:val="center"/>
                </w:tcPr>
                <w:p w14:paraId="5B45332F">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830" w:type="dxa"/>
                  <w:vAlign w:val="center"/>
                </w:tcPr>
                <w:p w14:paraId="08C96B51">
                  <w:pPr>
                    <w:spacing w:after="0"/>
                    <w:jc w:val="center"/>
                    <w:rPr>
                      <w:rFonts w:hint="eastAsia" w:ascii="宋体" w:hAnsi="宋体" w:eastAsia="宋体" w:cs="宋体"/>
                      <w:color w:val="auto"/>
                      <w:sz w:val="21"/>
                      <w:szCs w:val="21"/>
                      <w:lang w:val="pt-BR"/>
                    </w:rPr>
                  </w:pPr>
                  <w:r>
                    <w:rPr>
                      <w:rFonts w:hint="eastAsia" w:ascii="宋体" w:hAnsi="宋体" w:eastAsia="宋体" w:cs="宋体"/>
                      <w:color w:val="auto"/>
                      <w:sz w:val="21"/>
                      <w:szCs w:val="21"/>
                    </w:rPr>
                    <w:t>一致</w:t>
                  </w:r>
                </w:p>
              </w:tc>
            </w:tr>
            <w:tr w14:paraId="0C80FC0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 w:type="dxa"/>
                  <w:vAlign w:val="center"/>
                </w:tcPr>
                <w:p w14:paraId="1408BA7A">
                  <w:pPr>
                    <w:pStyle w:val="61"/>
                    <w:snapToGrid/>
                    <w:spacing w:after="0"/>
                    <w:rPr>
                      <w:rFonts w:ascii="Times New Roman" w:hAnsi="Times New Roman" w:eastAsia="宋体"/>
                      <w:color w:val="auto"/>
                      <w:lang w:val="pt-BR"/>
                    </w:rPr>
                  </w:pPr>
                  <w:r>
                    <w:rPr>
                      <w:rFonts w:ascii="Times New Roman" w:hAnsi="Times New Roman" w:eastAsia="宋体"/>
                      <w:color w:val="auto"/>
                      <w:lang w:val="pt-BR"/>
                    </w:rPr>
                    <w:t>5</w:t>
                  </w:r>
                </w:p>
              </w:tc>
              <w:tc>
                <w:tcPr>
                  <w:tcW w:w="1743" w:type="dxa"/>
                  <w:vAlign w:val="center"/>
                </w:tcPr>
                <w:p w14:paraId="2DE6A58D">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rPr>
                    <w:t>普通车床</w:t>
                  </w:r>
                </w:p>
              </w:tc>
              <w:tc>
                <w:tcPr>
                  <w:tcW w:w="1595" w:type="dxa"/>
                  <w:vAlign w:val="center"/>
                </w:tcPr>
                <w:p w14:paraId="0469D3CA">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CAX6140/1500</w:t>
                  </w:r>
                </w:p>
              </w:tc>
              <w:tc>
                <w:tcPr>
                  <w:tcW w:w="696" w:type="dxa"/>
                  <w:vAlign w:val="center"/>
                </w:tcPr>
                <w:p w14:paraId="6AEE9D62">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691" w:type="dxa"/>
                  <w:vAlign w:val="center"/>
                </w:tcPr>
                <w:p w14:paraId="5F18B0DC">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CAX6140/1500</w:t>
                  </w:r>
                </w:p>
              </w:tc>
              <w:tc>
                <w:tcPr>
                  <w:tcW w:w="722" w:type="dxa"/>
                  <w:vAlign w:val="center"/>
                </w:tcPr>
                <w:p w14:paraId="5145D64A">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830" w:type="dxa"/>
                  <w:vAlign w:val="center"/>
                </w:tcPr>
                <w:p w14:paraId="7F3AC413">
                  <w:pPr>
                    <w:spacing w:after="0"/>
                    <w:jc w:val="center"/>
                    <w:rPr>
                      <w:rFonts w:hint="eastAsia" w:ascii="宋体" w:hAnsi="宋体" w:eastAsia="宋体" w:cs="宋体"/>
                      <w:color w:val="auto"/>
                      <w:sz w:val="21"/>
                      <w:szCs w:val="21"/>
                      <w:lang w:val="pt-BR"/>
                    </w:rPr>
                  </w:pPr>
                  <w:r>
                    <w:rPr>
                      <w:rFonts w:hint="eastAsia" w:ascii="宋体" w:hAnsi="宋体" w:eastAsia="宋体" w:cs="宋体"/>
                      <w:color w:val="auto"/>
                      <w:sz w:val="21"/>
                      <w:szCs w:val="21"/>
                    </w:rPr>
                    <w:t>一致</w:t>
                  </w:r>
                </w:p>
              </w:tc>
            </w:tr>
            <w:tr w14:paraId="19F8CD6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 w:type="dxa"/>
                  <w:vAlign w:val="center"/>
                </w:tcPr>
                <w:p w14:paraId="4B51340B">
                  <w:pPr>
                    <w:pStyle w:val="61"/>
                    <w:snapToGrid/>
                    <w:spacing w:after="0"/>
                    <w:rPr>
                      <w:rFonts w:ascii="Times New Roman" w:hAnsi="Times New Roman" w:eastAsia="宋体"/>
                      <w:color w:val="auto"/>
                      <w:lang w:val="pt-BR"/>
                    </w:rPr>
                  </w:pPr>
                  <w:r>
                    <w:rPr>
                      <w:rFonts w:ascii="Times New Roman" w:hAnsi="Times New Roman" w:eastAsia="宋体"/>
                      <w:color w:val="auto"/>
                      <w:lang w:val="pt-BR"/>
                    </w:rPr>
                    <w:t>6</w:t>
                  </w:r>
                </w:p>
              </w:tc>
              <w:tc>
                <w:tcPr>
                  <w:tcW w:w="1743" w:type="dxa"/>
                  <w:vAlign w:val="center"/>
                </w:tcPr>
                <w:p w14:paraId="054656E0">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rPr>
                    <w:t>铣床</w:t>
                  </w:r>
                </w:p>
              </w:tc>
              <w:tc>
                <w:tcPr>
                  <w:tcW w:w="1595" w:type="dxa"/>
                  <w:vAlign w:val="center"/>
                </w:tcPr>
                <w:p w14:paraId="767F90C9">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X5042</w:t>
                  </w:r>
                </w:p>
              </w:tc>
              <w:tc>
                <w:tcPr>
                  <w:tcW w:w="696" w:type="dxa"/>
                  <w:vAlign w:val="center"/>
                </w:tcPr>
                <w:p w14:paraId="16E25ED1">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691" w:type="dxa"/>
                  <w:vAlign w:val="center"/>
                </w:tcPr>
                <w:p w14:paraId="055C2BB5">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X5042</w:t>
                  </w:r>
                </w:p>
              </w:tc>
              <w:tc>
                <w:tcPr>
                  <w:tcW w:w="722" w:type="dxa"/>
                  <w:vAlign w:val="center"/>
                </w:tcPr>
                <w:p w14:paraId="3C055F93">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830" w:type="dxa"/>
                  <w:vAlign w:val="center"/>
                </w:tcPr>
                <w:p w14:paraId="3530534F">
                  <w:pPr>
                    <w:spacing w:after="0"/>
                    <w:jc w:val="center"/>
                    <w:rPr>
                      <w:rFonts w:hint="eastAsia" w:ascii="宋体" w:hAnsi="宋体" w:eastAsia="宋体" w:cs="宋体"/>
                      <w:color w:val="auto"/>
                      <w:sz w:val="21"/>
                      <w:szCs w:val="21"/>
                      <w:lang w:val="pt-BR"/>
                    </w:rPr>
                  </w:pPr>
                  <w:r>
                    <w:rPr>
                      <w:rFonts w:hint="eastAsia" w:ascii="宋体" w:hAnsi="宋体" w:eastAsia="宋体" w:cs="宋体"/>
                      <w:color w:val="auto"/>
                      <w:sz w:val="21"/>
                      <w:szCs w:val="21"/>
                    </w:rPr>
                    <w:t>一致</w:t>
                  </w:r>
                </w:p>
              </w:tc>
            </w:tr>
            <w:tr w14:paraId="1630196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 w:type="dxa"/>
                  <w:vAlign w:val="center"/>
                </w:tcPr>
                <w:p w14:paraId="78ED8C43">
                  <w:pPr>
                    <w:pStyle w:val="61"/>
                    <w:snapToGrid/>
                    <w:spacing w:after="0"/>
                    <w:rPr>
                      <w:rFonts w:ascii="Times New Roman" w:hAnsi="Times New Roman" w:eastAsia="宋体"/>
                      <w:color w:val="auto"/>
                      <w:lang w:val="pt-BR"/>
                    </w:rPr>
                  </w:pPr>
                  <w:r>
                    <w:rPr>
                      <w:rFonts w:ascii="Times New Roman" w:hAnsi="Times New Roman" w:eastAsia="宋体"/>
                      <w:color w:val="auto"/>
                      <w:lang w:val="pt-BR"/>
                    </w:rPr>
                    <w:t>7</w:t>
                  </w:r>
                </w:p>
              </w:tc>
              <w:tc>
                <w:tcPr>
                  <w:tcW w:w="1743" w:type="dxa"/>
                  <w:vAlign w:val="center"/>
                </w:tcPr>
                <w:p w14:paraId="4C2AD2FC">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rPr>
                    <w:t>刨床</w:t>
                  </w:r>
                </w:p>
              </w:tc>
              <w:tc>
                <w:tcPr>
                  <w:tcW w:w="1595" w:type="dxa"/>
                  <w:vAlign w:val="center"/>
                </w:tcPr>
                <w:p w14:paraId="21ECF613">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BY60100B</w:t>
                  </w:r>
                </w:p>
              </w:tc>
              <w:tc>
                <w:tcPr>
                  <w:tcW w:w="696" w:type="dxa"/>
                  <w:vAlign w:val="center"/>
                </w:tcPr>
                <w:p w14:paraId="1AA8F94B">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691" w:type="dxa"/>
                  <w:vAlign w:val="center"/>
                </w:tcPr>
                <w:p w14:paraId="5F70632C">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BY60100B</w:t>
                  </w:r>
                </w:p>
              </w:tc>
              <w:tc>
                <w:tcPr>
                  <w:tcW w:w="722" w:type="dxa"/>
                  <w:vAlign w:val="center"/>
                </w:tcPr>
                <w:p w14:paraId="75998046">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830" w:type="dxa"/>
                  <w:vAlign w:val="center"/>
                </w:tcPr>
                <w:p w14:paraId="1CDAEFD9">
                  <w:pPr>
                    <w:spacing w:after="0"/>
                    <w:jc w:val="center"/>
                    <w:rPr>
                      <w:rFonts w:hint="eastAsia" w:ascii="宋体" w:hAnsi="宋体" w:eastAsia="宋体" w:cs="宋体"/>
                      <w:color w:val="auto"/>
                      <w:sz w:val="21"/>
                      <w:szCs w:val="21"/>
                      <w:lang w:val="pt-BR"/>
                    </w:rPr>
                  </w:pPr>
                  <w:r>
                    <w:rPr>
                      <w:rFonts w:hint="eastAsia" w:ascii="宋体" w:hAnsi="宋体" w:eastAsia="宋体" w:cs="宋体"/>
                      <w:color w:val="auto"/>
                      <w:sz w:val="21"/>
                      <w:szCs w:val="21"/>
                    </w:rPr>
                    <w:t>一致</w:t>
                  </w:r>
                </w:p>
              </w:tc>
            </w:tr>
            <w:tr w14:paraId="4F7C4B1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 w:type="dxa"/>
                  <w:vAlign w:val="center"/>
                </w:tcPr>
                <w:p w14:paraId="4E4B0F0F">
                  <w:pPr>
                    <w:pStyle w:val="61"/>
                    <w:snapToGrid/>
                    <w:spacing w:after="0"/>
                    <w:rPr>
                      <w:rFonts w:ascii="Times New Roman" w:hAnsi="Times New Roman" w:eastAsia="宋体"/>
                      <w:color w:val="auto"/>
                      <w:lang w:val="pt-BR"/>
                    </w:rPr>
                  </w:pPr>
                  <w:r>
                    <w:rPr>
                      <w:rFonts w:ascii="Times New Roman" w:hAnsi="Times New Roman" w:eastAsia="宋体"/>
                      <w:color w:val="auto"/>
                      <w:lang w:val="pt-BR"/>
                    </w:rPr>
                    <w:t>8</w:t>
                  </w:r>
                </w:p>
              </w:tc>
              <w:tc>
                <w:tcPr>
                  <w:tcW w:w="1743" w:type="dxa"/>
                  <w:vAlign w:val="center"/>
                </w:tcPr>
                <w:p w14:paraId="308D8459">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rPr>
                    <w:t>磨床</w:t>
                  </w:r>
                </w:p>
              </w:tc>
              <w:tc>
                <w:tcPr>
                  <w:tcW w:w="1595" w:type="dxa"/>
                  <w:vAlign w:val="center"/>
                </w:tcPr>
                <w:p w14:paraId="401B1243">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HZ-024</w:t>
                  </w:r>
                </w:p>
              </w:tc>
              <w:tc>
                <w:tcPr>
                  <w:tcW w:w="696" w:type="dxa"/>
                  <w:vAlign w:val="center"/>
                </w:tcPr>
                <w:p w14:paraId="69987C90">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691" w:type="dxa"/>
                  <w:vAlign w:val="center"/>
                </w:tcPr>
                <w:p w14:paraId="19EF938E">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HZ-024</w:t>
                  </w:r>
                </w:p>
              </w:tc>
              <w:tc>
                <w:tcPr>
                  <w:tcW w:w="722" w:type="dxa"/>
                  <w:vAlign w:val="center"/>
                </w:tcPr>
                <w:p w14:paraId="16FC7000">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830" w:type="dxa"/>
                  <w:vAlign w:val="center"/>
                </w:tcPr>
                <w:p w14:paraId="6D61796D">
                  <w:pPr>
                    <w:spacing w:after="0"/>
                    <w:jc w:val="center"/>
                    <w:rPr>
                      <w:rFonts w:hint="eastAsia" w:ascii="宋体" w:hAnsi="宋体" w:eastAsia="宋体" w:cs="宋体"/>
                      <w:color w:val="auto"/>
                      <w:sz w:val="21"/>
                      <w:szCs w:val="21"/>
                      <w:lang w:val="pt-BR"/>
                    </w:rPr>
                  </w:pPr>
                  <w:r>
                    <w:rPr>
                      <w:rFonts w:hint="eastAsia" w:ascii="宋体" w:hAnsi="宋体" w:eastAsia="宋体" w:cs="宋体"/>
                      <w:color w:val="auto"/>
                      <w:sz w:val="21"/>
                      <w:szCs w:val="21"/>
                    </w:rPr>
                    <w:t>一致</w:t>
                  </w:r>
                </w:p>
              </w:tc>
            </w:tr>
            <w:tr w14:paraId="5BE7914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 w:type="dxa"/>
                  <w:vAlign w:val="center"/>
                </w:tcPr>
                <w:p w14:paraId="6E59EBB3">
                  <w:pPr>
                    <w:pStyle w:val="61"/>
                    <w:snapToGrid/>
                    <w:spacing w:after="0"/>
                    <w:rPr>
                      <w:rFonts w:ascii="Times New Roman" w:hAnsi="Times New Roman" w:eastAsia="宋体"/>
                      <w:color w:val="auto"/>
                      <w:lang w:val="pt-BR"/>
                    </w:rPr>
                  </w:pPr>
                  <w:r>
                    <w:rPr>
                      <w:rFonts w:ascii="Times New Roman" w:hAnsi="Times New Roman" w:eastAsia="宋体"/>
                      <w:color w:val="auto"/>
                      <w:lang w:val="pt-BR"/>
                    </w:rPr>
                    <w:t>9</w:t>
                  </w:r>
                </w:p>
              </w:tc>
              <w:tc>
                <w:tcPr>
                  <w:tcW w:w="1743" w:type="dxa"/>
                  <w:vAlign w:val="center"/>
                </w:tcPr>
                <w:p w14:paraId="0AB42845">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rPr>
                    <w:t>镗床</w:t>
                  </w:r>
                </w:p>
              </w:tc>
              <w:tc>
                <w:tcPr>
                  <w:tcW w:w="1595" w:type="dxa"/>
                  <w:vAlign w:val="center"/>
                </w:tcPr>
                <w:p w14:paraId="3C798475">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TX6111T</w:t>
                  </w:r>
                </w:p>
              </w:tc>
              <w:tc>
                <w:tcPr>
                  <w:tcW w:w="696" w:type="dxa"/>
                  <w:vAlign w:val="center"/>
                </w:tcPr>
                <w:p w14:paraId="1CDB487C">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691" w:type="dxa"/>
                  <w:vAlign w:val="center"/>
                </w:tcPr>
                <w:p w14:paraId="23787791">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TX6111T</w:t>
                  </w:r>
                </w:p>
              </w:tc>
              <w:tc>
                <w:tcPr>
                  <w:tcW w:w="722" w:type="dxa"/>
                  <w:vAlign w:val="center"/>
                </w:tcPr>
                <w:p w14:paraId="5F8FCA31">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830" w:type="dxa"/>
                  <w:vAlign w:val="center"/>
                </w:tcPr>
                <w:p w14:paraId="2A4CB5CF">
                  <w:pPr>
                    <w:spacing w:after="0"/>
                    <w:jc w:val="center"/>
                    <w:rPr>
                      <w:rFonts w:hint="eastAsia" w:ascii="宋体" w:hAnsi="宋体" w:eastAsia="宋体" w:cs="宋体"/>
                      <w:color w:val="auto"/>
                      <w:sz w:val="21"/>
                      <w:szCs w:val="21"/>
                      <w:lang w:val="pt-BR"/>
                    </w:rPr>
                  </w:pPr>
                  <w:r>
                    <w:rPr>
                      <w:rFonts w:hint="eastAsia" w:ascii="宋体" w:hAnsi="宋体" w:eastAsia="宋体" w:cs="宋体"/>
                      <w:color w:val="auto"/>
                      <w:sz w:val="21"/>
                      <w:szCs w:val="21"/>
                    </w:rPr>
                    <w:t>一致</w:t>
                  </w:r>
                </w:p>
              </w:tc>
            </w:tr>
            <w:tr w14:paraId="4A54A4F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 w:type="dxa"/>
                  <w:vAlign w:val="center"/>
                </w:tcPr>
                <w:p w14:paraId="5DBD2AC8">
                  <w:pPr>
                    <w:pStyle w:val="61"/>
                    <w:snapToGrid/>
                    <w:spacing w:after="0"/>
                    <w:rPr>
                      <w:rFonts w:ascii="Times New Roman" w:hAnsi="Times New Roman" w:eastAsia="宋体"/>
                      <w:color w:val="auto"/>
                      <w:lang w:val="pt-BR"/>
                    </w:rPr>
                  </w:pPr>
                  <w:r>
                    <w:rPr>
                      <w:rFonts w:ascii="Times New Roman" w:hAnsi="Times New Roman" w:eastAsia="宋体"/>
                      <w:color w:val="auto"/>
                      <w:lang w:val="pt-BR"/>
                    </w:rPr>
                    <w:t>10</w:t>
                  </w:r>
                </w:p>
              </w:tc>
              <w:tc>
                <w:tcPr>
                  <w:tcW w:w="1743" w:type="dxa"/>
                  <w:vAlign w:val="center"/>
                </w:tcPr>
                <w:p w14:paraId="3D1F1A44">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rPr>
                    <w:t>加工中心</w:t>
                  </w:r>
                </w:p>
              </w:tc>
              <w:tc>
                <w:tcPr>
                  <w:tcW w:w="1595" w:type="dxa"/>
                  <w:vAlign w:val="center"/>
                </w:tcPr>
                <w:p w14:paraId="6D3F73D9">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VB-715A</w:t>
                  </w:r>
                </w:p>
              </w:tc>
              <w:tc>
                <w:tcPr>
                  <w:tcW w:w="696" w:type="dxa"/>
                  <w:vAlign w:val="center"/>
                </w:tcPr>
                <w:p w14:paraId="364C412C">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691" w:type="dxa"/>
                  <w:vAlign w:val="center"/>
                </w:tcPr>
                <w:p w14:paraId="266CF9D8">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VB-715A</w:t>
                  </w:r>
                </w:p>
              </w:tc>
              <w:tc>
                <w:tcPr>
                  <w:tcW w:w="722" w:type="dxa"/>
                  <w:vAlign w:val="center"/>
                </w:tcPr>
                <w:p w14:paraId="3DB9AA89">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830" w:type="dxa"/>
                  <w:vAlign w:val="center"/>
                </w:tcPr>
                <w:p w14:paraId="16D02629">
                  <w:pPr>
                    <w:spacing w:after="0"/>
                    <w:jc w:val="center"/>
                    <w:rPr>
                      <w:rFonts w:hint="eastAsia" w:ascii="宋体" w:hAnsi="宋体" w:eastAsia="宋体" w:cs="宋体"/>
                      <w:color w:val="auto"/>
                      <w:sz w:val="21"/>
                      <w:szCs w:val="21"/>
                      <w:lang w:val="pt-BR"/>
                    </w:rPr>
                  </w:pPr>
                  <w:r>
                    <w:rPr>
                      <w:rFonts w:hint="eastAsia" w:ascii="宋体" w:hAnsi="宋体" w:eastAsia="宋体" w:cs="宋体"/>
                      <w:color w:val="auto"/>
                      <w:sz w:val="21"/>
                      <w:szCs w:val="21"/>
                    </w:rPr>
                    <w:t>一致</w:t>
                  </w:r>
                </w:p>
              </w:tc>
            </w:tr>
            <w:tr w14:paraId="296A576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 w:type="dxa"/>
                  <w:vAlign w:val="center"/>
                </w:tcPr>
                <w:p w14:paraId="2C48BEA4">
                  <w:pPr>
                    <w:pStyle w:val="61"/>
                    <w:snapToGrid/>
                    <w:spacing w:after="0"/>
                    <w:rPr>
                      <w:rFonts w:ascii="Times New Roman" w:hAnsi="Times New Roman" w:eastAsia="宋体"/>
                      <w:color w:val="auto"/>
                      <w:lang w:val="pt-BR"/>
                    </w:rPr>
                  </w:pPr>
                  <w:r>
                    <w:rPr>
                      <w:rFonts w:ascii="Times New Roman" w:hAnsi="Times New Roman" w:eastAsia="宋体"/>
                      <w:color w:val="auto"/>
                      <w:lang w:val="pt-BR"/>
                    </w:rPr>
                    <w:t>11</w:t>
                  </w:r>
                </w:p>
              </w:tc>
              <w:tc>
                <w:tcPr>
                  <w:tcW w:w="1743" w:type="dxa"/>
                  <w:vAlign w:val="center"/>
                </w:tcPr>
                <w:p w14:paraId="7DC6748A">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rPr>
                    <w:t>线切割</w:t>
                  </w:r>
                </w:p>
              </w:tc>
              <w:tc>
                <w:tcPr>
                  <w:tcW w:w="1595" w:type="dxa"/>
                  <w:vAlign w:val="center"/>
                </w:tcPr>
                <w:p w14:paraId="4171BF9A">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DK7740D</w:t>
                  </w:r>
                </w:p>
              </w:tc>
              <w:tc>
                <w:tcPr>
                  <w:tcW w:w="696" w:type="dxa"/>
                  <w:vAlign w:val="center"/>
                </w:tcPr>
                <w:p w14:paraId="43D05F52">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691" w:type="dxa"/>
                  <w:vAlign w:val="center"/>
                </w:tcPr>
                <w:p w14:paraId="2BE5A79B">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DK7740D</w:t>
                  </w:r>
                </w:p>
              </w:tc>
              <w:tc>
                <w:tcPr>
                  <w:tcW w:w="722" w:type="dxa"/>
                  <w:vAlign w:val="center"/>
                </w:tcPr>
                <w:p w14:paraId="245B9E7B">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830" w:type="dxa"/>
                  <w:vAlign w:val="center"/>
                </w:tcPr>
                <w:p w14:paraId="69DB9EDC">
                  <w:pPr>
                    <w:spacing w:after="0"/>
                    <w:jc w:val="center"/>
                    <w:rPr>
                      <w:rFonts w:hint="eastAsia" w:ascii="宋体" w:hAnsi="宋体" w:eastAsia="宋体" w:cs="宋体"/>
                      <w:color w:val="auto"/>
                      <w:sz w:val="21"/>
                      <w:szCs w:val="21"/>
                      <w:lang w:val="pt-BR"/>
                    </w:rPr>
                  </w:pPr>
                  <w:r>
                    <w:rPr>
                      <w:rFonts w:hint="eastAsia" w:ascii="宋体" w:hAnsi="宋体" w:eastAsia="宋体" w:cs="宋体"/>
                      <w:color w:val="auto"/>
                      <w:sz w:val="21"/>
                      <w:szCs w:val="21"/>
                    </w:rPr>
                    <w:t>一致</w:t>
                  </w:r>
                </w:p>
              </w:tc>
            </w:tr>
            <w:tr w14:paraId="10D9470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 w:type="dxa"/>
                  <w:vAlign w:val="center"/>
                </w:tcPr>
                <w:p w14:paraId="6FA70EEF">
                  <w:pPr>
                    <w:pStyle w:val="61"/>
                    <w:snapToGrid/>
                    <w:spacing w:after="0"/>
                    <w:rPr>
                      <w:rFonts w:ascii="Times New Roman" w:hAnsi="Times New Roman" w:eastAsia="宋体"/>
                      <w:color w:val="auto"/>
                      <w:lang w:val="pt-BR"/>
                    </w:rPr>
                  </w:pPr>
                  <w:r>
                    <w:rPr>
                      <w:rFonts w:ascii="Times New Roman" w:hAnsi="Times New Roman" w:eastAsia="宋体"/>
                      <w:color w:val="auto"/>
                      <w:lang w:val="pt-BR"/>
                    </w:rPr>
                    <w:t>12</w:t>
                  </w:r>
                </w:p>
              </w:tc>
              <w:tc>
                <w:tcPr>
                  <w:tcW w:w="1743" w:type="dxa"/>
                  <w:vAlign w:val="center"/>
                </w:tcPr>
                <w:p w14:paraId="76F4D9D6">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rPr>
                    <w:t>电火花</w:t>
                  </w:r>
                </w:p>
              </w:tc>
              <w:tc>
                <w:tcPr>
                  <w:tcW w:w="1595" w:type="dxa"/>
                  <w:vAlign w:val="center"/>
                </w:tcPr>
                <w:p w14:paraId="2A55E00E">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HCD-500ZK</w:t>
                  </w:r>
                </w:p>
              </w:tc>
              <w:tc>
                <w:tcPr>
                  <w:tcW w:w="696" w:type="dxa"/>
                  <w:vAlign w:val="center"/>
                </w:tcPr>
                <w:p w14:paraId="3B812F8F">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691" w:type="dxa"/>
                  <w:vAlign w:val="center"/>
                </w:tcPr>
                <w:p w14:paraId="660A5CCF">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HCD-500ZK</w:t>
                  </w:r>
                </w:p>
              </w:tc>
              <w:tc>
                <w:tcPr>
                  <w:tcW w:w="722" w:type="dxa"/>
                  <w:vAlign w:val="center"/>
                </w:tcPr>
                <w:p w14:paraId="36976590">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830" w:type="dxa"/>
                  <w:vAlign w:val="center"/>
                </w:tcPr>
                <w:p w14:paraId="69202285">
                  <w:pPr>
                    <w:spacing w:after="0"/>
                    <w:jc w:val="center"/>
                    <w:rPr>
                      <w:rFonts w:hint="eastAsia" w:ascii="宋体" w:hAnsi="宋体" w:eastAsia="宋体" w:cs="宋体"/>
                      <w:color w:val="auto"/>
                      <w:sz w:val="21"/>
                      <w:szCs w:val="21"/>
                      <w:lang w:val="pt-BR"/>
                    </w:rPr>
                  </w:pPr>
                  <w:r>
                    <w:rPr>
                      <w:rFonts w:hint="eastAsia" w:ascii="宋体" w:hAnsi="宋体" w:eastAsia="宋体" w:cs="宋体"/>
                      <w:color w:val="auto"/>
                      <w:sz w:val="21"/>
                      <w:szCs w:val="21"/>
                    </w:rPr>
                    <w:t>一致</w:t>
                  </w:r>
                </w:p>
              </w:tc>
            </w:tr>
            <w:tr w14:paraId="0E42E70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 w:type="dxa"/>
                  <w:vAlign w:val="center"/>
                </w:tcPr>
                <w:p w14:paraId="7A866A92">
                  <w:pPr>
                    <w:pStyle w:val="61"/>
                    <w:snapToGrid/>
                    <w:spacing w:after="0"/>
                    <w:rPr>
                      <w:rFonts w:ascii="Times New Roman" w:hAnsi="Times New Roman" w:eastAsia="宋体"/>
                      <w:color w:val="auto"/>
                      <w:lang w:val="pt-BR"/>
                    </w:rPr>
                  </w:pPr>
                  <w:r>
                    <w:rPr>
                      <w:rFonts w:ascii="Times New Roman" w:hAnsi="Times New Roman" w:eastAsia="宋体"/>
                      <w:color w:val="auto"/>
                      <w:lang w:val="pt-BR"/>
                    </w:rPr>
                    <w:t>13</w:t>
                  </w:r>
                </w:p>
              </w:tc>
              <w:tc>
                <w:tcPr>
                  <w:tcW w:w="1743" w:type="dxa"/>
                  <w:vAlign w:val="center"/>
                </w:tcPr>
                <w:p w14:paraId="11B3687D">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rPr>
                    <w:t>摇臂钻</w:t>
                  </w:r>
                </w:p>
              </w:tc>
              <w:tc>
                <w:tcPr>
                  <w:tcW w:w="1595" w:type="dxa"/>
                  <w:vAlign w:val="center"/>
                </w:tcPr>
                <w:p w14:paraId="2ABC4A38">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Z3050</w:t>
                  </w:r>
                </w:p>
              </w:tc>
              <w:tc>
                <w:tcPr>
                  <w:tcW w:w="696" w:type="dxa"/>
                  <w:vAlign w:val="center"/>
                </w:tcPr>
                <w:p w14:paraId="147812C6">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691" w:type="dxa"/>
                  <w:vAlign w:val="center"/>
                </w:tcPr>
                <w:p w14:paraId="5D74F3E5">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Z3050</w:t>
                  </w:r>
                </w:p>
              </w:tc>
              <w:tc>
                <w:tcPr>
                  <w:tcW w:w="722" w:type="dxa"/>
                  <w:vAlign w:val="center"/>
                </w:tcPr>
                <w:p w14:paraId="6ABD7A58">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830" w:type="dxa"/>
                  <w:vAlign w:val="center"/>
                </w:tcPr>
                <w:p w14:paraId="020B803A">
                  <w:pPr>
                    <w:spacing w:after="0"/>
                    <w:jc w:val="center"/>
                    <w:rPr>
                      <w:rFonts w:hint="eastAsia" w:ascii="宋体" w:hAnsi="宋体" w:eastAsia="宋体" w:cs="宋体"/>
                      <w:color w:val="auto"/>
                      <w:sz w:val="21"/>
                      <w:szCs w:val="21"/>
                      <w:lang w:val="pt-BR"/>
                    </w:rPr>
                  </w:pPr>
                  <w:r>
                    <w:rPr>
                      <w:rFonts w:hint="eastAsia" w:ascii="宋体" w:hAnsi="宋体" w:eastAsia="宋体" w:cs="宋体"/>
                      <w:color w:val="auto"/>
                      <w:sz w:val="21"/>
                      <w:szCs w:val="21"/>
                    </w:rPr>
                    <w:t>一致</w:t>
                  </w:r>
                </w:p>
              </w:tc>
            </w:tr>
            <w:tr w14:paraId="7D7AAF3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 w:type="dxa"/>
                  <w:vAlign w:val="center"/>
                </w:tcPr>
                <w:p w14:paraId="37A57C44">
                  <w:pPr>
                    <w:pStyle w:val="61"/>
                    <w:snapToGrid/>
                    <w:spacing w:after="0"/>
                    <w:rPr>
                      <w:rFonts w:ascii="Times New Roman" w:hAnsi="Times New Roman" w:eastAsia="宋体"/>
                      <w:color w:val="auto"/>
                      <w:lang w:val="pt-BR"/>
                    </w:rPr>
                  </w:pPr>
                  <w:r>
                    <w:rPr>
                      <w:rFonts w:ascii="Times New Roman" w:hAnsi="Times New Roman" w:eastAsia="宋体"/>
                      <w:color w:val="auto"/>
                      <w:lang w:val="pt-BR"/>
                    </w:rPr>
                    <w:t>14</w:t>
                  </w:r>
                </w:p>
              </w:tc>
              <w:tc>
                <w:tcPr>
                  <w:tcW w:w="1743" w:type="dxa"/>
                  <w:vAlign w:val="center"/>
                </w:tcPr>
                <w:p w14:paraId="629D1830">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rPr>
                    <w:t>龙门铣床</w:t>
                  </w:r>
                </w:p>
              </w:tc>
              <w:tc>
                <w:tcPr>
                  <w:tcW w:w="1595" w:type="dxa"/>
                  <w:vAlign w:val="center"/>
                </w:tcPr>
                <w:p w14:paraId="3FB5E153">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X2012C</w:t>
                  </w:r>
                </w:p>
              </w:tc>
              <w:tc>
                <w:tcPr>
                  <w:tcW w:w="696" w:type="dxa"/>
                  <w:vAlign w:val="center"/>
                </w:tcPr>
                <w:p w14:paraId="3F91F89B">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691" w:type="dxa"/>
                  <w:vAlign w:val="center"/>
                </w:tcPr>
                <w:p w14:paraId="5DFB28C6">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X2012C</w:t>
                  </w:r>
                </w:p>
              </w:tc>
              <w:tc>
                <w:tcPr>
                  <w:tcW w:w="722" w:type="dxa"/>
                  <w:vAlign w:val="center"/>
                </w:tcPr>
                <w:p w14:paraId="0758254D">
                  <w:pPr>
                    <w:spacing w:after="0"/>
                    <w:jc w:val="center"/>
                    <w:textAlignment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1830" w:type="dxa"/>
                  <w:vAlign w:val="center"/>
                </w:tcPr>
                <w:p w14:paraId="5B9BA7A1">
                  <w:pPr>
                    <w:spacing w:after="0"/>
                    <w:jc w:val="center"/>
                    <w:rPr>
                      <w:rFonts w:hint="eastAsia" w:ascii="宋体" w:hAnsi="宋体" w:eastAsia="宋体" w:cs="宋体"/>
                      <w:color w:val="auto"/>
                      <w:sz w:val="21"/>
                      <w:szCs w:val="21"/>
                      <w:lang w:val="pt-BR"/>
                    </w:rPr>
                  </w:pPr>
                  <w:r>
                    <w:rPr>
                      <w:rFonts w:hint="eastAsia" w:ascii="宋体" w:hAnsi="宋体" w:eastAsia="宋体" w:cs="宋体"/>
                      <w:color w:val="auto"/>
                      <w:sz w:val="21"/>
                      <w:szCs w:val="21"/>
                    </w:rPr>
                    <w:t>一致</w:t>
                  </w:r>
                </w:p>
              </w:tc>
            </w:tr>
          </w:tbl>
          <w:p w14:paraId="66A0C81D">
            <w:pPr>
              <w:spacing w:after="0" w:line="460" w:lineRule="exact"/>
              <w:ind w:firstLine="482" w:firstLineChars="200"/>
              <w:jc w:val="both"/>
              <w:rPr>
                <w:rFonts w:ascii="Times New Roman" w:hAnsi="Times New Roman" w:eastAsia="宋体"/>
                <w:b/>
                <w:bCs/>
                <w:color w:val="auto"/>
                <w:sz w:val="24"/>
                <w:szCs w:val="24"/>
                <w:lang w:val="pt-BR"/>
              </w:rPr>
            </w:pPr>
            <w:r>
              <w:rPr>
                <w:rFonts w:hint="eastAsia" w:ascii="Times New Roman" w:hAnsi="Times New Roman" w:eastAsia="宋体"/>
                <w:b/>
                <w:bCs/>
                <w:color w:val="auto"/>
                <w:sz w:val="24"/>
                <w:szCs w:val="24"/>
                <w:lang w:val="pt-BR"/>
              </w:rPr>
              <w:t>6</w:t>
            </w:r>
            <w:r>
              <w:rPr>
                <w:rFonts w:hint="eastAsia" w:ascii="Times New Roman" w:hAnsi="Times New Roman" w:eastAsia="宋体"/>
                <w:b/>
                <w:bCs/>
                <w:color w:val="auto"/>
                <w:sz w:val="24"/>
                <w:szCs w:val="24"/>
              </w:rPr>
              <w:t>、</w:t>
            </w:r>
            <w:r>
              <w:rPr>
                <w:rFonts w:ascii="Times New Roman" w:hAnsi="Times New Roman" w:eastAsia="宋体"/>
                <w:b/>
                <w:bCs/>
                <w:color w:val="auto"/>
                <w:sz w:val="24"/>
                <w:szCs w:val="24"/>
              </w:rPr>
              <w:t>原辅材料消耗</w:t>
            </w:r>
          </w:p>
          <w:p w14:paraId="4129F98B">
            <w:pPr>
              <w:spacing w:after="0" w:line="460" w:lineRule="exact"/>
              <w:ind w:firstLine="482" w:firstLineChars="200"/>
              <w:rPr>
                <w:rFonts w:ascii="Times New Roman" w:hAnsi="Times New Roman" w:eastAsia="宋体"/>
                <w:b/>
                <w:bCs/>
                <w:color w:val="auto"/>
                <w:sz w:val="24"/>
                <w:szCs w:val="24"/>
                <w:lang w:val="pt-BR"/>
              </w:rPr>
            </w:pPr>
            <w:r>
              <w:rPr>
                <w:rFonts w:ascii="Times New Roman" w:hAnsi="Times New Roman" w:eastAsia="宋体"/>
                <w:b/>
                <w:bCs/>
                <w:color w:val="auto"/>
                <w:sz w:val="24"/>
                <w:szCs w:val="24"/>
                <w:lang w:val="pt-BR"/>
              </w:rPr>
              <w:t>表</w:t>
            </w:r>
            <w:r>
              <w:rPr>
                <w:rFonts w:hint="eastAsia" w:ascii="Times New Roman" w:hAnsi="Times New Roman" w:eastAsia="宋体"/>
                <w:b/>
                <w:bCs/>
                <w:color w:val="auto"/>
                <w:sz w:val="24"/>
                <w:szCs w:val="24"/>
              </w:rPr>
              <w:t>7</w:t>
            </w:r>
            <w:r>
              <w:rPr>
                <w:rFonts w:ascii="Times New Roman" w:hAnsi="Times New Roman" w:eastAsia="宋体"/>
                <w:b/>
                <w:bCs/>
                <w:color w:val="auto"/>
                <w:sz w:val="24"/>
                <w:szCs w:val="24"/>
                <w:lang w:val="pt-BR"/>
              </w:rPr>
              <w:t xml:space="preserve">                本项目原辅材料及资源能源消耗量</w:t>
            </w:r>
          </w:p>
          <w:tbl>
            <w:tblPr>
              <w:tblStyle w:val="17"/>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318"/>
              <w:gridCol w:w="2018"/>
              <w:gridCol w:w="1337"/>
              <w:gridCol w:w="1238"/>
              <w:gridCol w:w="1188"/>
            </w:tblGrid>
            <w:tr w14:paraId="3E6098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dxa"/>
                  <w:vAlign w:val="center"/>
                </w:tcPr>
                <w:p w14:paraId="025730C0">
                  <w:pPr>
                    <w:spacing w:after="0"/>
                    <w:jc w:val="center"/>
                    <w:rPr>
                      <w:rFonts w:ascii="Times New Roman" w:hAnsi="Times New Roman" w:eastAsia="宋体"/>
                      <w:b/>
                      <w:color w:val="auto"/>
                      <w:sz w:val="21"/>
                      <w:szCs w:val="21"/>
                      <w:lang w:val="pt-BR"/>
                    </w:rPr>
                  </w:pPr>
                  <w:r>
                    <w:rPr>
                      <w:rFonts w:ascii="Times New Roman" w:hAnsi="Times New Roman" w:eastAsia="宋体"/>
                      <w:b/>
                      <w:color w:val="auto"/>
                      <w:sz w:val="21"/>
                      <w:szCs w:val="21"/>
                    </w:rPr>
                    <w:t>序号</w:t>
                  </w:r>
                </w:p>
              </w:tc>
              <w:tc>
                <w:tcPr>
                  <w:tcW w:w="2318" w:type="dxa"/>
                  <w:vAlign w:val="center"/>
                </w:tcPr>
                <w:p w14:paraId="65F5F4C3">
                  <w:pPr>
                    <w:spacing w:after="0"/>
                    <w:jc w:val="center"/>
                    <w:rPr>
                      <w:rFonts w:ascii="Times New Roman" w:hAnsi="Times New Roman" w:eastAsia="宋体"/>
                      <w:b/>
                      <w:color w:val="auto"/>
                      <w:sz w:val="21"/>
                      <w:szCs w:val="21"/>
                      <w:lang w:val="pt-BR"/>
                    </w:rPr>
                  </w:pPr>
                  <w:r>
                    <w:rPr>
                      <w:rFonts w:ascii="Times New Roman" w:hAnsi="Times New Roman" w:eastAsia="宋体"/>
                      <w:b/>
                      <w:color w:val="auto"/>
                      <w:sz w:val="21"/>
                      <w:szCs w:val="21"/>
                    </w:rPr>
                    <w:t>原辅料</w:t>
                  </w:r>
                  <w:r>
                    <w:rPr>
                      <w:rFonts w:hint="eastAsia" w:ascii="Times New Roman" w:hAnsi="Times New Roman" w:eastAsia="宋体"/>
                      <w:b/>
                      <w:color w:val="auto"/>
                      <w:sz w:val="21"/>
                      <w:szCs w:val="21"/>
                    </w:rPr>
                    <w:t>名称</w:t>
                  </w:r>
                </w:p>
              </w:tc>
              <w:tc>
                <w:tcPr>
                  <w:tcW w:w="2018" w:type="dxa"/>
                  <w:vAlign w:val="center"/>
                </w:tcPr>
                <w:p w14:paraId="1E259348">
                  <w:pPr>
                    <w:spacing w:after="0"/>
                    <w:jc w:val="center"/>
                    <w:rPr>
                      <w:rFonts w:hint="eastAsia" w:ascii="Times New Roman" w:hAnsi="Times New Roman" w:eastAsia="宋体"/>
                      <w:b/>
                      <w:color w:val="auto"/>
                      <w:sz w:val="21"/>
                      <w:szCs w:val="21"/>
                      <w:lang w:val="en-US" w:eastAsia="zh-CN"/>
                    </w:rPr>
                  </w:pPr>
                  <w:r>
                    <w:rPr>
                      <w:rFonts w:hint="eastAsia" w:ascii="Times New Roman" w:hAnsi="Times New Roman" w:eastAsia="宋体"/>
                      <w:b/>
                      <w:color w:val="auto"/>
                      <w:sz w:val="21"/>
                      <w:szCs w:val="21"/>
                      <w:lang w:val="en-US" w:eastAsia="zh-CN"/>
                    </w:rPr>
                    <w:t>储存方式</w:t>
                  </w:r>
                </w:p>
              </w:tc>
              <w:tc>
                <w:tcPr>
                  <w:tcW w:w="1337" w:type="dxa"/>
                  <w:vAlign w:val="center"/>
                </w:tcPr>
                <w:p w14:paraId="27BBD3D5">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环评批复用量</w:t>
                  </w:r>
                  <w:r>
                    <w:rPr>
                      <w:rFonts w:hint="eastAsia" w:ascii="Times New Roman" w:hAnsi="Times New Roman" w:eastAsia="宋体"/>
                      <w:b/>
                      <w:color w:val="auto"/>
                      <w:sz w:val="21"/>
                      <w:szCs w:val="21"/>
                    </w:rPr>
                    <w:t>/（t/a）</w:t>
                  </w:r>
                </w:p>
              </w:tc>
              <w:tc>
                <w:tcPr>
                  <w:tcW w:w="1238" w:type="dxa"/>
                  <w:vAlign w:val="center"/>
                </w:tcPr>
                <w:p w14:paraId="6BBA4793">
                  <w:pPr>
                    <w:spacing w:after="0"/>
                    <w:jc w:val="center"/>
                    <w:rPr>
                      <w:rFonts w:ascii="Times New Roman" w:hAnsi="Times New Roman" w:eastAsia="宋体"/>
                      <w:b/>
                      <w:color w:val="auto"/>
                      <w:sz w:val="21"/>
                      <w:szCs w:val="21"/>
                      <w:lang w:val="pt-BR"/>
                    </w:rPr>
                  </w:pPr>
                  <w:r>
                    <w:rPr>
                      <w:rFonts w:ascii="Times New Roman" w:hAnsi="Times New Roman" w:eastAsia="宋体"/>
                      <w:b/>
                      <w:color w:val="auto"/>
                      <w:sz w:val="21"/>
                      <w:szCs w:val="21"/>
                      <w:lang w:val="pt-BR"/>
                    </w:rPr>
                    <w:t>实际</w:t>
                  </w:r>
                  <w:r>
                    <w:rPr>
                      <w:rFonts w:hint="eastAsia" w:ascii="Times New Roman" w:hAnsi="Times New Roman" w:eastAsia="宋体"/>
                      <w:b/>
                      <w:color w:val="auto"/>
                      <w:sz w:val="21"/>
                      <w:szCs w:val="21"/>
                      <w:lang w:val="pt-BR"/>
                    </w:rPr>
                    <w:t>使</w:t>
                  </w:r>
                  <w:r>
                    <w:rPr>
                      <w:rFonts w:ascii="Times New Roman" w:hAnsi="Times New Roman" w:eastAsia="宋体"/>
                      <w:b/>
                      <w:color w:val="auto"/>
                      <w:sz w:val="21"/>
                      <w:szCs w:val="21"/>
                      <w:lang w:val="pt-BR"/>
                    </w:rPr>
                    <w:t>用量</w:t>
                  </w:r>
                  <w:r>
                    <w:rPr>
                      <w:rFonts w:hint="eastAsia" w:ascii="Times New Roman" w:hAnsi="Times New Roman" w:eastAsia="宋体"/>
                      <w:b/>
                      <w:color w:val="auto"/>
                      <w:sz w:val="21"/>
                      <w:szCs w:val="21"/>
                    </w:rPr>
                    <w:t>/（t/a）</w:t>
                  </w:r>
                </w:p>
              </w:tc>
              <w:tc>
                <w:tcPr>
                  <w:tcW w:w="1188" w:type="dxa"/>
                  <w:vAlign w:val="center"/>
                </w:tcPr>
                <w:p w14:paraId="6458D141">
                  <w:pPr>
                    <w:spacing w:after="0"/>
                    <w:jc w:val="center"/>
                    <w:rPr>
                      <w:rFonts w:ascii="Times New Roman" w:hAnsi="Times New Roman" w:eastAsia="宋体"/>
                      <w:b/>
                      <w:color w:val="auto"/>
                      <w:sz w:val="21"/>
                      <w:szCs w:val="21"/>
                      <w:lang w:val="pt-BR"/>
                    </w:rPr>
                  </w:pPr>
                  <w:r>
                    <w:rPr>
                      <w:rFonts w:ascii="宋体" w:hAnsi="宋体" w:eastAsia="宋体"/>
                      <w:b/>
                      <w:color w:val="auto"/>
                      <w:sz w:val="21"/>
                      <w:szCs w:val="21"/>
                    </w:rPr>
                    <w:t>一致性</w:t>
                  </w:r>
                </w:p>
              </w:tc>
            </w:tr>
            <w:tr w14:paraId="52B4C0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dxa"/>
                  <w:vAlign w:val="center"/>
                </w:tcPr>
                <w:p w14:paraId="1AC2C56A">
                  <w:pPr>
                    <w:spacing w:after="0"/>
                    <w:jc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1</w:t>
                  </w:r>
                </w:p>
              </w:tc>
              <w:tc>
                <w:tcPr>
                  <w:tcW w:w="2318" w:type="dxa"/>
                  <w:vAlign w:val="center"/>
                </w:tcPr>
                <w:p w14:paraId="3D1C36DE">
                  <w:pPr>
                    <w:tabs>
                      <w:tab w:val="left" w:pos="6840"/>
                    </w:tabs>
                    <w:spacing w:after="0"/>
                    <w:jc w:val="center"/>
                    <w:rPr>
                      <w:rFonts w:ascii="Times New Roman" w:hAnsi="Times New Roman" w:eastAsia="宋体"/>
                      <w:color w:val="auto"/>
                      <w:sz w:val="21"/>
                      <w:szCs w:val="21"/>
                      <w:lang w:val="pt-BR"/>
                    </w:rPr>
                  </w:pPr>
                  <w:r>
                    <w:rPr>
                      <w:rFonts w:ascii="Times New Roman" w:hAnsi="Times New Roman" w:eastAsia="宋体"/>
                      <w:bCs/>
                      <w:color w:val="auto"/>
                      <w:sz w:val="21"/>
                      <w:szCs w:val="21"/>
                    </w:rPr>
                    <w:t>黑料</w:t>
                  </w:r>
                </w:p>
              </w:tc>
              <w:tc>
                <w:tcPr>
                  <w:tcW w:w="2018" w:type="dxa"/>
                  <w:vAlign w:val="center"/>
                </w:tcPr>
                <w:p w14:paraId="6FD3C5EB">
                  <w:pPr>
                    <w:keepNext w:val="0"/>
                    <w:keepLines w:val="0"/>
                    <w:pageBreakBefore w:val="0"/>
                    <w:widowControl/>
                    <w:tabs>
                      <w:tab w:val="left" w:pos="6840"/>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bCs/>
                      <w:color w:val="auto"/>
                      <w:sz w:val="21"/>
                      <w:szCs w:val="21"/>
                    </w:rPr>
                  </w:pPr>
                  <w:r>
                    <w:rPr>
                      <w:rFonts w:hint="eastAsia" w:ascii="Times New Roman" w:hAnsi="Times New Roman" w:eastAsia="宋体" w:cs="Times New Roman"/>
                      <w:bCs/>
                      <w:color w:val="auto"/>
                      <w:sz w:val="21"/>
                      <w:szCs w:val="21"/>
                      <w:lang w:val="en-US" w:eastAsia="zh-CN"/>
                    </w:rPr>
                    <w:t>储罐储存，储罐区</w:t>
                  </w:r>
                </w:p>
              </w:tc>
              <w:tc>
                <w:tcPr>
                  <w:tcW w:w="1337" w:type="dxa"/>
                  <w:vAlign w:val="center"/>
                </w:tcPr>
                <w:p w14:paraId="7E71C7CC">
                  <w:pPr>
                    <w:tabs>
                      <w:tab w:val="left" w:pos="6840"/>
                    </w:tabs>
                    <w:spacing w:after="0"/>
                    <w:jc w:val="center"/>
                    <w:rPr>
                      <w:rFonts w:ascii="Times New Roman" w:hAnsi="Times New Roman" w:eastAsia="宋体"/>
                      <w:color w:val="auto"/>
                      <w:sz w:val="21"/>
                      <w:szCs w:val="21"/>
                      <w:lang w:val="pt-BR"/>
                    </w:rPr>
                  </w:pPr>
                  <w:r>
                    <w:rPr>
                      <w:rFonts w:hint="eastAsia" w:ascii="Times New Roman" w:hAnsi="Times New Roman" w:eastAsia="宋体"/>
                      <w:bCs/>
                      <w:color w:val="auto"/>
                      <w:sz w:val="21"/>
                      <w:szCs w:val="21"/>
                    </w:rPr>
                    <w:t>30000</w:t>
                  </w:r>
                </w:p>
              </w:tc>
              <w:tc>
                <w:tcPr>
                  <w:tcW w:w="1238" w:type="dxa"/>
                  <w:vAlign w:val="center"/>
                </w:tcPr>
                <w:p w14:paraId="6E0AE58D">
                  <w:pPr>
                    <w:tabs>
                      <w:tab w:val="left" w:pos="6840"/>
                    </w:tabs>
                    <w:spacing w:after="0"/>
                    <w:jc w:val="center"/>
                    <w:rPr>
                      <w:rFonts w:ascii="Times New Roman" w:hAnsi="Times New Roman" w:eastAsia="宋体"/>
                      <w:color w:val="auto"/>
                      <w:sz w:val="21"/>
                      <w:szCs w:val="21"/>
                      <w:lang w:val="pt-BR"/>
                    </w:rPr>
                  </w:pPr>
                  <w:r>
                    <w:rPr>
                      <w:rFonts w:hint="eastAsia" w:ascii="Times New Roman" w:hAnsi="Times New Roman" w:eastAsia="宋体"/>
                      <w:bCs/>
                      <w:color w:val="auto"/>
                      <w:sz w:val="21"/>
                      <w:szCs w:val="21"/>
                    </w:rPr>
                    <w:t>30000</w:t>
                  </w:r>
                </w:p>
              </w:tc>
              <w:tc>
                <w:tcPr>
                  <w:tcW w:w="1188" w:type="dxa"/>
                  <w:vAlign w:val="center"/>
                </w:tcPr>
                <w:p w14:paraId="33154996">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一致</w:t>
                  </w:r>
                </w:p>
              </w:tc>
            </w:tr>
            <w:tr w14:paraId="1E0D58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dxa"/>
                  <w:vAlign w:val="center"/>
                </w:tcPr>
                <w:p w14:paraId="7B4DCE3A">
                  <w:pPr>
                    <w:spacing w:after="0"/>
                    <w:jc w:val="center"/>
                    <w:rPr>
                      <w:rFonts w:ascii="Times New Roman" w:hAnsi="Times New Roman" w:eastAsia="宋体"/>
                      <w:color w:val="auto"/>
                      <w:sz w:val="21"/>
                      <w:szCs w:val="21"/>
                      <w:lang w:val="pt-BR"/>
                    </w:rPr>
                  </w:pPr>
                  <w:r>
                    <w:rPr>
                      <w:rFonts w:ascii="Times New Roman" w:hAnsi="Times New Roman" w:eastAsia="宋体"/>
                      <w:color w:val="auto"/>
                      <w:sz w:val="21"/>
                      <w:szCs w:val="21"/>
                      <w:lang w:val="pt-BR"/>
                    </w:rPr>
                    <w:t>2</w:t>
                  </w:r>
                </w:p>
              </w:tc>
              <w:tc>
                <w:tcPr>
                  <w:tcW w:w="2318" w:type="dxa"/>
                  <w:vAlign w:val="center"/>
                </w:tcPr>
                <w:p w14:paraId="72ED71B1">
                  <w:pPr>
                    <w:tabs>
                      <w:tab w:val="left" w:pos="6840"/>
                    </w:tabs>
                    <w:spacing w:after="0"/>
                    <w:jc w:val="center"/>
                    <w:rPr>
                      <w:rFonts w:ascii="Times New Roman" w:hAnsi="Times New Roman" w:eastAsia="宋体"/>
                      <w:color w:val="auto"/>
                      <w:sz w:val="21"/>
                      <w:szCs w:val="21"/>
                      <w:lang w:val="pt-BR"/>
                    </w:rPr>
                  </w:pPr>
                  <w:r>
                    <w:rPr>
                      <w:rFonts w:ascii="Times New Roman" w:hAnsi="Times New Roman" w:eastAsia="宋体"/>
                      <w:bCs/>
                      <w:color w:val="auto"/>
                      <w:sz w:val="21"/>
                      <w:szCs w:val="21"/>
                    </w:rPr>
                    <w:t>白料</w:t>
                  </w:r>
                </w:p>
              </w:tc>
              <w:tc>
                <w:tcPr>
                  <w:tcW w:w="2018" w:type="dxa"/>
                  <w:vAlign w:val="center"/>
                </w:tcPr>
                <w:p w14:paraId="51DC5CCA">
                  <w:pPr>
                    <w:keepNext w:val="0"/>
                    <w:keepLines w:val="0"/>
                    <w:pageBreakBefore w:val="0"/>
                    <w:widowControl/>
                    <w:tabs>
                      <w:tab w:val="left" w:pos="6840"/>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bCs/>
                      <w:color w:val="auto"/>
                      <w:sz w:val="21"/>
                      <w:szCs w:val="21"/>
                    </w:rPr>
                  </w:pPr>
                  <w:r>
                    <w:rPr>
                      <w:rFonts w:hint="eastAsia" w:ascii="Times New Roman" w:hAnsi="Times New Roman" w:eastAsia="宋体" w:cs="Times New Roman"/>
                      <w:bCs/>
                      <w:color w:val="auto"/>
                      <w:sz w:val="21"/>
                      <w:szCs w:val="21"/>
                      <w:lang w:val="en-US" w:eastAsia="zh-CN"/>
                    </w:rPr>
                    <w:t>储罐储存，储罐区</w:t>
                  </w:r>
                </w:p>
              </w:tc>
              <w:tc>
                <w:tcPr>
                  <w:tcW w:w="1337" w:type="dxa"/>
                  <w:vAlign w:val="center"/>
                </w:tcPr>
                <w:p w14:paraId="1A2F7F6D">
                  <w:pPr>
                    <w:tabs>
                      <w:tab w:val="left" w:pos="6840"/>
                    </w:tabs>
                    <w:spacing w:after="0"/>
                    <w:jc w:val="center"/>
                    <w:rPr>
                      <w:rFonts w:ascii="Times New Roman" w:hAnsi="Times New Roman" w:eastAsia="宋体"/>
                      <w:color w:val="auto"/>
                      <w:sz w:val="21"/>
                      <w:szCs w:val="21"/>
                      <w:lang w:val="pt-BR"/>
                    </w:rPr>
                  </w:pPr>
                  <w:r>
                    <w:rPr>
                      <w:rFonts w:hint="eastAsia" w:ascii="Times New Roman" w:hAnsi="Times New Roman" w:eastAsia="宋体"/>
                      <w:bCs/>
                      <w:color w:val="auto"/>
                      <w:sz w:val="21"/>
                      <w:szCs w:val="21"/>
                    </w:rPr>
                    <w:t>20500</w:t>
                  </w:r>
                </w:p>
              </w:tc>
              <w:tc>
                <w:tcPr>
                  <w:tcW w:w="1238" w:type="dxa"/>
                  <w:vAlign w:val="center"/>
                </w:tcPr>
                <w:p w14:paraId="2B383045">
                  <w:pPr>
                    <w:tabs>
                      <w:tab w:val="left" w:pos="6840"/>
                    </w:tabs>
                    <w:spacing w:after="0"/>
                    <w:jc w:val="center"/>
                    <w:rPr>
                      <w:rFonts w:ascii="Times New Roman" w:hAnsi="Times New Roman" w:eastAsia="宋体"/>
                      <w:color w:val="auto"/>
                      <w:sz w:val="21"/>
                      <w:szCs w:val="21"/>
                      <w:lang w:val="pt-BR"/>
                    </w:rPr>
                  </w:pPr>
                  <w:r>
                    <w:rPr>
                      <w:rFonts w:hint="eastAsia" w:ascii="Times New Roman" w:hAnsi="Times New Roman" w:eastAsia="宋体"/>
                      <w:bCs/>
                      <w:color w:val="auto"/>
                      <w:sz w:val="21"/>
                      <w:szCs w:val="21"/>
                    </w:rPr>
                    <w:t>20500</w:t>
                  </w:r>
                </w:p>
              </w:tc>
              <w:tc>
                <w:tcPr>
                  <w:tcW w:w="1188" w:type="dxa"/>
                  <w:vAlign w:val="center"/>
                </w:tcPr>
                <w:p w14:paraId="25A09F55">
                  <w:pPr>
                    <w:spacing w:after="0"/>
                    <w:jc w:val="center"/>
                    <w:rPr>
                      <w:rFonts w:ascii="Times New Roman" w:hAnsi="Times New Roman" w:eastAsia="宋体"/>
                      <w:color w:val="auto"/>
                      <w:sz w:val="21"/>
                      <w:szCs w:val="21"/>
                      <w:lang w:val="pt-BR"/>
                    </w:rPr>
                  </w:pPr>
                  <w:r>
                    <w:rPr>
                      <w:rFonts w:hint="eastAsia" w:ascii="Times New Roman" w:hAnsi="Times New Roman" w:eastAsia="宋体"/>
                      <w:color w:val="auto"/>
                      <w:sz w:val="21"/>
                      <w:szCs w:val="21"/>
                    </w:rPr>
                    <w:t>一致</w:t>
                  </w:r>
                </w:p>
              </w:tc>
            </w:tr>
            <w:tr w14:paraId="5D9112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dxa"/>
                  <w:vAlign w:val="center"/>
                </w:tcPr>
                <w:p w14:paraId="010F7B55">
                  <w:pPr>
                    <w:spacing w:after="0"/>
                    <w:jc w:val="center"/>
                    <w:rPr>
                      <w:rFonts w:ascii="Times New Roman" w:hAnsi="Times New Roman" w:eastAsia="宋体"/>
                      <w:color w:val="auto"/>
                      <w:sz w:val="21"/>
                      <w:szCs w:val="21"/>
                      <w:lang w:val="pt-BR"/>
                    </w:rPr>
                  </w:pPr>
                  <w:r>
                    <w:rPr>
                      <w:rFonts w:hint="eastAsia" w:ascii="Times New Roman" w:hAnsi="Times New Roman" w:eastAsia="宋体"/>
                      <w:color w:val="auto"/>
                      <w:sz w:val="21"/>
                      <w:szCs w:val="21"/>
                      <w:lang w:val="pt-BR"/>
                    </w:rPr>
                    <w:t>3</w:t>
                  </w:r>
                </w:p>
              </w:tc>
              <w:tc>
                <w:tcPr>
                  <w:tcW w:w="2318" w:type="dxa"/>
                  <w:vAlign w:val="center"/>
                </w:tcPr>
                <w:p w14:paraId="49FB0BDF">
                  <w:pPr>
                    <w:tabs>
                      <w:tab w:val="left" w:pos="6840"/>
                    </w:tabs>
                    <w:spacing w:after="0"/>
                    <w:jc w:val="center"/>
                    <w:rPr>
                      <w:rFonts w:ascii="Times New Roman" w:hAnsi="Times New Roman" w:eastAsia="宋体"/>
                      <w:color w:val="auto"/>
                      <w:sz w:val="21"/>
                      <w:szCs w:val="21"/>
                      <w:lang w:val="pt-BR"/>
                    </w:rPr>
                  </w:pPr>
                  <w:r>
                    <w:rPr>
                      <w:rFonts w:ascii="Times New Roman" w:hAnsi="Times New Roman" w:eastAsia="宋体"/>
                      <w:bCs/>
                      <w:color w:val="auto"/>
                      <w:sz w:val="21"/>
                      <w:szCs w:val="21"/>
                    </w:rPr>
                    <w:t>发泡剂</w:t>
                  </w:r>
                  <w:r>
                    <w:rPr>
                      <w:rFonts w:hint="eastAsia" w:ascii="Times New Roman" w:hAnsi="Times New Roman" w:eastAsia="宋体"/>
                      <w:bCs/>
                      <w:color w:val="auto"/>
                      <w:sz w:val="21"/>
                      <w:szCs w:val="21"/>
                    </w:rPr>
                    <w:t>（环戊烷、环异戊烷）</w:t>
                  </w:r>
                </w:p>
              </w:tc>
              <w:tc>
                <w:tcPr>
                  <w:tcW w:w="2018" w:type="dxa"/>
                  <w:vAlign w:val="center"/>
                </w:tcPr>
                <w:p w14:paraId="61DF78EA">
                  <w:pPr>
                    <w:keepNext w:val="0"/>
                    <w:keepLines w:val="0"/>
                    <w:pageBreakBefore w:val="0"/>
                    <w:widowControl/>
                    <w:tabs>
                      <w:tab w:val="left" w:pos="6840"/>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bCs/>
                      <w:color w:val="auto"/>
                      <w:sz w:val="21"/>
                      <w:szCs w:val="21"/>
                    </w:rPr>
                  </w:pPr>
                  <w:r>
                    <w:rPr>
                      <w:rFonts w:hint="eastAsia" w:ascii="Times New Roman" w:hAnsi="Times New Roman" w:eastAsia="宋体" w:cs="Times New Roman"/>
                      <w:bCs/>
                      <w:color w:val="auto"/>
                      <w:sz w:val="21"/>
                      <w:szCs w:val="21"/>
                      <w:lang w:val="en-US" w:eastAsia="zh-CN"/>
                    </w:rPr>
                    <w:t>储罐储存，储罐区</w:t>
                  </w:r>
                </w:p>
              </w:tc>
              <w:tc>
                <w:tcPr>
                  <w:tcW w:w="1337" w:type="dxa"/>
                  <w:vAlign w:val="center"/>
                </w:tcPr>
                <w:p w14:paraId="3F03595B">
                  <w:pPr>
                    <w:tabs>
                      <w:tab w:val="left" w:pos="6840"/>
                    </w:tabs>
                    <w:spacing w:after="0"/>
                    <w:jc w:val="center"/>
                    <w:rPr>
                      <w:rFonts w:ascii="Times New Roman" w:hAnsi="Times New Roman" w:eastAsia="宋体"/>
                      <w:color w:val="auto"/>
                      <w:sz w:val="21"/>
                      <w:szCs w:val="21"/>
                      <w:lang w:val="pt-BR"/>
                    </w:rPr>
                  </w:pPr>
                  <w:r>
                    <w:rPr>
                      <w:rFonts w:hint="eastAsia" w:ascii="Times New Roman" w:hAnsi="Times New Roman" w:eastAsia="宋体"/>
                      <w:bCs/>
                      <w:color w:val="auto"/>
                      <w:sz w:val="21"/>
                      <w:szCs w:val="21"/>
                    </w:rPr>
                    <w:t>2500</w:t>
                  </w:r>
                </w:p>
              </w:tc>
              <w:tc>
                <w:tcPr>
                  <w:tcW w:w="1238" w:type="dxa"/>
                  <w:vAlign w:val="center"/>
                </w:tcPr>
                <w:p w14:paraId="7E87DA36">
                  <w:pPr>
                    <w:tabs>
                      <w:tab w:val="left" w:pos="6840"/>
                    </w:tabs>
                    <w:spacing w:after="0"/>
                    <w:jc w:val="center"/>
                    <w:rPr>
                      <w:rFonts w:ascii="Times New Roman" w:hAnsi="Times New Roman" w:eastAsia="宋体"/>
                      <w:color w:val="auto"/>
                      <w:sz w:val="21"/>
                      <w:szCs w:val="21"/>
                      <w:lang w:val="pt-BR"/>
                    </w:rPr>
                  </w:pPr>
                  <w:r>
                    <w:rPr>
                      <w:rFonts w:hint="eastAsia" w:ascii="Times New Roman" w:hAnsi="Times New Roman" w:eastAsia="宋体"/>
                      <w:bCs/>
                      <w:color w:val="auto"/>
                      <w:sz w:val="21"/>
                      <w:szCs w:val="21"/>
                    </w:rPr>
                    <w:t>2500</w:t>
                  </w:r>
                </w:p>
              </w:tc>
              <w:tc>
                <w:tcPr>
                  <w:tcW w:w="1188" w:type="dxa"/>
                  <w:vAlign w:val="center"/>
                </w:tcPr>
                <w:p w14:paraId="3CCB47DF">
                  <w:pPr>
                    <w:spacing w:after="0"/>
                    <w:jc w:val="center"/>
                    <w:rPr>
                      <w:rFonts w:ascii="Times New Roman" w:hAnsi="Times New Roman" w:eastAsia="宋体"/>
                      <w:color w:val="auto"/>
                      <w:sz w:val="21"/>
                      <w:szCs w:val="21"/>
                      <w:lang w:val="pt-BR"/>
                    </w:rPr>
                  </w:pPr>
                  <w:r>
                    <w:rPr>
                      <w:rFonts w:hint="eastAsia" w:ascii="Times New Roman" w:hAnsi="Times New Roman" w:eastAsia="宋体"/>
                      <w:color w:val="auto"/>
                      <w:sz w:val="21"/>
                      <w:szCs w:val="21"/>
                    </w:rPr>
                    <w:t>一致</w:t>
                  </w:r>
                </w:p>
              </w:tc>
            </w:tr>
            <w:tr w14:paraId="78E239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dxa"/>
                  <w:vAlign w:val="center"/>
                </w:tcPr>
                <w:p w14:paraId="217BAB79">
                  <w:pPr>
                    <w:spacing w:after="0"/>
                    <w:jc w:val="center"/>
                    <w:rPr>
                      <w:rFonts w:ascii="Times New Roman" w:hAnsi="Times New Roman" w:eastAsia="宋体"/>
                      <w:color w:val="auto"/>
                      <w:sz w:val="21"/>
                      <w:szCs w:val="21"/>
                      <w:lang w:val="pt-BR"/>
                    </w:rPr>
                  </w:pPr>
                  <w:r>
                    <w:rPr>
                      <w:rFonts w:hint="eastAsia" w:ascii="Times New Roman" w:hAnsi="Times New Roman" w:eastAsia="宋体"/>
                      <w:color w:val="auto"/>
                      <w:sz w:val="21"/>
                      <w:szCs w:val="21"/>
                      <w:lang w:val="pt-BR"/>
                    </w:rPr>
                    <w:t>4</w:t>
                  </w:r>
                </w:p>
              </w:tc>
              <w:tc>
                <w:tcPr>
                  <w:tcW w:w="2318" w:type="dxa"/>
                  <w:vAlign w:val="center"/>
                </w:tcPr>
                <w:p w14:paraId="206E0153">
                  <w:pPr>
                    <w:tabs>
                      <w:tab w:val="left" w:pos="6840"/>
                    </w:tabs>
                    <w:spacing w:after="0"/>
                    <w:jc w:val="center"/>
                    <w:rPr>
                      <w:rFonts w:ascii="Times New Roman" w:hAnsi="Times New Roman" w:eastAsia="宋体"/>
                      <w:color w:val="auto"/>
                      <w:sz w:val="21"/>
                      <w:szCs w:val="21"/>
                      <w:lang w:val="pt-BR"/>
                    </w:rPr>
                  </w:pPr>
                  <w:r>
                    <w:rPr>
                      <w:rFonts w:ascii="Times New Roman" w:hAnsi="Times New Roman" w:eastAsia="宋体"/>
                      <w:bCs/>
                      <w:color w:val="auto"/>
                      <w:sz w:val="21"/>
                      <w:szCs w:val="21"/>
                    </w:rPr>
                    <w:t>发泡剂</w:t>
                  </w:r>
                  <w:r>
                    <w:rPr>
                      <w:rFonts w:hint="eastAsia" w:ascii="Times New Roman" w:hAnsi="Times New Roman" w:eastAsia="宋体"/>
                      <w:bCs/>
                      <w:color w:val="auto"/>
                      <w:sz w:val="21"/>
                      <w:szCs w:val="21"/>
                    </w:rPr>
                    <w:t>（正丁烷</w:t>
                  </w:r>
                  <w:r>
                    <w:rPr>
                      <w:rFonts w:ascii="Times New Roman" w:hAnsi="Times New Roman" w:eastAsia="宋体"/>
                      <w:bCs/>
                      <w:color w:val="auto"/>
                      <w:sz w:val="21"/>
                      <w:szCs w:val="21"/>
                    </w:rPr>
                    <w:t>R600</w:t>
                  </w:r>
                  <w:r>
                    <w:rPr>
                      <w:rFonts w:hint="eastAsia" w:ascii="Times New Roman" w:hAnsi="Times New Roman" w:eastAsia="宋体"/>
                      <w:bCs/>
                      <w:color w:val="auto"/>
                      <w:sz w:val="21"/>
                      <w:szCs w:val="21"/>
                    </w:rPr>
                    <w:t>）</w:t>
                  </w:r>
                </w:p>
              </w:tc>
              <w:tc>
                <w:tcPr>
                  <w:tcW w:w="2018" w:type="dxa"/>
                  <w:vAlign w:val="center"/>
                </w:tcPr>
                <w:p w14:paraId="33F347F7">
                  <w:pPr>
                    <w:keepNext w:val="0"/>
                    <w:keepLines w:val="0"/>
                    <w:pageBreakBefore w:val="0"/>
                    <w:widowControl/>
                    <w:tabs>
                      <w:tab w:val="left" w:pos="6840"/>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bCs/>
                      <w:color w:val="auto"/>
                      <w:sz w:val="21"/>
                      <w:szCs w:val="21"/>
                    </w:rPr>
                  </w:pPr>
                  <w:r>
                    <w:rPr>
                      <w:rFonts w:hint="eastAsia" w:ascii="Times New Roman" w:hAnsi="Times New Roman" w:eastAsia="宋体" w:cs="Times New Roman"/>
                      <w:bCs/>
                      <w:color w:val="auto"/>
                      <w:sz w:val="21"/>
                      <w:szCs w:val="21"/>
                      <w:lang w:val="en-US" w:eastAsia="zh-CN"/>
                    </w:rPr>
                    <w:t>400kg/瓶</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原料库</w:t>
                  </w:r>
                </w:p>
              </w:tc>
              <w:tc>
                <w:tcPr>
                  <w:tcW w:w="1337" w:type="dxa"/>
                  <w:vAlign w:val="center"/>
                </w:tcPr>
                <w:p w14:paraId="373581C1">
                  <w:pPr>
                    <w:tabs>
                      <w:tab w:val="left" w:pos="6840"/>
                    </w:tabs>
                    <w:spacing w:after="0"/>
                    <w:jc w:val="center"/>
                    <w:rPr>
                      <w:rFonts w:ascii="Times New Roman" w:hAnsi="Times New Roman" w:eastAsia="宋体"/>
                      <w:color w:val="auto"/>
                      <w:sz w:val="21"/>
                      <w:szCs w:val="21"/>
                      <w:lang w:val="pt-BR"/>
                    </w:rPr>
                  </w:pPr>
                  <w:r>
                    <w:rPr>
                      <w:rFonts w:hint="eastAsia" w:ascii="Times New Roman" w:hAnsi="Times New Roman" w:eastAsia="宋体"/>
                      <w:bCs/>
                      <w:color w:val="auto"/>
                      <w:sz w:val="21"/>
                      <w:szCs w:val="21"/>
                    </w:rPr>
                    <w:t>500</w:t>
                  </w:r>
                </w:p>
              </w:tc>
              <w:tc>
                <w:tcPr>
                  <w:tcW w:w="1238" w:type="dxa"/>
                  <w:vAlign w:val="center"/>
                </w:tcPr>
                <w:p w14:paraId="1ABF9039">
                  <w:pPr>
                    <w:tabs>
                      <w:tab w:val="left" w:pos="6840"/>
                    </w:tabs>
                    <w:spacing w:after="0"/>
                    <w:jc w:val="center"/>
                    <w:rPr>
                      <w:rFonts w:ascii="Times New Roman" w:hAnsi="Times New Roman" w:eastAsia="宋体"/>
                      <w:color w:val="auto"/>
                      <w:sz w:val="21"/>
                      <w:szCs w:val="21"/>
                      <w:lang w:val="pt-BR"/>
                    </w:rPr>
                  </w:pPr>
                  <w:r>
                    <w:rPr>
                      <w:rFonts w:hint="eastAsia" w:ascii="Times New Roman" w:hAnsi="Times New Roman" w:eastAsia="宋体"/>
                      <w:bCs/>
                      <w:color w:val="auto"/>
                      <w:sz w:val="21"/>
                      <w:szCs w:val="21"/>
                    </w:rPr>
                    <w:t>500</w:t>
                  </w:r>
                </w:p>
              </w:tc>
              <w:tc>
                <w:tcPr>
                  <w:tcW w:w="1188" w:type="dxa"/>
                  <w:vAlign w:val="center"/>
                </w:tcPr>
                <w:p w14:paraId="420C9CA5">
                  <w:pPr>
                    <w:spacing w:after="0"/>
                    <w:jc w:val="center"/>
                    <w:rPr>
                      <w:rFonts w:ascii="Times New Roman" w:hAnsi="Times New Roman" w:eastAsia="宋体"/>
                      <w:color w:val="auto"/>
                      <w:sz w:val="21"/>
                      <w:szCs w:val="21"/>
                      <w:lang w:val="pt-BR"/>
                    </w:rPr>
                  </w:pPr>
                  <w:r>
                    <w:rPr>
                      <w:rFonts w:hint="eastAsia" w:ascii="Times New Roman" w:hAnsi="Times New Roman" w:eastAsia="宋体"/>
                      <w:color w:val="auto"/>
                      <w:sz w:val="21"/>
                      <w:szCs w:val="21"/>
                    </w:rPr>
                    <w:t>一致</w:t>
                  </w:r>
                </w:p>
              </w:tc>
            </w:tr>
            <w:tr w14:paraId="676B65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dxa"/>
                  <w:vAlign w:val="center"/>
                </w:tcPr>
                <w:p w14:paraId="19CFB7AD">
                  <w:pPr>
                    <w:spacing w:after="0"/>
                    <w:jc w:val="center"/>
                    <w:rPr>
                      <w:rFonts w:ascii="Times New Roman" w:hAnsi="Times New Roman" w:eastAsia="宋体"/>
                      <w:color w:val="auto"/>
                      <w:sz w:val="21"/>
                      <w:szCs w:val="21"/>
                      <w:lang w:val="pt-BR"/>
                    </w:rPr>
                  </w:pPr>
                  <w:r>
                    <w:rPr>
                      <w:rFonts w:hint="eastAsia" w:ascii="Times New Roman" w:hAnsi="Times New Roman" w:eastAsia="宋体"/>
                      <w:color w:val="auto"/>
                      <w:sz w:val="21"/>
                      <w:szCs w:val="21"/>
                      <w:lang w:val="pt-BR"/>
                    </w:rPr>
                    <w:t>5</w:t>
                  </w:r>
                </w:p>
              </w:tc>
              <w:tc>
                <w:tcPr>
                  <w:tcW w:w="2318" w:type="dxa"/>
                  <w:vAlign w:val="center"/>
                </w:tcPr>
                <w:p w14:paraId="50C631CD">
                  <w:pPr>
                    <w:tabs>
                      <w:tab w:val="left" w:pos="6840"/>
                    </w:tabs>
                    <w:spacing w:after="0"/>
                    <w:jc w:val="center"/>
                    <w:rPr>
                      <w:rFonts w:ascii="Times New Roman" w:hAnsi="Times New Roman" w:eastAsia="宋体"/>
                      <w:color w:val="auto"/>
                      <w:sz w:val="21"/>
                      <w:szCs w:val="21"/>
                      <w:lang w:val="pt-BR"/>
                    </w:rPr>
                  </w:pPr>
                  <w:r>
                    <w:rPr>
                      <w:rFonts w:ascii="Times New Roman" w:hAnsi="Times New Roman" w:eastAsia="宋体"/>
                      <w:bCs/>
                      <w:color w:val="auto"/>
                      <w:sz w:val="21"/>
                      <w:szCs w:val="21"/>
                    </w:rPr>
                    <w:t>制冷剂（</w:t>
                  </w:r>
                  <w:r>
                    <w:rPr>
                      <w:rFonts w:hint="eastAsia" w:ascii="Times New Roman" w:hAnsi="Times New Roman" w:eastAsia="宋体"/>
                      <w:bCs/>
                      <w:color w:val="auto"/>
                      <w:sz w:val="21"/>
                      <w:szCs w:val="21"/>
                    </w:rPr>
                    <w:t>异丁烷</w:t>
                  </w:r>
                  <w:r>
                    <w:rPr>
                      <w:rFonts w:ascii="Times New Roman" w:hAnsi="Times New Roman" w:eastAsia="宋体"/>
                      <w:bCs/>
                      <w:color w:val="auto"/>
                      <w:sz w:val="21"/>
                      <w:szCs w:val="21"/>
                    </w:rPr>
                    <w:t>R600a）</w:t>
                  </w:r>
                </w:p>
              </w:tc>
              <w:tc>
                <w:tcPr>
                  <w:tcW w:w="2018" w:type="dxa"/>
                  <w:vAlign w:val="center"/>
                </w:tcPr>
                <w:p w14:paraId="7CB357E4">
                  <w:pPr>
                    <w:spacing w:after="0"/>
                    <w:jc w:val="center"/>
                    <w:rPr>
                      <w:rFonts w:hint="eastAsia" w:ascii="Times New Roman" w:hAnsi="Times New Roman" w:eastAsia="宋体"/>
                      <w:bCs/>
                      <w:color w:val="auto"/>
                      <w:sz w:val="21"/>
                      <w:szCs w:val="21"/>
                    </w:rPr>
                  </w:pPr>
                  <w:r>
                    <w:rPr>
                      <w:rFonts w:hint="eastAsia" w:ascii="Times New Roman" w:hAnsi="Times New Roman" w:eastAsia="宋体" w:cs="Times New Roman"/>
                      <w:bCs/>
                      <w:color w:val="auto"/>
                      <w:sz w:val="21"/>
                      <w:szCs w:val="21"/>
                      <w:lang w:val="en-US" w:eastAsia="zh-CN"/>
                    </w:rPr>
                    <w:t>400kg/瓶</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原料库</w:t>
                  </w:r>
                </w:p>
              </w:tc>
              <w:tc>
                <w:tcPr>
                  <w:tcW w:w="1337" w:type="dxa"/>
                  <w:vAlign w:val="center"/>
                </w:tcPr>
                <w:p w14:paraId="5E716A06">
                  <w:pPr>
                    <w:tabs>
                      <w:tab w:val="left" w:pos="6840"/>
                    </w:tabs>
                    <w:spacing w:after="0"/>
                    <w:jc w:val="center"/>
                    <w:rPr>
                      <w:rFonts w:ascii="Times New Roman" w:hAnsi="Times New Roman" w:eastAsia="宋体"/>
                      <w:color w:val="auto"/>
                      <w:sz w:val="21"/>
                      <w:szCs w:val="21"/>
                      <w:lang w:val="pt-BR"/>
                    </w:rPr>
                  </w:pPr>
                  <w:r>
                    <w:rPr>
                      <w:rFonts w:hint="eastAsia" w:ascii="Times New Roman" w:hAnsi="Times New Roman" w:eastAsia="宋体"/>
                      <w:bCs/>
                      <w:color w:val="auto"/>
                      <w:sz w:val="21"/>
                      <w:szCs w:val="21"/>
                    </w:rPr>
                    <w:t>400</w:t>
                  </w:r>
                </w:p>
              </w:tc>
              <w:tc>
                <w:tcPr>
                  <w:tcW w:w="1238" w:type="dxa"/>
                  <w:vAlign w:val="center"/>
                </w:tcPr>
                <w:p w14:paraId="3FFD5F3E">
                  <w:pPr>
                    <w:tabs>
                      <w:tab w:val="left" w:pos="6840"/>
                    </w:tabs>
                    <w:spacing w:after="0"/>
                    <w:jc w:val="center"/>
                    <w:rPr>
                      <w:rFonts w:ascii="Times New Roman" w:hAnsi="Times New Roman" w:eastAsia="宋体"/>
                      <w:color w:val="auto"/>
                      <w:sz w:val="21"/>
                      <w:szCs w:val="21"/>
                    </w:rPr>
                  </w:pPr>
                  <w:r>
                    <w:rPr>
                      <w:rFonts w:hint="eastAsia" w:ascii="Times New Roman" w:hAnsi="Times New Roman" w:eastAsia="宋体"/>
                      <w:bCs/>
                      <w:color w:val="auto"/>
                      <w:sz w:val="21"/>
                      <w:szCs w:val="21"/>
                    </w:rPr>
                    <w:t>400</w:t>
                  </w:r>
                </w:p>
              </w:tc>
              <w:tc>
                <w:tcPr>
                  <w:tcW w:w="1188" w:type="dxa"/>
                  <w:vAlign w:val="center"/>
                </w:tcPr>
                <w:p w14:paraId="763B990C">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一致</w:t>
                  </w:r>
                </w:p>
              </w:tc>
            </w:tr>
            <w:tr w14:paraId="50AED9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dxa"/>
                  <w:vAlign w:val="center"/>
                </w:tcPr>
                <w:p w14:paraId="1E149CDB">
                  <w:pPr>
                    <w:spacing w:after="0"/>
                    <w:jc w:val="center"/>
                    <w:rPr>
                      <w:rFonts w:ascii="Times New Roman" w:hAnsi="Times New Roman" w:eastAsia="宋体"/>
                      <w:color w:val="auto"/>
                      <w:sz w:val="21"/>
                      <w:szCs w:val="21"/>
                      <w:lang w:val="pt-BR"/>
                    </w:rPr>
                  </w:pPr>
                  <w:r>
                    <w:rPr>
                      <w:rFonts w:hint="eastAsia" w:ascii="Times New Roman" w:hAnsi="Times New Roman" w:eastAsia="宋体"/>
                      <w:color w:val="auto"/>
                      <w:sz w:val="21"/>
                      <w:szCs w:val="21"/>
                      <w:lang w:val="pt-BR"/>
                    </w:rPr>
                    <w:t>6</w:t>
                  </w:r>
                </w:p>
              </w:tc>
              <w:tc>
                <w:tcPr>
                  <w:tcW w:w="2318" w:type="dxa"/>
                  <w:vAlign w:val="center"/>
                </w:tcPr>
                <w:p w14:paraId="17D23190">
                  <w:pPr>
                    <w:spacing w:after="0"/>
                    <w:jc w:val="center"/>
                    <w:rPr>
                      <w:rFonts w:ascii="Times New Roman" w:hAnsi="Times New Roman" w:eastAsia="宋体"/>
                      <w:bCs/>
                      <w:color w:val="auto"/>
                      <w:sz w:val="21"/>
                      <w:szCs w:val="21"/>
                    </w:rPr>
                  </w:pPr>
                  <w:r>
                    <w:rPr>
                      <w:rFonts w:ascii="Times New Roman" w:hAnsi="Times New Roman" w:eastAsia="宋体"/>
                      <w:bCs/>
                      <w:color w:val="auto"/>
                      <w:sz w:val="21"/>
                      <w:szCs w:val="21"/>
                    </w:rPr>
                    <w:t>制冷剂（</w:t>
                  </w:r>
                  <w:r>
                    <w:rPr>
                      <w:rFonts w:hint="eastAsia" w:ascii="Times New Roman" w:hAnsi="Times New Roman" w:eastAsia="宋体"/>
                      <w:bCs/>
                      <w:color w:val="auto"/>
                      <w:sz w:val="21"/>
                      <w:szCs w:val="21"/>
                    </w:rPr>
                    <w:t>丙烷R290</w:t>
                  </w:r>
                  <w:r>
                    <w:rPr>
                      <w:rFonts w:ascii="Times New Roman" w:hAnsi="Times New Roman" w:eastAsia="宋体"/>
                      <w:bCs/>
                      <w:color w:val="auto"/>
                      <w:sz w:val="21"/>
                      <w:szCs w:val="21"/>
                    </w:rPr>
                    <w:t>）</w:t>
                  </w:r>
                </w:p>
              </w:tc>
              <w:tc>
                <w:tcPr>
                  <w:tcW w:w="2018" w:type="dxa"/>
                  <w:vAlign w:val="center"/>
                </w:tcPr>
                <w:p w14:paraId="42C11499">
                  <w:pPr>
                    <w:spacing w:after="0"/>
                    <w:jc w:val="center"/>
                    <w:rPr>
                      <w:rFonts w:hint="eastAsia" w:ascii="Times New Roman" w:hAnsi="Times New Roman" w:eastAsia="宋体"/>
                      <w:bCs/>
                      <w:color w:val="auto"/>
                      <w:sz w:val="21"/>
                      <w:szCs w:val="21"/>
                    </w:rPr>
                  </w:pPr>
                  <w:r>
                    <w:rPr>
                      <w:rFonts w:hint="eastAsia" w:ascii="Times New Roman" w:hAnsi="Times New Roman" w:eastAsia="宋体" w:cs="Times New Roman"/>
                      <w:bCs/>
                      <w:color w:val="auto"/>
                      <w:sz w:val="21"/>
                      <w:szCs w:val="21"/>
                      <w:lang w:val="en-US" w:eastAsia="zh-CN"/>
                    </w:rPr>
                    <w:t>400kg/瓶</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原料库</w:t>
                  </w:r>
                </w:p>
              </w:tc>
              <w:tc>
                <w:tcPr>
                  <w:tcW w:w="1337" w:type="dxa"/>
                  <w:vAlign w:val="center"/>
                </w:tcPr>
                <w:p w14:paraId="75C41708">
                  <w:pPr>
                    <w:tabs>
                      <w:tab w:val="left" w:pos="6840"/>
                    </w:tabs>
                    <w:spacing w:after="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0</w:t>
                  </w:r>
                </w:p>
              </w:tc>
              <w:tc>
                <w:tcPr>
                  <w:tcW w:w="1238" w:type="dxa"/>
                  <w:vAlign w:val="center"/>
                </w:tcPr>
                <w:p w14:paraId="7EB4972C">
                  <w:pPr>
                    <w:tabs>
                      <w:tab w:val="left" w:pos="6840"/>
                    </w:tabs>
                    <w:spacing w:after="0"/>
                    <w:jc w:val="center"/>
                    <w:rPr>
                      <w:rFonts w:ascii="Times New Roman" w:hAnsi="Times New Roman" w:eastAsia="宋体"/>
                      <w:color w:val="auto"/>
                      <w:sz w:val="21"/>
                      <w:szCs w:val="21"/>
                    </w:rPr>
                  </w:pPr>
                  <w:r>
                    <w:rPr>
                      <w:rFonts w:hint="eastAsia" w:ascii="Times New Roman" w:hAnsi="Times New Roman" w:eastAsia="宋体"/>
                      <w:bCs/>
                      <w:color w:val="auto"/>
                      <w:sz w:val="21"/>
                      <w:szCs w:val="21"/>
                    </w:rPr>
                    <w:t>2</w:t>
                  </w:r>
                </w:p>
              </w:tc>
              <w:tc>
                <w:tcPr>
                  <w:tcW w:w="1188" w:type="dxa"/>
                  <w:vAlign w:val="center"/>
                </w:tcPr>
                <w:p w14:paraId="71186A31">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实际生产需要</w:t>
                  </w:r>
                </w:p>
              </w:tc>
            </w:tr>
            <w:tr w14:paraId="089F64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dxa"/>
                  <w:vAlign w:val="center"/>
                </w:tcPr>
                <w:p w14:paraId="5EE2AAA0">
                  <w:pPr>
                    <w:spacing w:after="0"/>
                    <w:jc w:val="center"/>
                    <w:rPr>
                      <w:rFonts w:ascii="Times New Roman" w:hAnsi="Times New Roman" w:eastAsia="宋体"/>
                      <w:color w:val="auto"/>
                      <w:sz w:val="21"/>
                      <w:szCs w:val="21"/>
                      <w:lang w:val="pt-BR"/>
                    </w:rPr>
                  </w:pPr>
                  <w:r>
                    <w:rPr>
                      <w:rFonts w:hint="eastAsia" w:ascii="Times New Roman" w:hAnsi="Times New Roman" w:eastAsia="宋体"/>
                      <w:color w:val="auto"/>
                      <w:sz w:val="21"/>
                      <w:szCs w:val="21"/>
                      <w:lang w:val="pt-BR"/>
                    </w:rPr>
                    <w:t>7</w:t>
                  </w:r>
                </w:p>
              </w:tc>
              <w:tc>
                <w:tcPr>
                  <w:tcW w:w="2318" w:type="dxa"/>
                  <w:vAlign w:val="center"/>
                </w:tcPr>
                <w:p w14:paraId="38B8ACF8">
                  <w:pPr>
                    <w:spacing w:after="0"/>
                    <w:jc w:val="center"/>
                    <w:rPr>
                      <w:rFonts w:ascii="Times New Roman" w:hAnsi="Times New Roman" w:eastAsia="宋体"/>
                      <w:bCs/>
                      <w:color w:val="auto"/>
                      <w:sz w:val="21"/>
                      <w:szCs w:val="21"/>
                    </w:rPr>
                  </w:pPr>
                  <w:r>
                    <w:rPr>
                      <w:rFonts w:ascii="Times New Roman" w:hAnsi="Times New Roman" w:eastAsia="宋体"/>
                      <w:bCs/>
                      <w:color w:val="auto"/>
                      <w:sz w:val="21"/>
                      <w:szCs w:val="21"/>
                    </w:rPr>
                    <w:t>制冷剂（</w:t>
                  </w:r>
                  <w:r>
                    <w:rPr>
                      <w:rFonts w:hint="eastAsia" w:ascii="Times New Roman" w:hAnsi="Times New Roman" w:eastAsia="宋体"/>
                      <w:bCs/>
                      <w:color w:val="auto"/>
                      <w:sz w:val="21"/>
                      <w:szCs w:val="21"/>
                    </w:rPr>
                    <w:t>乙烷</w:t>
                  </w:r>
                  <w:r>
                    <w:rPr>
                      <w:rFonts w:ascii="Times New Roman" w:hAnsi="Times New Roman" w:eastAsia="宋体"/>
                      <w:bCs/>
                      <w:color w:val="auto"/>
                      <w:sz w:val="21"/>
                      <w:szCs w:val="21"/>
                    </w:rPr>
                    <w:t>R</w:t>
                  </w:r>
                  <w:r>
                    <w:rPr>
                      <w:rFonts w:hint="eastAsia" w:ascii="Times New Roman" w:hAnsi="Times New Roman" w:eastAsia="宋体"/>
                      <w:bCs/>
                      <w:color w:val="auto"/>
                      <w:sz w:val="21"/>
                      <w:szCs w:val="21"/>
                    </w:rPr>
                    <w:t>170</w:t>
                  </w:r>
                  <w:r>
                    <w:rPr>
                      <w:rFonts w:ascii="Times New Roman" w:hAnsi="Times New Roman" w:eastAsia="宋体"/>
                      <w:bCs/>
                      <w:color w:val="auto"/>
                      <w:sz w:val="21"/>
                      <w:szCs w:val="21"/>
                    </w:rPr>
                    <w:t>）</w:t>
                  </w:r>
                </w:p>
              </w:tc>
              <w:tc>
                <w:tcPr>
                  <w:tcW w:w="2018" w:type="dxa"/>
                  <w:vAlign w:val="center"/>
                </w:tcPr>
                <w:p w14:paraId="753FCE96">
                  <w:pPr>
                    <w:spacing w:after="0"/>
                    <w:jc w:val="center"/>
                    <w:rPr>
                      <w:rFonts w:hint="eastAsia" w:ascii="Times New Roman" w:hAnsi="Times New Roman" w:eastAsia="宋体"/>
                      <w:bCs/>
                      <w:color w:val="auto"/>
                      <w:sz w:val="21"/>
                      <w:szCs w:val="21"/>
                    </w:rPr>
                  </w:pPr>
                  <w:r>
                    <w:rPr>
                      <w:rFonts w:hint="eastAsia" w:ascii="Times New Roman" w:hAnsi="Times New Roman" w:eastAsia="宋体" w:cs="Times New Roman"/>
                      <w:bCs/>
                      <w:color w:val="auto"/>
                      <w:sz w:val="21"/>
                      <w:szCs w:val="21"/>
                      <w:lang w:val="en-US" w:eastAsia="zh-CN"/>
                    </w:rPr>
                    <w:t>400kg/瓶</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原料库</w:t>
                  </w:r>
                </w:p>
              </w:tc>
              <w:tc>
                <w:tcPr>
                  <w:tcW w:w="1337" w:type="dxa"/>
                  <w:vAlign w:val="center"/>
                </w:tcPr>
                <w:p w14:paraId="1FD06EB4">
                  <w:pPr>
                    <w:tabs>
                      <w:tab w:val="left" w:pos="6840"/>
                    </w:tabs>
                    <w:spacing w:after="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0</w:t>
                  </w:r>
                </w:p>
              </w:tc>
              <w:tc>
                <w:tcPr>
                  <w:tcW w:w="1238" w:type="dxa"/>
                  <w:vAlign w:val="center"/>
                </w:tcPr>
                <w:p w14:paraId="1A33A33E">
                  <w:pPr>
                    <w:tabs>
                      <w:tab w:val="left" w:pos="6840"/>
                    </w:tabs>
                    <w:spacing w:after="0"/>
                    <w:jc w:val="center"/>
                    <w:rPr>
                      <w:rFonts w:ascii="Times New Roman" w:hAnsi="Times New Roman" w:eastAsia="宋体"/>
                      <w:color w:val="auto"/>
                      <w:sz w:val="21"/>
                      <w:szCs w:val="21"/>
                    </w:rPr>
                  </w:pPr>
                  <w:r>
                    <w:rPr>
                      <w:rFonts w:hint="eastAsia" w:ascii="Times New Roman" w:hAnsi="Times New Roman" w:eastAsia="宋体"/>
                      <w:bCs/>
                      <w:color w:val="auto"/>
                      <w:sz w:val="21"/>
                      <w:szCs w:val="21"/>
                    </w:rPr>
                    <w:t>2</w:t>
                  </w:r>
                </w:p>
              </w:tc>
              <w:tc>
                <w:tcPr>
                  <w:tcW w:w="1188" w:type="dxa"/>
                  <w:vAlign w:val="center"/>
                </w:tcPr>
                <w:p w14:paraId="4A0A4FAC">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实际生产需要</w:t>
                  </w:r>
                </w:p>
              </w:tc>
            </w:tr>
            <w:tr w14:paraId="74EDFF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dxa"/>
                  <w:vAlign w:val="center"/>
                </w:tcPr>
                <w:p w14:paraId="65E46AF3">
                  <w:pPr>
                    <w:spacing w:after="0"/>
                    <w:jc w:val="center"/>
                    <w:rPr>
                      <w:rFonts w:ascii="Times New Roman" w:hAnsi="Times New Roman" w:eastAsia="宋体"/>
                      <w:color w:val="auto"/>
                      <w:sz w:val="21"/>
                      <w:szCs w:val="21"/>
                      <w:lang w:val="pt-BR"/>
                    </w:rPr>
                  </w:pPr>
                  <w:r>
                    <w:rPr>
                      <w:rFonts w:hint="eastAsia" w:ascii="Times New Roman" w:hAnsi="Times New Roman" w:eastAsia="宋体"/>
                      <w:color w:val="auto"/>
                      <w:sz w:val="21"/>
                      <w:szCs w:val="21"/>
                      <w:lang w:val="pt-BR"/>
                    </w:rPr>
                    <w:t>8</w:t>
                  </w:r>
                </w:p>
              </w:tc>
              <w:tc>
                <w:tcPr>
                  <w:tcW w:w="2318" w:type="dxa"/>
                  <w:vAlign w:val="center"/>
                </w:tcPr>
                <w:p w14:paraId="06E7CCCA">
                  <w:pPr>
                    <w:tabs>
                      <w:tab w:val="left" w:pos="6840"/>
                    </w:tabs>
                    <w:spacing w:after="0"/>
                    <w:jc w:val="center"/>
                    <w:rPr>
                      <w:rFonts w:ascii="Times New Roman" w:hAnsi="Times New Roman" w:eastAsia="宋体"/>
                      <w:color w:val="auto"/>
                      <w:sz w:val="21"/>
                      <w:szCs w:val="21"/>
                      <w:lang w:val="pt-BR"/>
                    </w:rPr>
                  </w:pPr>
                  <w:r>
                    <w:rPr>
                      <w:rFonts w:hint="eastAsia" w:ascii="Times New Roman" w:hAnsi="Times New Roman" w:eastAsia="宋体"/>
                      <w:bCs/>
                      <w:color w:val="auto"/>
                      <w:sz w:val="21"/>
                      <w:szCs w:val="21"/>
                    </w:rPr>
                    <w:t>氢氮混合气体（氢气5%、氮气95%）</w:t>
                  </w:r>
                </w:p>
              </w:tc>
              <w:tc>
                <w:tcPr>
                  <w:tcW w:w="2018" w:type="dxa"/>
                  <w:vAlign w:val="center"/>
                </w:tcPr>
                <w:p w14:paraId="54690D8A">
                  <w:pPr>
                    <w:keepNext w:val="0"/>
                    <w:keepLines w:val="0"/>
                    <w:pageBreakBefore w:val="0"/>
                    <w:widowControl/>
                    <w:tabs>
                      <w:tab w:val="left" w:pos="6840"/>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bCs/>
                      <w:color w:val="auto"/>
                      <w:sz w:val="21"/>
                      <w:szCs w:val="21"/>
                    </w:rPr>
                  </w:pPr>
                  <w:r>
                    <w:rPr>
                      <w:rFonts w:hint="eastAsia" w:ascii="Times New Roman" w:hAnsi="Times New Roman" w:eastAsia="宋体" w:cs="Times New Roman"/>
                      <w:bCs/>
                      <w:color w:val="auto"/>
                      <w:sz w:val="21"/>
                      <w:szCs w:val="21"/>
                      <w:lang w:val="en-US" w:eastAsia="zh-CN"/>
                    </w:rPr>
                    <w:t>50L/瓶</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原料库</w:t>
                  </w:r>
                </w:p>
              </w:tc>
              <w:tc>
                <w:tcPr>
                  <w:tcW w:w="1337" w:type="dxa"/>
                  <w:vAlign w:val="center"/>
                </w:tcPr>
                <w:p w14:paraId="05A81310">
                  <w:pPr>
                    <w:tabs>
                      <w:tab w:val="left" w:pos="6840"/>
                    </w:tabs>
                    <w:spacing w:after="0"/>
                    <w:jc w:val="center"/>
                    <w:rPr>
                      <w:rFonts w:ascii="Times New Roman" w:hAnsi="Times New Roman" w:eastAsia="宋体"/>
                      <w:color w:val="auto"/>
                      <w:sz w:val="21"/>
                      <w:szCs w:val="21"/>
                      <w:lang w:val="pt-BR"/>
                    </w:rPr>
                  </w:pPr>
                  <w:r>
                    <w:rPr>
                      <w:rFonts w:hint="eastAsia" w:ascii="Times New Roman" w:hAnsi="Times New Roman" w:eastAsia="宋体"/>
                      <w:bCs/>
                      <w:color w:val="auto"/>
                      <w:sz w:val="21"/>
                      <w:szCs w:val="21"/>
                    </w:rPr>
                    <w:t>32</w:t>
                  </w:r>
                </w:p>
              </w:tc>
              <w:tc>
                <w:tcPr>
                  <w:tcW w:w="1238" w:type="dxa"/>
                  <w:vAlign w:val="center"/>
                </w:tcPr>
                <w:p w14:paraId="1BF010B3">
                  <w:pPr>
                    <w:tabs>
                      <w:tab w:val="left" w:pos="6840"/>
                    </w:tabs>
                    <w:spacing w:after="0"/>
                    <w:jc w:val="center"/>
                    <w:rPr>
                      <w:rFonts w:ascii="Times New Roman" w:hAnsi="Times New Roman" w:eastAsia="宋体"/>
                      <w:color w:val="auto"/>
                      <w:sz w:val="21"/>
                      <w:szCs w:val="21"/>
                      <w:lang w:val="pt-BR"/>
                    </w:rPr>
                  </w:pPr>
                  <w:r>
                    <w:rPr>
                      <w:rFonts w:hint="eastAsia" w:ascii="Times New Roman" w:hAnsi="Times New Roman" w:eastAsia="宋体"/>
                      <w:bCs/>
                      <w:color w:val="auto"/>
                      <w:sz w:val="21"/>
                      <w:szCs w:val="21"/>
                    </w:rPr>
                    <w:t>32</w:t>
                  </w:r>
                </w:p>
              </w:tc>
              <w:tc>
                <w:tcPr>
                  <w:tcW w:w="1188" w:type="dxa"/>
                  <w:vAlign w:val="center"/>
                </w:tcPr>
                <w:p w14:paraId="63BD6C3B">
                  <w:pPr>
                    <w:spacing w:after="0"/>
                    <w:jc w:val="center"/>
                    <w:rPr>
                      <w:rFonts w:ascii="Times New Roman" w:hAnsi="Times New Roman" w:eastAsia="宋体"/>
                      <w:color w:val="auto"/>
                      <w:sz w:val="21"/>
                      <w:szCs w:val="21"/>
                      <w:lang w:val="pt-BR"/>
                    </w:rPr>
                  </w:pPr>
                  <w:r>
                    <w:rPr>
                      <w:rFonts w:hint="eastAsia" w:ascii="Times New Roman" w:hAnsi="Times New Roman" w:eastAsia="宋体"/>
                      <w:color w:val="auto"/>
                      <w:sz w:val="21"/>
                      <w:szCs w:val="21"/>
                    </w:rPr>
                    <w:t>一致</w:t>
                  </w:r>
                </w:p>
              </w:tc>
            </w:tr>
            <w:tr w14:paraId="6E0CD0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dxa"/>
                  <w:vAlign w:val="center"/>
                </w:tcPr>
                <w:p w14:paraId="695DA973">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9</w:t>
                  </w:r>
                </w:p>
              </w:tc>
              <w:tc>
                <w:tcPr>
                  <w:tcW w:w="2318" w:type="dxa"/>
                  <w:vAlign w:val="center"/>
                </w:tcPr>
                <w:p w14:paraId="493A8EFF">
                  <w:pPr>
                    <w:tabs>
                      <w:tab w:val="left" w:pos="6840"/>
                    </w:tabs>
                    <w:spacing w:after="0"/>
                    <w:jc w:val="center"/>
                    <w:rPr>
                      <w:rFonts w:hint="eastAsia" w:ascii="宋体" w:hAnsi="宋体" w:eastAsia="宋体"/>
                      <w:color w:val="auto"/>
                      <w:sz w:val="21"/>
                      <w:szCs w:val="21"/>
                      <w:lang w:val="pt-BR"/>
                    </w:rPr>
                  </w:pPr>
                  <w:r>
                    <w:rPr>
                      <w:rFonts w:hint="eastAsia" w:ascii="Times New Roman" w:hAnsi="Times New Roman" w:eastAsia="宋体"/>
                      <w:bCs/>
                      <w:color w:val="auto"/>
                      <w:sz w:val="21"/>
                      <w:szCs w:val="21"/>
                    </w:rPr>
                    <w:t>黑色快干醇酸磁漆</w:t>
                  </w:r>
                </w:p>
              </w:tc>
              <w:tc>
                <w:tcPr>
                  <w:tcW w:w="2018" w:type="dxa"/>
                  <w:vAlign w:val="center"/>
                </w:tcPr>
                <w:p w14:paraId="4705CE81">
                  <w:pPr>
                    <w:keepNext w:val="0"/>
                    <w:keepLines w:val="0"/>
                    <w:pageBreakBefore w:val="0"/>
                    <w:widowControl/>
                    <w:tabs>
                      <w:tab w:val="left" w:pos="6840"/>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bCs/>
                      <w:color w:val="auto"/>
                      <w:sz w:val="21"/>
                      <w:szCs w:val="21"/>
                    </w:rPr>
                  </w:pPr>
                  <w:r>
                    <w:rPr>
                      <w:rFonts w:hint="eastAsia" w:ascii="Times New Roman" w:hAnsi="Times New Roman" w:eastAsia="宋体" w:cs="Times New Roman"/>
                      <w:bCs/>
                      <w:color w:val="auto"/>
                      <w:sz w:val="21"/>
                      <w:szCs w:val="21"/>
                      <w:lang w:val="en-US" w:eastAsia="zh-CN"/>
                    </w:rPr>
                    <w:t>2.5kg/桶</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原料库</w:t>
                  </w:r>
                </w:p>
              </w:tc>
              <w:tc>
                <w:tcPr>
                  <w:tcW w:w="1337" w:type="dxa"/>
                  <w:vAlign w:val="center"/>
                </w:tcPr>
                <w:p w14:paraId="668CADE4">
                  <w:pPr>
                    <w:tabs>
                      <w:tab w:val="left" w:pos="6840"/>
                    </w:tabs>
                    <w:spacing w:after="0"/>
                    <w:jc w:val="center"/>
                    <w:rPr>
                      <w:rFonts w:ascii="Times New Roman" w:hAnsi="Times New Roman" w:eastAsia="宋体"/>
                      <w:color w:val="auto"/>
                      <w:sz w:val="21"/>
                      <w:szCs w:val="21"/>
                      <w:lang w:val="pt-BR"/>
                    </w:rPr>
                  </w:pPr>
                  <w:r>
                    <w:rPr>
                      <w:rFonts w:hint="eastAsia" w:ascii="Times New Roman" w:hAnsi="Times New Roman" w:eastAsia="宋体"/>
                      <w:bCs/>
                      <w:color w:val="auto"/>
                      <w:sz w:val="21"/>
                      <w:szCs w:val="21"/>
                    </w:rPr>
                    <w:t>1.7368</w:t>
                  </w:r>
                </w:p>
              </w:tc>
              <w:tc>
                <w:tcPr>
                  <w:tcW w:w="1238" w:type="dxa"/>
                  <w:vAlign w:val="center"/>
                </w:tcPr>
                <w:p w14:paraId="3DF7FB30">
                  <w:pPr>
                    <w:tabs>
                      <w:tab w:val="left" w:pos="6840"/>
                    </w:tabs>
                    <w:spacing w:after="0"/>
                    <w:jc w:val="center"/>
                    <w:rPr>
                      <w:rFonts w:ascii="Times New Roman" w:hAnsi="Times New Roman" w:eastAsia="宋体"/>
                      <w:color w:val="auto"/>
                      <w:sz w:val="21"/>
                      <w:szCs w:val="21"/>
                      <w:lang w:val="pt-BR"/>
                    </w:rPr>
                  </w:pPr>
                  <w:r>
                    <w:rPr>
                      <w:rFonts w:hint="eastAsia" w:ascii="Times New Roman" w:hAnsi="Times New Roman" w:eastAsia="宋体"/>
                      <w:bCs/>
                      <w:color w:val="auto"/>
                      <w:sz w:val="21"/>
                      <w:szCs w:val="21"/>
                    </w:rPr>
                    <w:t>1.7368</w:t>
                  </w:r>
                </w:p>
              </w:tc>
              <w:tc>
                <w:tcPr>
                  <w:tcW w:w="1188" w:type="dxa"/>
                  <w:vAlign w:val="center"/>
                </w:tcPr>
                <w:p w14:paraId="6D6C47D6">
                  <w:pPr>
                    <w:spacing w:after="0"/>
                    <w:jc w:val="center"/>
                    <w:rPr>
                      <w:rFonts w:ascii="Times New Roman" w:hAnsi="Times New Roman" w:eastAsia="宋体"/>
                      <w:color w:val="auto"/>
                      <w:sz w:val="21"/>
                      <w:szCs w:val="21"/>
                      <w:lang w:val="pt-BR"/>
                    </w:rPr>
                  </w:pPr>
                  <w:r>
                    <w:rPr>
                      <w:rFonts w:hint="eastAsia" w:ascii="Times New Roman" w:hAnsi="Times New Roman" w:eastAsia="宋体"/>
                      <w:color w:val="auto"/>
                      <w:sz w:val="21"/>
                      <w:szCs w:val="21"/>
                    </w:rPr>
                    <w:t>一致</w:t>
                  </w:r>
                </w:p>
              </w:tc>
            </w:tr>
            <w:tr w14:paraId="20B58B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dxa"/>
                  <w:vAlign w:val="center"/>
                </w:tcPr>
                <w:p w14:paraId="7C9697E7">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10</w:t>
                  </w:r>
                </w:p>
              </w:tc>
              <w:tc>
                <w:tcPr>
                  <w:tcW w:w="2318" w:type="dxa"/>
                  <w:vAlign w:val="center"/>
                </w:tcPr>
                <w:p w14:paraId="384E6BA2">
                  <w:pPr>
                    <w:tabs>
                      <w:tab w:val="left" w:pos="6840"/>
                    </w:tabs>
                    <w:spacing w:after="0"/>
                    <w:jc w:val="center"/>
                    <w:rPr>
                      <w:rFonts w:hint="eastAsia" w:ascii="宋体" w:hAnsi="宋体" w:eastAsia="宋体"/>
                      <w:color w:val="auto"/>
                      <w:sz w:val="21"/>
                      <w:szCs w:val="21"/>
                      <w:lang w:val="pt-BR"/>
                    </w:rPr>
                  </w:pPr>
                  <w:r>
                    <w:rPr>
                      <w:rFonts w:hint="eastAsia" w:ascii="Times New Roman" w:hAnsi="Times New Roman" w:eastAsia="宋体"/>
                      <w:bCs/>
                      <w:color w:val="auto"/>
                      <w:sz w:val="21"/>
                      <w:szCs w:val="21"/>
                    </w:rPr>
                    <w:t>稀释剂</w:t>
                  </w:r>
                </w:p>
              </w:tc>
              <w:tc>
                <w:tcPr>
                  <w:tcW w:w="2018" w:type="dxa"/>
                  <w:vAlign w:val="center"/>
                </w:tcPr>
                <w:p w14:paraId="5A6F4657">
                  <w:pPr>
                    <w:keepNext w:val="0"/>
                    <w:keepLines w:val="0"/>
                    <w:pageBreakBefore w:val="0"/>
                    <w:widowControl/>
                    <w:tabs>
                      <w:tab w:val="left" w:pos="6840"/>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bCs/>
                      <w:color w:val="auto"/>
                      <w:sz w:val="21"/>
                      <w:szCs w:val="21"/>
                    </w:rPr>
                  </w:pPr>
                  <w:r>
                    <w:rPr>
                      <w:rFonts w:hint="eastAsia" w:ascii="Times New Roman" w:hAnsi="Times New Roman" w:eastAsia="宋体" w:cs="Times New Roman"/>
                      <w:bCs/>
                      <w:color w:val="auto"/>
                      <w:sz w:val="21"/>
                      <w:szCs w:val="21"/>
                      <w:lang w:val="en-US" w:eastAsia="zh-CN"/>
                    </w:rPr>
                    <w:t>2.5kg/桶</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原料库</w:t>
                  </w:r>
                </w:p>
              </w:tc>
              <w:tc>
                <w:tcPr>
                  <w:tcW w:w="1337" w:type="dxa"/>
                  <w:vAlign w:val="center"/>
                </w:tcPr>
                <w:p w14:paraId="3384034A">
                  <w:pPr>
                    <w:tabs>
                      <w:tab w:val="left" w:pos="6840"/>
                    </w:tabs>
                    <w:spacing w:after="0"/>
                    <w:jc w:val="center"/>
                    <w:rPr>
                      <w:rFonts w:ascii="Times New Roman" w:hAnsi="Times New Roman" w:eastAsia="宋体"/>
                      <w:color w:val="auto"/>
                      <w:sz w:val="21"/>
                      <w:szCs w:val="21"/>
                      <w:lang w:val="pt-BR"/>
                    </w:rPr>
                  </w:pPr>
                  <w:r>
                    <w:rPr>
                      <w:rFonts w:hint="eastAsia" w:ascii="Times New Roman" w:hAnsi="Times New Roman" w:eastAsia="宋体"/>
                      <w:bCs/>
                      <w:color w:val="auto"/>
                      <w:sz w:val="21"/>
                      <w:szCs w:val="21"/>
                    </w:rPr>
                    <w:t>0.02</w:t>
                  </w:r>
                </w:p>
              </w:tc>
              <w:tc>
                <w:tcPr>
                  <w:tcW w:w="1238" w:type="dxa"/>
                  <w:vAlign w:val="center"/>
                </w:tcPr>
                <w:p w14:paraId="6A7EF4C3">
                  <w:pPr>
                    <w:tabs>
                      <w:tab w:val="left" w:pos="6840"/>
                    </w:tabs>
                    <w:spacing w:after="0"/>
                    <w:jc w:val="center"/>
                    <w:rPr>
                      <w:rFonts w:ascii="Times New Roman" w:hAnsi="Times New Roman" w:eastAsia="宋体"/>
                      <w:color w:val="auto"/>
                      <w:sz w:val="21"/>
                      <w:szCs w:val="21"/>
                      <w:lang w:val="pt-BR"/>
                    </w:rPr>
                  </w:pPr>
                  <w:r>
                    <w:rPr>
                      <w:rFonts w:hint="eastAsia" w:ascii="Times New Roman" w:hAnsi="Times New Roman" w:eastAsia="宋体"/>
                      <w:bCs/>
                      <w:color w:val="auto"/>
                      <w:sz w:val="21"/>
                      <w:szCs w:val="21"/>
                    </w:rPr>
                    <w:t>0.02</w:t>
                  </w:r>
                </w:p>
              </w:tc>
              <w:tc>
                <w:tcPr>
                  <w:tcW w:w="1188" w:type="dxa"/>
                  <w:vAlign w:val="center"/>
                </w:tcPr>
                <w:p w14:paraId="2380D69A">
                  <w:pPr>
                    <w:spacing w:after="0"/>
                    <w:jc w:val="center"/>
                    <w:rPr>
                      <w:rFonts w:ascii="Times New Roman" w:hAnsi="Times New Roman" w:eastAsia="宋体"/>
                      <w:color w:val="auto"/>
                      <w:sz w:val="21"/>
                      <w:szCs w:val="21"/>
                      <w:lang w:val="pt-BR"/>
                    </w:rPr>
                  </w:pPr>
                  <w:r>
                    <w:rPr>
                      <w:rFonts w:hint="eastAsia" w:ascii="Times New Roman" w:hAnsi="Times New Roman" w:eastAsia="宋体"/>
                      <w:color w:val="auto"/>
                      <w:sz w:val="21"/>
                      <w:szCs w:val="21"/>
                    </w:rPr>
                    <w:t>一致</w:t>
                  </w:r>
                </w:p>
              </w:tc>
            </w:tr>
          </w:tbl>
          <w:p w14:paraId="6FC0A6E9">
            <w:pPr>
              <w:spacing w:after="0" w:line="460" w:lineRule="exact"/>
              <w:ind w:firstLine="482" w:firstLineChars="200"/>
              <w:rPr>
                <w:rFonts w:ascii="Times New Roman" w:hAnsi="Times New Roman" w:eastAsia="宋体"/>
                <w:b/>
                <w:bCs/>
                <w:color w:val="auto"/>
                <w:sz w:val="24"/>
                <w:lang w:val="pt-BR"/>
              </w:rPr>
            </w:pPr>
            <w:r>
              <w:rPr>
                <w:rFonts w:hint="eastAsia" w:ascii="Times New Roman" w:hAnsi="Times New Roman" w:eastAsia="宋体"/>
                <w:b/>
                <w:bCs/>
                <w:color w:val="auto"/>
                <w:sz w:val="24"/>
                <w:szCs w:val="24"/>
                <w:lang w:val="pt-BR"/>
              </w:rPr>
              <w:t>7</w:t>
            </w:r>
            <w:r>
              <w:rPr>
                <w:rFonts w:hint="eastAsia" w:ascii="Times New Roman" w:hAnsi="Times New Roman" w:eastAsia="宋体"/>
                <w:b/>
                <w:bCs/>
                <w:color w:val="auto"/>
                <w:sz w:val="24"/>
                <w:szCs w:val="24"/>
              </w:rPr>
              <w:t>、生产</w:t>
            </w:r>
            <w:r>
              <w:rPr>
                <w:rFonts w:ascii="Times New Roman" w:hAnsi="Times New Roman" w:eastAsia="宋体"/>
                <w:b/>
                <w:bCs/>
                <w:color w:val="auto"/>
                <w:sz w:val="24"/>
                <w:szCs w:val="24"/>
              </w:rPr>
              <w:t>工艺</w:t>
            </w:r>
          </w:p>
          <w:p w14:paraId="4CD03360">
            <w:pPr>
              <w:spacing w:after="0" w:line="460" w:lineRule="exact"/>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本项目实际建设内容与环评及批复基本一致，主要生产工艺一致。</w:t>
            </w:r>
          </w:p>
          <w:p w14:paraId="6A4FD818">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本项目外购成品压缩机、冷凝器、温度控制器、塑料配件与厂区内生产的箱体、门体、不锈钢底板、接水盘等钣金件进行总装配。改建后，本项目新增箱体检漏及总装前焊口刷漆工艺，同时新增部分钣金、发泡、吸塑等设备，应对新市场的要求，其他生产工艺与改建前一致。本项目产品主要为各种不同型号的冰箱、冰柜，外形和尺寸不一样，主体生产工艺相同，生产工艺如下：</w:t>
            </w:r>
          </w:p>
          <w:p w14:paraId="1421F1FB">
            <w:pPr>
              <w:pStyle w:val="2"/>
              <w:rPr>
                <w:rFonts w:eastAsia="宋体"/>
                <w:color w:val="auto"/>
                <w:sz w:val="24"/>
              </w:rPr>
            </w:pPr>
          </w:p>
          <w:p w14:paraId="754CD4D1">
            <w:pPr>
              <w:rPr>
                <w:rFonts w:ascii="Times New Roman" w:hAnsi="Times New Roman" w:eastAsia="宋体"/>
                <w:color w:val="auto"/>
                <w:kern w:val="2"/>
                <w:sz w:val="24"/>
                <w:szCs w:val="24"/>
              </w:rPr>
            </w:pPr>
          </w:p>
          <w:p w14:paraId="1F8D3D54">
            <w:pPr>
              <w:pStyle w:val="2"/>
              <w:rPr>
                <w:rFonts w:eastAsia="宋体"/>
                <w:color w:val="auto"/>
                <w:sz w:val="24"/>
              </w:rPr>
            </w:pPr>
          </w:p>
          <w:p w14:paraId="08768C78">
            <w:pPr>
              <w:rPr>
                <w:rFonts w:ascii="Times New Roman" w:hAnsi="Times New Roman" w:eastAsia="宋体"/>
                <w:color w:val="auto"/>
                <w:kern w:val="2"/>
                <w:sz w:val="24"/>
                <w:szCs w:val="24"/>
              </w:rPr>
            </w:pPr>
          </w:p>
          <w:p w14:paraId="46F79FF9">
            <w:pPr>
              <w:pStyle w:val="2"/>
              <w:rPr>
                <w:rFonts w:eastAsia="宋体"/>
                <w:color w:val="auto"/>
                <w:sz w:val="24"/>
              </w:rPr>
            </w:pPr>
          </w:p>
          <w:p w14:paraId="24C0FF22">
            <w:pPr>
              <w:rPr>
                <w:rFonts w:ascii="Times New Roman" w:hAnsi="Times New Roman" w:eastAsia="宋体"/>
                <w:color w:val="auto"/>
                <w:kern w:val="2"/>
                <w:sz w:val="24"/>
                <w:szCs w:val="24"/>
              </w:rPr>
            </w:pPr>
          </w:p>
          <w:p w14:paraId="1B086F81">
            <w:pPr>
              <w:pStyle w:val="2"/>
              <w:rPr>
                <w:rFonts w:eastAsia="宋体"/>
                <w:color w:val="auto"/>
                <w:sz w:val="24"/>
              </w:rPr>
            </w:pPr>
          </w:p>
          <w:p w14:paraId="2DAA6B86">
            <w:pPr>
              <w:rPr>
                <w:rFonts w:ascii="Times New Roman" w:hAnsi="Times New Roman" w:eastAsia="宋体"/>
                <w:color w:val="auto"/>
                <w:kern w:val="2"/>
                <w:sz w:val="24"/>
                <w:szCs w:val="24"/>
              </w:rPr>
            </w:pPr>
          </w:p>
          <w:p w14:paraId="7DEBCE57">
            <w:pPr>
              <w:pStyle w:val="2"/>
              <w:rPr>
                <w:rFonts w:eastAsia="宋体"/>
                <w:color w:val="auto"/>
                <w:sz w:val="24"/>
              </w:rPr>
            </w:pPr>
          </w:p>
          <w:p w14:paraId="5A57D790">
            <w:pPr>
              <w:rPr>
                <w:rFonts w:ascii="Times New Roman" w:hAnsi="Times New Roman" w:eastAsia="宋体"/>
                <w:color w:val="auto"/>
                <w:kern w:val="2"/>
                <w:sz w:val="24"/>
                <w:szCs w:val="24"/>
              </w:rPr>
            </w:pPr>
          </w:p>
          <w:p w14:paraId="76F5A82B">
            <w:pPr>
              <w:pStyle w:val="2"/>
              <w:rPr>
                <w:rFonts w:eastAsia="宋体"/>
                <w:color w:val="auto"/>
                <w:sz w:val="24"/>
              </w:rPr>
            </w:pPr>
          </w:p>
          <w:p w14:paraId="4941794C">
            <w:pPr>
              <w:rPr>
                <w:rFonts w:ascii="Times New Roman" w:hAnsi="Times New Roman" w:eastAsia="宋体"/>
                <w:color w:val="auto"/>
                <w:kern w:val="2"/>
                <w:sz w:val="24"/>
                <w:szCs w:val="24"/>
              </w:rPr>
            </w:pPr>
          </w:p>
          <w:p w14:paraId="6FD7463A">
            <w:pPr>
              <w:pStyle w:val="2"/>
              <w:rPr>
                <w:rFonts w:eastAsia="宋体"/>
                <w:color w:val="auto"/>
                <w:sz w:val="24"/>
              </w:rPr>
            </w:pPr>
          </w:p>
          <w:p w14:paraId="30AE154F">
            <w:pPr>
              <w:rPr>
                <w:color w:val="auto"/>
              </w:rPr>
            </w:pPr>
          </w:p>
          <w:p w14:paraId="21744374">
            <w:pPr>
              <w:pStyle w:val="2"/>
              <w:rPr>
                <w:color w:val="auto"/>
              </w:rPr>
            </w:pPr>
          </w:p>
          <w:p w14:paraId="044C851F">
            <w:pPr>
              <w:rPr>
                <w:color w:val="auto"/>
              </w:rPr>
            </w:pPr>
          </w:p>
          <w:p w14:paraId="1DD9BD2E">
            <w:pPr>
              <w:widowControl w:val="0"/>
              <w:adjustRightInd/>
              <w:snapToGrid/>
              <w:spacing w:after="0"/>
              <w:jc w:val="center"/>
              <w:rPr>
                <w:rFonts w:ascii="Times New Roman" w:hAnsi="Times New Roman" w:eastAsia="宋体"/>
                <w:color w:val="auto"/>
                <w:kern w:val="2"/>
                <w:sz w:val="24"/>
                <w:szCs w:val="24"/>
              </w:rPr>
            </w:pPr>
            <w:r>
              <w:rPr>
                <w:rFonts w:hint="eastAsia"/>
                <w:color w:val="auto"/>
              </w:rPr>
              <w:object>
                <v:shape id="_x0000_i1025" o:spt="75" type="#_x0000_t75" style="height:381.3pt;width:369.4pt;" o:ole="t" filled="f" o:preferrelative="t" stroked="f" coordsize="21600,21600">
                  <v:path/>
                  <v:fill on="f" focussize="0,0"/>
                  <v:stroke on="f" joinstyle="miter"/>
                  <v:imagedata r:id="rId11" o:title=""/>
                  <o:lock v:ext="edit" aspectratio="f"/>
                  <w10:wrap type="none"/>
                  <w10:anchorlock/>
                </v:shape>
                <o:OLEObject Type="Embed" ProgID="Visio.Drawing.11" ShapeID="_x0000_i1025" DrawAspect="Content" ObjectID="_1468075726" r:id="rId10">
                  <o:LockedField>false</o:LockedField>
                </o:OLEObject>
              </w:object>
            </w:r>
          </w:p>
          <w:p w14:paraId="453B3CFE">
            <w:pPr>
              <w:widowControl w:val="0"/>
              <w:adjustRightInd/>
              <w:snapToGrid/>
              <w:spacing w:after="0" w:line="460" w:lineRule="exact"/>
              <w:jc w:val="center"/>
              <w:rPr>
                <w:rFonts w:ascii="Times New Roman" w:hAnsi="Times New Roman" w:eastAsia="宋体"/>
                <w:color w:val="auto"/>
                <w:kern w:val="2"/>
                <w:sz w:val="24"/>
                <w:szCs w:val="24"/>
              </w:rPr>
            </w:pPr>
            <w:r>
              <w:rPr>
                <w:rFonts w:hint="eastAsia" w:ascii="Times New Roman" w:hAnsi="Times New Roman" w:eastAsia="宋体"/>
                <w:b/>
                <w:bCs/>
                <w:color w:val="auto"/>
                <w:kern w:val="2"/>
                <w:sz w:val="24"/>
                <w:szCs w:val="24"/>
              </w:rPr>
              <w:t>图2  冰柜、冰箱生产工艺</w:t>
            </w:r>
          </w:p>
          <w:p w14:paraId="0C9FA75B">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生产工艺流程简介：</w:t>
            </w:r>
          </w:p>
          <w:p w14:paraId="63E401AF">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1）侧板、门壳、门板钣金加工：将外购钢材经钣金线按照设计尺寸加工成冰柜、冰箱侧板、门板、门壳等形状。主要包括：①下料、冲孔：将金属板材根据生产要求经切割、电火花下料，钻床冲孔等钣金加工。②割膜：根据生产要求在自动划膜机上进行无声割膜处理。③翻转、辊压：冲切后的金属板材通过翻转、辊压获得需要的形状和一定力学性能。④折直角边/折圆弧：将冲切后的零件进行折直角边，部分需要折圆弧。⑤包角：折边后的金属板材进行包角处理。⑥冷凝器贴敷：将冷凝器贴敷在箱壳材料上。下线、检验、入库周转或转运待用。本次钣金工艺改建内容主要新增部分电火花、线切割等钣金设备，可以更好的提高精度和速度，以应对市场对产品的需求。该技改内容会增加噪声和废切削液、废机油。</w:t>
            </w:r>
          </w:p>
          <w:p w14:paraId="3D21762F">
            <w:pPr>
              <w:widowControl w:val="0"/>
              <w:adjustRightInd/>
              <w:snapToGrid/>
              <w:spacing w:after="0" w:line="460" w:lineRule="exact"/>
              <w:jc w:val="both"/>
              <w:rPr>
                <w:rFonts w:ascii="Times New Roman" w:hAnsi="Times New Roman" w:eastAsia="宋体"/>
                <w:color w:val="auto"/>
                <w:kern w:val="2"/>
                <w:sz w:val="24"/>
                <w:szCs w:val="24"/>
              </w:rPr>
            </w:pPr>
          </w:p>
          <w:p w14:paraId="47BFBA39">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p>
          <w:p w14:paraId="2157EBAF">
            <w:pPr>
              <w:widowControl w:val="0"/>
              <w:adjustRightInd/>
              <w:snapToGrid/>
              <w:spacing w:after="0"/>
              <w:jc w:val="center"/>
              <w:rPr>
                <w:rFonts w:ascii="Times New Roman" w:hAnsi="Times New Roman" w:eastAsia="宋体"/>
                <w:color w:val="auto"/>
                <w:kern w:val="2"/>
                <w:sz w:val="24"/>
                <w:szCs w:val="24"/>
              </w:rPr>
            </w:pPr>
            <w:r>
              <w:rPr>
                <w:rFonts w:hint="eastAsia"/>
                <w:color w:val="auto"/>
              </w:rPr>
              <w:object>
                <v:shape id="_x0000_i1026" o:spt="75" type="#_x0000_t75" style="height:102.7pt;width:347.5pt;" o:ole="t" filled="f" o:preferrelative="t" stroked="f" coordsize="21600,21600">
                  <v:path/>
                  <v:fill on="f" focussize="0,0"/>
                  <v:stroke on="f" joinstyle="miter"/>
                  <v:imagedata r:id="rId13" o:title=""/>
                  <o:lock v:ext="edit" aspectratio="f"/>
                  <w10:wrap type="none"/>
                  <w10:anchorlock/>
                </v:shape>
                <o:OLEObject Type="Embed" ProgID="Visio.Drawing.11" ShapeID="_x0000_i1026" DrawAspect="Content" ObjectID="_1468075727" r:id="rId12">
                  <o:LockedField>false</o:LockedField>
                </o:OLEObject>
              </w:object>
            </w:r>
          </w:p>
          <w:p w14:paraId="44F95D49">
            <w:pPr>
              <w:widowControl w:val="0"/>
              <w:adjustRightInd/>
              <w:snapToGrid/>
              <w:spacing w:after="0" w:line="460" w:lineRule="exact"/>
              <w:jc w:val="center"/>
              <w:rPr>
                <w:rFonts w:ascii="Times New Roman" w:hAnsi="Times New Roman" w:eastAsia="宋体"/>
                <w:b/>
                <w:bCs/>
                <w:color w:val="auto"/>
                <w:kern w:val="2"/>
                <w:sz w:val="24"/>
                <w:szCs w:val="24"/>
              </w:rPr>
            </w:pPr>
            <w:r>
              <w:rPr>
                <w:rFonts w:hint="eastAsia" w:ascii="Times New Roman" w:hAnsi="Times New Roman" w:eastAsia="宋体"/>
                <w:b/>
                <w:bCs/>
                <w:color w:val="auto"/>
                <w:kern w:val="2"/>
                <w:sz w:val="24"/>
                <w:szCs w:val="24"/>
              </w:rPr>
              <w:t>图3  钣金加工及产污环节示意图</w:t>
            </w:r>
          </w:p>
          <w:p w14:paraId="2D7C82A7">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2）管材加工：将外购管材利用弯管机、校直机对管材进行折弯、校直、盘管，折弯、盘管。其中部分冰柜产品少量附件安装过程采用乙炔焊进行焊接，以固定在设计位置上，乙炔焊在焊接过程会产生乙炔燃烧废气，主要为二氧化碳，本次评价不再对其进行分析。该工艺有噪声和废管材等边角料产生。</w:t>
            </w:r>
          </w:p>
          <w:p w14:paraId="1CACFEF0">
            <w:pPr>
              <w:widowControl w:val="0"/>
              <w:adjustRightInd/>
              <w:snapToGrid/>
              <w:spacing w:after="0"/>
              <w:jc w:val="center"/>
              <w:rPr>
                <w:rFonts w:ascii="Times New Roman" w:hAnsi="Times New Roman" w:eastAsia="宋体"/>
                <w:color w:val="auto"/>
                <w:kern w:val="2"/>
                <w:sz w:val="24"/>
                <w:szCs w:val="24"/>
              </w:rPr>
            </w:pPr>
            <w:r>
              <w:rPr>
                <w:rFonts w:hint="eastAsia"/>
                <w:color w:val="auto"/>
              </w:rPr>
              <w:object>
                <v:shape id="_x0000_i1027" o:spt="75" type="#_x0000_t75" style="height:96.4pt;width:252.3pt;" o:ole="t" filled="f" o:preferrelative="t" stroked="f" coordsize="21600,21600">
                  <v:path/>
                  <v:fill on="f" focussize="0,0"/>
                  <v:stroke on="f" joinstyle="miter"/>
                  <v:imagedata r:id="rId15" o:title=""/>
                  <o:lock v:ext="edit" aspectratio="f"/>
                  <w10:wrap type="none"/>
                  <w10:anchorlock/>
                </v:shape>
                <o:OLEObject Type="Embed" ProgID="Visio.Drawing.11" ShapeID="_x0000_i1027" DrawAspect="Content" ObjectID="_1468075728" r:id="rId14">
                  <o:LockedField>false</o:LockedField>
                </o:OLEObject>
              </w:object>
            </w:r>
          </w:p>
          <w:p w14:paraId="33BCEE7E">
            <w:pPr>
              <w:widowControl w:val="0"/>
              <w:adjustRightInd/>
              <w:snapToGrid/>
              <w:spacing w:after="0" w:line="460" w:lineRule="exact"/>
              <w:jc w:val="center"/>
              <w:rPr>
                <w:rFonts w:ascii="Times New Roman" w:hAnsi="Times New Roman" w:eastAsia="宋体"/>
                <w:b/>
                <w:bCs/>
                <w:color w:val="auto"/>
                <w:kern w:val="2"/>
                <w:sz w:val="24"/>
                <w:szCs w:val="24"/>
              </w:rPr>
            </w:pPr>
            <w:r>
              <w:rPr>
                <w:rFonts w:hint="eastAsia" w:ascii="Times New Roman" w:hAnsi="Times New Roman" w:eastAsia="宋体"/>
                <w:b/>
                <w:bCs/>
                <w:color w:val="auto"/>
                <w:kern w:val="2"/>
                <w:sz w:val="24"/>
                <w:szCs w:val="24"/>
              </w:rPr>
              <w:t>图4  管材加工及产污环节示意图</w:t>
            </w:r>
          </w:p>
          <w:p w14:paraId="72161F2D">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3）内胆、门壳成型：将塑料粒（HIPS颗粒料、GPPS颗粒料、色母等）投入到板材机中通过电加热至200℃将塑料粒子热熔挤出制得板材，板材再经真空成型机/吸塑机加工制得箱内胆和门内胆。挤出、真空成型工序会产生有机废气和噪声。本次改建内容新增箱胆真空吸塑机主要应对高端冰箱箱内胆结构相对复杂、精度要求高的市场需求。本次技改内容不涉及原辅料及产品的变化，与现有工程的吸塑机交替生产，故该技改内容不涉及污染物排放的变化。</w:t>
            </w:r>
          </w:p>
          <w:p w14:paraId="55B70585">
            <w:pPr>
              <w:widowControl w:val="0"/>
              <w:adjustRightInd/>
              <w:snapToGrid/>
              <w:spacing w:after="0"/>
              <w:jc w:val="center"/>
              <w:rPr>
                <w:rFonts w:ascii="Times New Roman" w:hAnsi="Times New Roman" w:eastAsia="宋体"/>
                <w:color w:val="auto"/>
                <w:kern w:val="2"/>
                <w:sz w:val="24"/>
                <w:szCs w:val="24"/>
              </w:rPr>
            </w:pPr>
            <w:r>
              <w:rPr>
                <w:rFonts w:hint="eastAsia"/>
                <w:color w:val="auto"/>
              </w:rPr>
              <w:object>
                <v:shape id="_x0000_i1028" o:spt="75" type="#_x0000_t75" style="height:117.7pt;width:321.2pt;" o:ole="t" filled="f" o:preferrelative="t" stroked="f" coordsize="21600,21600">
                  <v:path/>
                  <v:fill on="f" focussize="0,0"/>
                  <v:stroke on="f" joinstyle="miter"/>
                  <v:imagedata r:id="rId17" o:title=""/>
                  <o:lock v:ext="edit" aspectratio="f"/>
                  <w10:wrap type="none"/>
                  <w10:anchorlock/>
                </v:shape>
                <o:OLEObject Type="Embed" ProgID="Visio.Drawing.11" ShapeID="_x0000_i1028" DrawAspect="Content" ObjectID="_1468075729" r:id="rId16">
                  <o:LockedField>false</o:LockedField>
                </o:OLEObject>
              </w:object>
            </w:r>
          </w:p>
          <w:p w14:paraId="695BA90A">
            <w:pPr>
              <w:widowControl w:val="0"/>
              <w:adjustRightInd/>
              <w:snapToGrid/>
              <w:spacing w:after="0" w:line="460" w:lineRule="exact"/>
              <w:jc w:val="center"/>
              <w:rPr>
                <w:rFonts w:ascii="Times New Roman" w:hAnsi="Times New Roman" w:eastAsia="宋体"/>
                <w:color w:val="auto"/>
                <w:kern w:val="2"/>
                <w:sz w:val="24"/>
                <w:szCs w:val="24"/>
              </w:rPr>
            </w:pPr>
            <w:r>
              <w:rPr>
                <w:rFonts w:hint="eastAsia" w:ascii="Times New Roman" w:hAnsi="Times New Roman" w:eastAsia="宋体"/>
                <w:b/>
                <w:bCs/>
                <w:color w:val="auto"/>
                <w:kern w:val="2"/>
                <w:sz w:val="24"/>
                <w:szCs w:val="24"/>
              </w:rPr>
              <w:t>图5  内胆加工及产污环节示意图</w:t>
            </w:r>
          </w:p>
          <w:p w14:paraId="7C70C9C8">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4）箱体预装检漏工艺：将氮氢混合气充入密闭箱体，加压并保压一定时间，快速筛查箱体是否存在泄漏。检漏工艺为本次技改新增工艺，这种混合气体无毒、无腐蚀性且不易燃，对环境和设备无不利影响，故不新增污染物的排放。‌</w:t>
            </w:r>
          </w:p>
          <w:p w14:paraId="0DFA061B">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5）发泡工艺：发泡包括箱体、门体发泡，经检漏后的箱体或组装好门体先经预热烘箱预热后，放入专门的发泡设备上，门体采用门体发泡机，箱体采用箱体发泡机。项目发泡工艺采用聚氨酯发泡工艺。主要是通过高压发泡机的注射枪头把黑料和白料与环戊烷、环异戊烷、正丁烷的预混物进行混合，并注入箱体或门体的外壳和内胆之间的夹层内，在一定温度下，多异氰酸酯中的异氰酸根（-NCO）与组合聚醚中的羟基（-OH）在催化剂的作用下发生化学反应，生产聚氨酯，同时生成CO</w:t>
            </w:r>
            <w:r>
              <w:rPr>
                <w:rFonts w:hint="eastAsia" w:ascii="Times New Roman" w:hAnsi="Times New Roman" w:eastAsia="宋体"/>
                <w:color w:val="auto"/>
                <w:kern w:val="2"/>
                <w:sz w:val="24"/>
                <w:szCs w:val="24"/>
                <w:vertAlign w:val="subscript"/>
              </w:rPr>
              <w:t>2</w:t>
            </w:r>
            <w:r>
              <w:rPr>
                <w:rFonts w:hint="eastAsia" w:ascii="Times New Roman" w:hAnsi="Times New Roman" w:eastAsia="宋体"/>
                <w:color w:val="auto"/>
                <w:kern w:val="2"/>
                <w:sz w:val="24"/>
                <w:szCs w:val="24"/>
              </w:rPr>
              <w:t>气体并放出热量，温度达到42℃时，发泡剂汽化，起到发泡作用，此时预混在组合聚醚的发泡剂（环戊烷、环异戊烷、正丁烷）不断汽化使聚氨酯膨胀填充壳体和内胆之间的空隙。在聚氨酯发泡中，发泡剂主要作用是产生气体，在聚氨酯中形成均匀分布的细小气泡，发泡剂本身不参加多异氰酸酯和组合聚醚之间的化学反应。该工序会产生发泡废气（以非甲烷总烃表征）。发泡温度由模温机电加热控制。</w:t>
            </w:r>
          </w:p>
          <w:p w14:paraId="4BC8E471">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本次发泡技改内容增加1台背部注料12工位箱体发泡线和大薄嵌冰箱配套地面线（一期工程建设4工位，预留8工位后期建设）</w:t>
            </w:r>
            <w:r>
              <w:rPr>
                <w:rFonts w:hint="eastAsia" w:ascii="Times New Roman" w:hAnsi="Times New Roman" w:eastAsia="宋体"/>
                <w:color w:val="auto"/>
                <w:kern w:val="2"/>
                <w:sz w:val="24"/>
                <w:szCs w:val="24"/>
              </w:rPr>
              <w:t>，与现有工程的发泡机（底部注料）交替生产，主要应对市场对大薄嵌冰箱中背部注料的需求，改建后发泡层更加均匀，保温效果更好。同时发泡剂由原有三组分（黑料、白料和环戊烷、环异戊烷）调整为四组分（黑料、白料、正丁烷和环戊烷、环异戊烷），减少黑料、白料用量部分调整为正丁烷，正丁烷具有较高的发泡速度、较大的发泡倍数，能够形成细腻均匀的泡孔结构。本次技改内容会减少发泡原料的使用，故该技改内容会减少相应有机废气的排放。</w:t>
            </w:r>
          </w:p>
          <w:p w14:paraId="74F0AA73">
            <w:pPr>
              <w:widowControl w:val="0"/>
              <w:adjustRightInd/>
              <w:snapToGrid/>
              <w:spacing w:after="0"/>
              <w:jc w:val="center"/>
              <w:rPr>
                <w:rFonts w:ascii="Times New Roman" w:hAnsi="Times New Roman" w:eastAsia="宋体"/>
                <w:color w:val="auto"/>
                <w:kern w:val="2"/>
                <w:sz w:val="24"/>
                <w:szCs w:val="24"/>
              </w:rPr>
            </w:pPr>
            <w:r>
              <w:rPr>
                <w:rFonts w:hint="eastAsia"/>
                <w:color w:val="auto"/>
              </w:rPr>
              <w:object>
                <v:shape id="_x0000_i1029" o:spt="75" type="#_x0000_t75" style="height:100.8pt;width:286.1pt;" o:ole="t" filled="f" o:preferrelative="t" stroked="f" coordsize="21600,21600">
                  <v:path/>
                  <v:fill on="f" focussize="0,0"/>
                  <v:stroke on="f" joinstyle="miter"/>
                  <v:imagedata r:id="rId19" o:title=""/>
                  <o:lock v:ext="edit" aspectratio="f"/>
                  <w10:wrap type="none"/>
                  <w10:anchorlock/>
                </v:shape>
                <o:OLEObject Type="Embed" ProgID="Visio.Drawing.11" ShapeID="_x0000_i1029" DrawAspect="Content" ObjectID="_1468075730" r:id="rId18">
                  <o:LockedField>false</o:LockedField>
                </o:OLEObject>
              </w:object>
            </w:r>
          </w:p>
          <w:p w14:paraId="4FC7F117">
            <w:pPr>
              <w:widowControl w:val="0"/>
              <w:adjustRightInd/>
              <w:snapToGrid/>
              <w:spacing w:after="0" w:line="460" w:lineRule="exact"/>
              <w:jc w:val="center"/>
              <w:rPr>
                <w:rFonts w:ascii="Times New Roman" w:hAnsi="Times New Roman" w:eastAsia="宋体"/>
                <w:b/>
                <w:bCs/>
                <w:color w:val="auto"/>
                <w:kern w:val="2"/>
                <w:sz w:val="24"/>
                <w:szCs w:val="24"/>
              </w:rPr>
            </w:pPr>
            <w:r>
              <w:rPr>
                <w:rFonts w:hint="eastAsia" w:ascii="Times New Roman" w:hAnsi="Times New Roman" w:eastAsia="宋体"/>
                <w:b/>
                <w:bCs/>
                <w:color w:val="auto"/>
                <w:kern w:val="2"/>
                <w:sz w:val="24"/>
                <w:szCs w:val="24"/>
              </w:rPr>
              <w:t>图6  发泡工艺及产污环节示意图</w:t>
            </w:r>
          </w:p>
          <w:p w14:paraId="4478EE2D">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（6）箱体/门体组装：将外购玻璃外壳、门封和门体框架压合在一起。自动化门体压合生产线具有连续上料、装配、压合等功能，降低了工人的劳动强度，提高生产效率和产品质量。</w:t>
            </w:r>
          </w:p>
          <w:p w14:paraId="6E56009F">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将切边冲孔后的内胆、柜壳、侧板、蒸发器及塑料配件等其他附件等进行安装箱体。</w:t>
            </w:r>
          </w:p>
          <w:p w14:paraId="7462D084">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7）抽真空、注冷液：用抽真空压缩机将制冷系统中的空气抽净，采用压机充注设备将生产管路中的异丁烷制冷剂充入抽空的制冷系统管道中。管道内采用氮气保压，管道内洁净度达到行业要求，抽真空废气基本无灰尘产生，为洁净的空气，在厂房内直接排放。此过程产生设备噪声。</w:t>
            </w:r>
          </w:p>
          <w:p w14:paraId="0DE6426E">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8）总装、测试：将箱体、门体、充注完成的制冷系统组装成冰柜、冰箱，将总装好的冰柜、冰箱在测试线上对冰柜、冰箱功能进行测试，对经测试合格的冰柜、冰箱焊口进行刷漆。不合格产品（不合格的返回前一道工序进行重新注液等，直至合格）。</w:t>
            </w:r>
          </w:p>
          <w:p w14:paraId="558F2DC8">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9）焊口刷漆：本次技改内容新增焊口刷漆工艺。测试产品在总装完成后，都要在连接管道的焊点人工用刷子刷上一层黑漆，一是保护不生锈，再是利用黑色向外辐射热量，经自然风干后再包装入库。该工序新增有机废气和废漆桶，工人在刷漆工位对焊口进行刷漆，同时工位密闭负压收集有机废气。</w:t>
            </w:r>
          </w:p>
          <w:p w14:paraId="70DC37DB">
            <w:pPr>
              <w:widowControl w:val="0"/>
              <w:adjustRightInd/>
              <w:snapToGrid/>
              <w:spacing w:after="0"/>
              <w:jc w:val="center"/>
              <w:rPr>
                <w:rFonts w:ascii="Times New Roman" w:hAnsi="Times New Roman" w:eastAsia="宋体"/>
                <w:color w:val="auto"/>
                <w:kern w:val="2"/>
                <w:sz w:val="24"/>
                <w:szCs w:val="24"/>
              </w:rPr>
            </w:pPr>
            <w:r>
              <w:rPr>
                <w:rFonts w:hint="eastAsia"/>
                <w:color w:val="auto"/>
              </w:rPr>
              <w:object>
                <v:shape id="_x0000_i1030" o:spt="75" type="#_x0000_t75" style="height:95.15pt;width:286.1pt;" o:ole="t" filled="f" o:preferrelative="t" stroked="f" coordsize="21600,21600">
                  <v:path/>
                  <v:fill on="f" focussize="0,0"/>
                  <v:stroke on="f" joinstyle="miter"/>
                  <v:imagedata r:id="rId21" o:title=""/>
                  <o:lock v:ext="edit" aspectratio="f"/>
                  <w10:wrap type="none"/>
                  <w10:anchorlock/>
                </v:shape>
                <o:OLEObject Type="Embed" ProgID="Visio.Drawing.11" ShapeID="_x0000_i1030" DrawAspect="Content" ObjectID="_1468075731" r:id="rId20">
                  <o:LockedField>false</o:LockedField>
                </o:OLEObject>
              </w:object>
            </w:r>
          </w:p>
          <w:p w14:paraId="4B57C378">
            <w:pPr>
              <w:widowControl w:val="0"/>
              <w:adjustRightInd/>
              <w:snapToGrid/>
              <w:spacing w:after="0" w:line="460" w:lineRule="exact"/>
              <w:jc w:val="center"/>
              <w:rPr>
                <w:rFonts w:ascii="Times New Roman" w:hAnsi="Times New Roman" w:eastAsia="宋体"/>
                <w:color w:val="auto"/>
                <w:kern w:val="2"/>
                <w:sz w:val="24"/>
                <w:szCs w:val="24"/>
              </w:rPr>
            </w:pPr>
            <w:r>
              <w:rPr>
                <w:rFonts w:hint="eastAsia" w:ascii="Times New Roman" w:hAnsi="Times New Roman" w:eastAsia="宋体"/>
                <w:b/>
                <w:bCs/>
                <w:color w:val="auto"/>
                <w:kern w:val="2"/>
                <w:sz w:val="24"/>
                <w:szCs w:val="24"/>
              </w:rPr>
              <w:t>图7  刷漆加工及产污环节示意图</w:t>
            </w:r>
          </w:p>
          <w:p w14:paraId="00F2B6A1">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（10）包装：检验合格后的产品包装后交付客户，此过程产生的污染物主要是废包装材料。</w:t>
            </w:r>
          </w:p>
          <w:p w14:paraId="7A54DE68">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11）模具及设备维修：本项目模具及设备发生故障时采用车、铣、磨等机加工和电焊进行维修，本次技改增加车床、铣床、刨床、磨床等机加设备，该工艺会增加污染物噪声及废切削液。同时现有工程设备维修时焊烟采用焊烟净化器治理后无组织排放。本次技改将固定工位进行焊接，采用集气罩收集，经袋式除尘器治理后，15m高排气筒有组织排放。</w:t>
            </w:r>
          </w:p>
          <w:p w14:paraId="24E52429">
            <w:pPr>
              <w:widowControl w:val="0"/>
              <w:adjustRightInd/>
              <w:snapToGrid/>
              <w:spacing w:after="0"/>
              <w:jc w:val="center"/>
              <w:rPr>
                <w:rFonts w:ascii="Times New Roman" w:hAnsi="Times New Roman" w:eastAsia="宋体"/>
                <w:color w:val="auto"/>
                <w:kern w:val="2"/>
                <w:sz w:val="24"/>
                <w:szCs w:val="24"/>
              </w:rPr>
            </w:pPr>
            <w:r>
              <w:rPr>
                <w:rFonts w:hint="eastAsia"/>
                <w:color w:val="auto"/>
              </w:rPr>
              <w:object>
                <v:shape id="_x0000_i1031" o:spt="75" type="#_x0000_t75" style="height:125.2pt;width:261.1pt;" o:ole="t" filled="f" o:preferrelative="t" stroked="f" coordsize="21600,21600">
                  <v:path/>
                  <v:fill on="f" focussize="0,0"/>
                  <v:stroke on="f" joinstyle="miter"/>
                  <v:imagedata r:id="rId23" o:title=""/>
                  <o:lock v:ext="edit" aspectratio="f"/>
                  <w10:wrap type="none"/>
                  <w10:anchorlock/>
                </v:shape>
                <o:OLEObject Type="Embed" ProgID="Visio.Drawing.11" ShapeID="_x0000_i1031" DrawAspect="Content" ObjectID="_1468075732" r:id="rId22">
                  <o:LockedField>false</o:LockedField>
                </o:OLEObject>
              </w:object>
            </w:r>
          </w:p>
          <w:p w14:paraId="05A8F8F6">
            <w:pPr>
              <w:widowControl w:val="0"/>
              <w:adjustRightInd/>
              <w:snapToGrid/>
              <w:spacing w:after="0" w:line="460" w:lineRule="exact"/>
              <w:jc w:val="center"/>
              <w:rPr>
                <w:rFonts w:ascii="Times New Roman" w:hAnsi="Times New Roman" w:eastAsia="宋体"/>
                <w:color w:val="auto"/>
                <w:kern w:val="2"/>
                <w:sz w:val="24"/>
                <w:szCs w:val="24"/>
              </w:rPr>
            </w:pPr>
            <w:r>
              <w:rPr>
                <w:rFonts w:hint="eastAsia" w:ascii="Times New Roman" w:hAnsi="Times New Roman" w:eastAsia="宋体"/>
                <w:b/>
                <w:bCs/>
                <w:color w:val="auto"/>
                <w:kern w:val="2"/>
                <w:sz w:val="24"/>
                <w:szCs w:val="24"/>
              </w:rPr>
              <w:t>图8  模具及设备维修产污环节示意图</w:t>
            </w:r>
          </w:p>
          <w:p w14:paraId="3E63B475">
            <w:pPr>
              <w:spacing w:after="0" w:line="460" w:lineRule="exact"/>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本项目营运期主要污染物、产污环节及防治措施详见</w:t>
            </w:r>
            <w:r>
              <w:rPr>
                <w:rFonts w:hint="eastAsia" w:ascii="Times New Roman" w:hAnsi="Times New Roman" w:eastAsia="宋体"/>
                <w:color w:val="auto"/>
                <w:sz w:val="24"/>
                <w:szCs w:val="24"/>
              </w:rPr>
              <w:t>下表</w:t>
            </w:r>
            <w:r>
              <w:rPr>
                <w:rFonts w:ascii="Times New Roman" w:hAnsi="Times New Roman" w:eastAsia="宋体"/>
                <w:color w:val="auto"/>
                <w:sz w:val="24"/>
                <w:szCs w:val="24"/>
              </w:rPr>
              <w:t>。</w:t>
            </w:r>
          </w:p>
          <w:p w14:paraId="120EC419">
            <w:pPr>
              <w:spacing w:after="0" w:line="460" w:lineRule="exact"/>
              <w:ind w:firstLine="482" w:firstLineChars="200"/>
              <w:rPr>
                <w:rFonts w:ascii="Times New Roman" w:hAnsi="Times New Roman" w:eastAsia="宋体"/>
                <w:b/>
                <w:color w:val="auto"/>
                <w:sz w:val="24"/>
                <w:szCs w:val="21"/>
              </w:rPr>
            </w:pPr>
            <w:r>
              <w:rPr>
                <w:rFonts w:ascii="Times New Roman" w:hAnsi="Times New Roman" w:eastAsia="宋体"/>
                <w:b/>
                <w:color w:val="auto"/>
                <w:sz w:val="24"/>
                <w:szCs w:val="21"/>
              </w:rPr>
              <w:t>表</w:t>
            </w:r>
            <w:r>
              <w:rPr>
                <w:rFonts w:hint="eastAsia" w:ascii="Times New Roman" w:hAnsi="Times New Roman" w:eastAsia="宋体"/>
                <w:b/>
                <w:color w:val="auto"/>
                <w:sz w:val="24"/>
                <w:szCs w:val="21"/>
              </w:rPr>
              <w:t>8</w:t>
            </w:r>
            <w:r>
              <w:rPr>
                <w:rFonts w:ascii="Times New Roman" w:hAnsi="Times New Roman" w:eastAsia="宋体"/>
                <w:b/>
                <w:color w:val="auto"/>
                <w:sz w:val="24"/>
                <w:szCs w:val="21"/>
              </w:rPr>
              <w:t xml:space="preserve">                  项目营运期产污环节一览表</w:t>
            </w:r>
          </w:p>
          <w:tbl>
            <w:tblPr>
              <w:tblStyle w:val="17"/>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217"/>
              <w:gridCol w:w="1513"/>
              <w:gridCol w:w="4488"/>
            </w:tblGrid>
            <w:tr w14:paraId="1A865D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op w:val="single" w:color="auto" w:sz="8" w:space="0"/>
                    <w:bottom w:val="single" w:color="auto" w:sz="8" w:space="0"/>
                  </w:tcBorders>
                  <w:vAlign w:val="center"/>
                </w:tcPr>
                <w:p w14:paraId="5B85B385">
                  <w:pPr>
                    <w:pStyle w:val="60"/>
                    <w:rPr>
                      <w:b/>
                      <w:bCs w:val="0"/>
                      <w:color w:val="auto"/>
                      <w:szCs w:val="21"/>
                    </w:rPr>
                  </w:pPr>
                  <w:r>
                    <w:rPr>
                      <w:b/>
                      <w:bCs w:val="0"/>
                      <w:color w:val="auto"/>
                      <w:szCs w:val="21"/>
                    </w:rPr>
                    <w:t>类别</w:t>
                  </w:r>
                </w:p>
              </w:tc>
              <w:tc>
                <w:tcPr>
                  <w:tcW w:w="1249" w:type="pct"/>
                  <w:tcBorders>
                    <w:top w:val="single" w:color="auto" w:sz="8" w:space="0"/>
                    <w:bottom w:val="single" w:color="auto" w:sz="8" w:space="0"/>
                  </w:tcBorders>
                  <w:vAlign w:val="center"/>
                </w:tcPr>
                <w:p w14:paraId="3344D740">
                  <w:pPr>
                    <w:pStyle w:val="60"/>
                    <w:rPr>
                      <w:b/>
                      <w:bCs w:val="0"/>
                      <w:color w:val="auto"/>
                      <w:szCs w:val="21"/>
                    </w:rPr>
                  </w:pPr>
                  <w:r>
                    <w:rPr>
                      <w:b/>
                      <w:bCs w:val="0"/>
                      <w:color w:val="auto"/>
                      <w:szCs w:val="21"/>
                    </w:rPr>
                    <w:t>产污环节</w:t>
                  </w:r>
                </w:p>
              </w:tc>
              <w:tc>
                <w:tcPr>
                  <w:tcW w:w="852" w:type="pct"/>
                  <w:tcBorders>
                    <w:top w:val="single" w:color="auto" w:sz="8" w:space="0"/>
                    <w:bottom w:val="single" w:color="auto" w:sz="8" w:space="0"/>
                  </w:tcBorders>
                  <w:vAlign w:val="center"/>
                </w:tcPr>
                <w:p w14:paraId="7302753C">
                  <w:pPr>
                    <w:pStyle w:val="60"/>
                    <w:rPr>
                      <w:b/>
                      <w:bCs w:val="0"/>
                      <w:color w:val="auto"/>
                      <w:szCs w:val="21"/>
                    </w:rPr>
                  </w:pPr>
                  <w:r>
                    <w:rPr>
                      <w:b/>
                      <w:bCs w:val="0"/>
                      <w:color w:val="auto"/>
                      <w:szCs w:val="21"/>
                    </w:rPr>
                    <w:t>主要污染因子</w:t>
                  </w:r>
                </w:p>
              </w:tc>
              <w:tc>
                <w:tcPr>
                  <w:tcW w:w="2528" w:type="pct"/>
                  <w:tcBorders>
                    <w:top w:val="single" w:color="auto" w:sz="8" w:space="0"/>
                    <w:bottom w:val="single" w:color="auto" w:sz="8" w:space="0"/>
                  </w:tcBorders>
                  <w:vAlign w:val="center"/>
                </w:tcPr>
                <w:p w14:paraId="40586779">
                  <w:pPr>
                    <w:pStyle w:val="60"/>
                    <w:rPr>
                      <w:b/>
                      <w:bCs w:val="0"/>
                      <w:color w:val="auto"/>
                      <w:szCs w:val="21"/>
                    </w:rPr>
                  </w:pPr>
                  <w:r>
                    <w:rPr>
                      <w:b/>
                      <w:bCs w:val="0"/>
                      <w:color w:val="auto"/>
                      <w:szCs w:val="21"/>
                    </w:rPr>
                    <w:t>处理措施</w:t>
                  </w:r>
                </w:p>
              </w:tc>
            </w:tr>
            <w:tr w14:paraId="279A01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restart"/>
                  <w:vAlign w:val="center"/>
                </w:tcPr>
                <w:p w14:paraId="2FB84214">
                  <w:pPr>
                    <w:pStyle w:val="60"/>
                    <w:rPr>
                      <w:color w:val="auto"/>
                      <w:szCs w:val="21"/>
                    </w:rPr>
                  </w:pPr>
                  <w:r>
                    <w:rPr>
                      <w:rFonts w:hint="eastAsia"/>
                      <w:color w:val="auto"/>
                      <w:szCs w:val="21"/>
                    </w:rPr>
                    <w:t>废气</w:t>
                  </w:r>
                </w:p>
              </w:tc>
              <w:tc>
                <w:tcPr>
                  <w:tcW w:w="1249" w:type="pct"/>
                  <w:vAlign w:val="center"/>
                </w:tcPr>
                <w:p w14:paraId="4ACBC0D2">
                  <w:pPr>
                    <w:pStyle w:val="60"/>
                    <w:rPr>
                      <w:color w:val="auto"/>
                      <w:szCs w:val="21"/>
                    </w:rPr>
                  </w:pPr>
                  <w:r>
                    <w:rPr>
                      <w:rFonts w:hint="eastAsia"/>
                      <w:color w:val="auto"/>
                      <w:szCs w:val="21"/>
                    </w:rPr>
                    <w:t>发泡工序</w:t>
                  </w:r>
                </w:p>
              </w:tc>
              <w:tc>
                <w:tcPr>
                  <w:tcW w:w="852" w:type="pct"/>
                  <w:vAlign w:val="center"/>
                </w:tcPr>
                <w:p w14:paraId="05B1240A">
                  <w:pPr>
                    <w:pStyle w:val="60"/>
                    <w:rPr>
                      <w:color w:val="auto"/>
                      <w:szCs w:val="21"/>
                    </w:rPr>
                  </w:pPr>
                  <w:r>
                    <w:rPr>
                      <w:rFonts w:hint="eastAsia"/>
                      <w:color w:val="auto"/>
                      <w:szCs w:val="21"/>
                    </w:rPr>
                    <w:t>非甲烷总烃</w:t>
                  </w:r>
                </w:p>
              </w:tc>
              <w:tc>
                <w:tcPr>
                  <w:tcW w:w="2528" w:type="pct"/>
                  <w:vMerge w:val="restart"/>
                  <w:vAlign w:val="center"/>
                </w:tcPr>
                <w:p w14:paraId="77C04EC0">
                  <w:pPr>
                    <w:pStyle w:val="60"/>
                    <w:rPr>
                      <w:color w:val="auto"/>
                      <w:szCs w:val="21"/>
                    </w:rPr>
                  </w:pPr>
                  <w:r>
                    <w:rPr>
                      <w:rFonts w:hint="eastAsia"/>
                      <w:color w:val="auto"/>
                      <w:szCs w:val="21"/>
                    </w:rPr>
                    <w:t>箱体发泡机运行时将箱体外壳置于密闭模具内再进行发泡，模具设置有专用排气口收集</w:t>
                  </w:r>
                  <w:r>
                    <w:rPr>
                      <w:color w:val="auto"/>
                      <w:szCs w:val="21"/>
                    </w:rPr>
                    <w:t>发泡废气</w:t>
                  </w:r>
                  <w:r>
                    <w:rPr>
                      <w:rFonts w:hint="eastAsia"/>
                      <w:color w:val="auto"/>
                      <w:szCs w:val="21"/>
                    </w:rPr>
                    <w:t>，刷漆工序单独密闭，负压收集刷漆废气，引至现有两级干式过滤+活性炭吸脱附+催化燃烧设施处理后15m排气筒排放</w:t>
                  </w:r>
                </w:p>
              </w:tc>
            </w:tr>
            <w:tr w14:paraId="633149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continue"/>
                  <w:vAlign w:val="center"/>
                </w:tcPr>
                <w:p w14:paraId="5A3E3EB4">
                  <w:pPr>
                    <w:pStyle w:val="60"/>
                    <w:rPr>
                      <w:color w:val="auto"/>
                      <w:szCs w:val="21"/>
                    </w:rPr>
                  </w:pPr>
                </w:p>
              </w:tc>
              <w:tc>
                <w:tcPr>
                  <w:tcW w:w="1249" w:type="pct"/>
                  <w:vAlign w:val="center"/>
                </w:tcPr>
                <w:p w14:paraId="20F873D5">
                  <w:pPr>
                    <w:pStyle w:val="60"/>
                    <w:rPr>
                      <w:color w:val="auto"/>
                      <w:szCs w:val="21"/>
                    </w:rPr>
                  </w:pPr>
                  <w:r>
                    <w:rPr>
                      <w:rFonts w:hint="eastAsia"/>
                      <w:color w:val="auto"/>
                      <w:szCs w:val="21"/>
                    </w:rPr>
                    <w:t>刷漆工序</w:t>
                  </w:r>
                </w:p>
              </w:tc>
              <w:tc>
                <w:tcPr>
                  <w:tcW w:w="852" w:type="pct"/>
                  <w:vAlign w:val="center"/>
                </w:tcPr>
                <w:p w14:paraId="76807031">
                  <w:pPr>
                    <w:pStyle w:val="60"/>
                    <w:rPr>
                      <w:color w:val="auto"/>
                      <w:szCs w:val="21"/>
                    </w:rPr>
                  </w:pPr>
                  <w:r>
                    <w:rPr>
                      <w:rFonts w:hint="eastAsia"/>
                      <w:color w:val="auto"/>
                      <w:szCs w:val="21"/>
                    </w:rPr>
                    <w:t>非甲烷总烃</w:t>
                  </w:r>
                </w:p>
              </w:tc>
              <w:tc>
                <w:tcPr>
                  <w:tcW w:w="2528" w:type="pct"/>
                  <w:vMerge w:val="continue"/>
                  <w:vAlign w:val="center"/>
                </w:tcPr>
                <w:p w14:paraId="385D0262">
                  <w:pPr>
                    <w:pStyle w:val="60"/>
                    <w:rPr>
                      <w:color w:val="auto"/>
                      <w:szCs w:val="21"/>
                    </w:rPr>
                  </w:pPr>
                </w:p>
              </w:tc>
            </w:tr>
            <w:tr w14:paraId="1720BE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continue"/>
                  <w:vAlign w:val="center"/>
                </w:tcPr>
                <w:p w14:paraId="74E68CDB">
                  <w:pPr>
                    <w:pStyle w:val="60"/>
                    <w:rPr>
                      <w:color w:val="auto"/>
                      <w:szCs w:val="21"/>
                    </w:rPr>
                  </w:pPr>
                </w:p>
              </w:tc>
              <w:tc>
                <w:tcPr>
                  <w:tcW w:w="1249" w:type="pct"/>
                  <w:vAlign w:val="center"/>
                </w:tcPr>
                <w:p w14:paraId="4BB6AC69">
                  <w:pPr>
                    <w:pStyle w:val="63"/>
                    <w:rPr>
                      <w:bCs/>
                      <w:color w:val="auto"/>
                      <w:sz w:val="21"/>
                      <w:szCs w:val="21"/>
                    </w:rPr>
                  </w:pPr>
                  <w:r>
                    <w:rPr>
                      <w:rFonts w:hint="eastAsia"/>
                      <w:color w:val="auto"/>
                      <w:sz w:val="21"/>
                      <w:szCs w:val="21"/>
                    </w:rPr>
                    <w:t>焊接工序</w:t>
                  </w:r>
                </w:p>
              </w:tc>
              <w:tc>
                <w:tcPr>
                  <w:tcW w:w="852" w:type="pct"/>
                  <w:vAlign w:val="center"/>
                </w:tcPr>
                <w:p w14:paraId="3A0125EA">
                  <w:pPr>
                    <w:pStyle w:val="63"/>
                    <w:rPr>
                      <w:bCs/>
                      <w:color w:val="auto"/>
                      <w:sz w:val="21"/>
                      <w:szCs w:val="21"/>
                    </w:rPr>
                  </w:pPr>
                  <w:r>
                    <w:rPr>
                      <w:rFonts w:hint="eastAsia"/>
                      <w:color w:val="auto"/>
                      <w:sz w:val="21"/>
                      <w:szCs w:val="21"/>
                    </w:rPr>
                    <w:t>颗粒物</w:t>
                  </w:r>
                </w:p>
              </w:tc>
              <w:tc>
                <w:tcPr>
                  <w:tcW w:w="2528" w:type="pct"/>
                  <w:vAlign w:val="center"/>
                </w:tcPr>
                <w:p w14:paraId="59185FD1">
                  <w:pPr>
                    <w:pStyle w:val="60"/>
                    <w:rPr>
                      <w:color w:val="auto"/>
                      <w:szCs w:val="21"/>
                    </w:rPr>
                  </w:pPr>
                  <w:r>
                    <w:rPr>
                      <w:rFonts w:hint="eastAsia"/>
                      <w:color w:val="auto"/>
                      <w:szCs w:val="21"/>
                    </w:rPr>
                    <w:t>固定工位，设集气罩对粉尘进行收集，经袋式除尘器处理后由15m高排气筒排放</w:t>
                  </w:r>
                </w:p>
              </w:tc>
            </w:tr>
            <w:tr w14:paraId="48DD18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restart"/>
                  <w:vAlign w:val="center"/>
                </w:tcPr>
                <w:p w14:paraId="5E3ECB75">
                  <w:pPr>
                    <w:pStyle w:val="60"/>
                    <w:rPr>
                      <w:color w:val="auto"/>
                      <w:szCs w:val="21"/>
                    </w:rPr>
                  </w:pPr>
                  <w:r>
                    <w:rPr>
                      <w:rFonts w:hint="eastAsia"/>
                      <w:color w:val="auto"/>
                      <w:szCs w:val="21"/>
                    </w:rPr>
                    <w:t>固废</w:t>
                  </w:r>
                </w:p>
              </w:tc>
              <w:tc>
                <w:tcPr>
                  <w:tcW w:w="1249" w:type="pct"/>
                  <w:vMerge w:val="restart"/>
                  <w:vAlign w:val="center"/>
                </w:tcPr>
                <w:p w14:paraId="2A102996">
                  <w:pPr>
                    <w:pStyle w:val="60"/>
                    <w:rPr>
                      <w:color w:val="auto"/>
                      <w:szCs w:val="21"/>
                    </w:rPr>
                  </w:pPr>
                  <w:r>
                    <w:rPr>
                      <w:rFonts w:hint="eastAsia"/>
                      <w:color w:val="auto"/>
                      <w:szCs w:val="21"/>
                    </w:rPr>
                    <w:t>机加工工序</w:t>
                  </w:r>
                </w:p>
              </w:tc>
              <w:tc>
                <w:tcPr>
                  <w:tcW w:w="852" w:type="pct"/>
                  <w:vAlign w:val="center"/>
                </w:tcPr>
                <w:p w14:paraId="4918306A">
                  <w:pPr>
                    <w:pStyle w:val="60"/>
                    <w:rPr>
                      <w:color w:val="auto"/>
                      <w:szCs w:val="21"/>
                    </w:rPr>
                  </w:pPr>
                  <w:r>
                    <w:rPr>
                      <w:rFonts w:hint="eastAsia"/>
                      <w:color w:val="auto"/>
                      <w:szCs w:val="21"/>
                    </w:rPr>
                    <w:t>废切削液</w:t>
                  </w:r>
                </w:p>
              </w:tc>
              <w:tc>
                <w:tcPr>
                  <w:tcW w:w="2528" w:type="pct"/>
                  <w:vMerge w:val="restart"/>
                  <w:vAlign w:val="center"/>
                </w:tcPr>
                <w:p w14:paraId="400632F1">
                  <w:pPr>
                    <w:pStyle w:val="60"/>
                    <w:rPr>
                      <w:color w:val="auto"/>
                      <w:szCs w:val="21"/>
                    </w:rPr>
                  </w:pPr>
                  <w:r>
                    <w:rPr>
                      <w:rFonts w:hint="eastAsia"/>
                      <w:color w:val="auto"/>
                      <w:szCs w:val="21"/>
                    </w:rPr>
                    <w:t>利用现有危废暂存间，定期交有资质单位处理</w:t>
                  </w:r>
                </w:p>
              </w:tc>
            </w:tr>
            <w:tr w14:paraId="35D4BA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continue"/>
                  <w:vAlign w:val="center"/>
                </w:tcPr>
                <w:p w14:paraId="65067A21">
                  <w:pPr>
                    <w:pStyle w:val="60"/>
                    <w:rPr>
                      <w:color w:val="auto"/>
                      <w:szCs w:val="21"/>
                    </w:rPr>
                  </w:pPr>
                </w:p>
              </w:tc>
              <w:tc>
                <w:tcPr>
                  <w:tcW w:w="1249" w:type="pct"/>
                  <w:vMerge w:val="continue"/>
                  <w:vAlign w:val="center"/>
                </w:tcPr>
                <w:p w14:paraId="4488332F">
                  <w:pPr>
                    <w:pStyle w:val="60"/>
                    <w:rPr>
                      <w:color w:val="auto"/>
                      <w:szCs w:val="21"/>
                    </w:rPr>
                  </w:pPr>
                </w:p>
              </w:tc>
              <w:tc>
                <w:tcPr>
                  <w:tcW w:w="852" w:type="pct"/>
                  <w:vAlign w:val="center"/>
                </w:tcPr>
                <w:p w14:paraId="38205AD5">
                  <w:pPr>
                    <w:pStyle w:val="60"/>
                    <w:rPr>
                      <w:color w:val="auto"/>
                      <w:szCs w:val="21"/>
                    </w:rPr>
                  </w:pPr>
                  <w:r>
                    <w:rPr>
                      <w:rFonts w:hint="eastAsia"/>
                      <w:color w:val="auto"/>
                      <w:szCs w:val="21"/>
                    </w:rPr>
                    <w:t>废机油</w:t>
                  </w:r>
                </w:p>
              </w:tc>
              <w:tc>
                <w:tcPr>
                  <w:tcW w:w="2528" w:type="pct"/>
                  <w:vMerge w:val="continue"/>
                  <w:vAlign w:val="center"/>
                </w:tcPr>
                <w:p w14:paraId="4C495F2A">
                  <w:pPr>
                    <w:pStyle w:val="60"/>
                    <w:rPr>
                      <w:color w:val="auto"/>
                      <w:szCs w:val="21"/>
                    </w:rPr>
                  </w:pPr>
                </w:p>
              </w:tc>
            </w:tr>
            <w:tr w14:paraId="0AF5FA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continue"/>
                  <w:vAlign w:val="center"/>
                </w:tcPr>
                <w:p w14:paraId="3D04B8F1">
                  <w:pPr>
                    <w:pStyle w:val="60"/>
                    <w:rPr>
                      <w:color w:val="auto"/>
                      <w:szCs w:val="21"/>
                    </w:rPr>
                  </w:pPr>
                </w:p>
              </w:tc>
              <w:tc>
                <w:tcPr>
                  <w:tcW w:w="1249" w:type="pct"/>
                  <w:vAlign w:val="center"/>
                </w:tcPr>
                <w:p w14:paraId="7937BE9A">
                  <w:pPr>
                    <w:pStyle w:val="60"/>
                    <w:rPr>
                      <w:color w:val="auto"/>
                      <w:szCs w:val="21"/>
                    </w:rPr>
                  </w:pPr>
                  <w:r>
                    <w:rPr>
                      <w:rFonts w:hint="eastAsia"/>
                      <w:color w:val="auto"/>
                      <w:szCs w:val="21"/>
                    </w:rPr>
                    <w:t>刷漆</w:t>
                  </w:r>
                </w:p>
              </w:tc>
              <w:tc>
                <w:tcPr>
                  <w:tcW w:w="852" w:type="pct"/>
                  <w:vAlign w:val="center"/>
                </w:tcPr>
                <w:p w14:paraId="6A981DF7">
                  <w:pPr>
                    <w:pStyle w:val="60"/>
                    <w:rPr>
                      <w:color w:val="auto"/>
                      <w:szCs w:val="21"/>
                    </w:rPr>
                  </w:pPr>
                  <w:r>
                    <w:rPr>
                      <w:rFonts w:hint="eastAsia"/>
                      <w:color w:val="auto"/>
                      <w:szCs w:val="21"/>
                    </w:rPr>
                    <w:t>废漆桶</w:t>
                  </w:r>
                </w:p>
              </w:tc>
              <w:tc>
                <w:tcPr>
                  <w:tcW w:w="2528" w:type="pct"/>
                  <w:vMerge w:val="continue"/>
                  <w:vAlign w:val="center"/>
                </w:tcPr>
                <w:p w14:paraId="68C28F07">
                  <w:pPr>
                    <w:pStyle w:val="60"/>
                    <w:rPr>
                      <w:color w:val="auto"/>
                      <w:szCs w:val="21"/>
                    </w:rPr>
                  </w:pPr>
                </w:p>
              </w:tc>
            </w:tr>
            <w:tr w14:paraId="1BC4FF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bottom w:val="single" w:color="auto" w:sz="8" w:space="0"/>
                  </w:tcBorders>
                  <w:vAlign w:val="center"/>
                </w:tcPr>
                <w:p w14:paraId="19A63C78">
                  <w:pPr>
                    <w:pStyle w:val="60"/>
                    <w:rPr>
                      <w:color w:val="auto"/>
                      <w:szCs w:val="21"/>
                    </w:rPr>
                  </w:pPr>
                  <w:r>
                    <w:rPr>
                      <w:rFonts w:hint="eastAsia"/>
                      <w:color w:val="auto"/>
                      <w:szCs w:val="21"/>
                    </w:rPr>
                    <w:t>噪声</w:t>
                  </w:r>
                </w:p>
              </w:tc>
              <w:tc>
                <w:tcPr>
                  <w:tcW w:w="1249" w:type="pct"/>
                  <w:tcBorders>
                    <w:bottom w:val="single" w:color="auto" w:sz="8" w:space="0"/>
                  </w:tcBorders>
                  <w:vAlign w:val="center"/>
                </w:tcPr>
                <w:p w14:paraId="196A79F3">
                  <w:pPr>
                    <w:pStyle w:val="60"/>
                    <w:rPr>
                      <w:color w:val="auto"/>
                      <w:szCs w:val="21"/>
                    </w:rPr>
                  </w:pPr>
                  <w:r>
                    <w:rPr>
                      <w:rFonts w:hint="eastAsia"/>
                      <w:color w:val="auto"/>
                      <w:szCs w:val="21"/>
                    </w:rPr>
                    <w:t>发泡线、吸塑机、车床、铣床等设备运行</w:t>
                  </w:r>
                </w:p>
              </w:tc>
              <w:tc>
                <w:tcPr>
                  <w:tcW w:w="852" w:type="pct"/>
                  <w:tcBorders>
                    <w:bottom w:val="single" w:color="auto" w:sz="8" w:space="0"/>
                  </w:tcBorders>
                  <w:vAlign w:val="center"/>
                </w:tcPr>
                <w:p w14:paraId="24D51527">
                  <w:pPr>
                    <w:pStyle w:val="60"/>
                    <w:rPr>
                      <w:color w:val="auto"/>
                      <w:szCs w:val="21"/>
                    </w:rPr>
                  </w:pPr>
                  <w:r>
                    <w:rPr>
                      <w:rFonts w:hint="eastAsia"/>
                      <w:color w:val="auto"/>
                      <w:szCs w:val="21"/>
                    </w:rPr>
                    <w:t>噪声</w:t>
                  </w:r>
                </w:p>
              </w:tc>
              <w:tc>
                <w:tcPr>
                  <w:tcW w:w="2528" w:type="pct"/>
                  <w:tcBorders>
                    <w:bottom w:val="single" w:color="auto" w:sz="8" w:space="0"/>
                  </w:tcBorders>
                  <w:vAlign w:val="center"/>
                </w:tcPr>
                <w:p w14:paraId="1D9943A6">
                  <w:pPr>
                    <w:pStyle w:val="60"/>
                    <w:rPr>
                      <w:color w:val="auto"/>
                      <w:szCs w:val="21"/>
                    </w:rPr>
                  </w:pPr>
                  <w:r>
                    <w:rPr>
                      <w:rFonts w:hint="eastAsia"/>
                      <w:color w:val="auto"/>
                      <w:szCs w:val="21"/>
                    </w:rPr>
                    <w:t>厂房采取密闭隔音、距离衰减</w:t>
                  </w:r>
                </w:p>
              </w:tc>
            </w:tr>
          </w:tbl>
          <w:p w14:paraId="6F9A67DB">
            <w:pPr>
              <w:spacing w:after="0" w:line="460" w:lineRule="exact"/>
              <w:jc w:val="both"/>
              <w:rPr>
                <w:rFonts w:ascii="Times New Roman" w:hAnsi="Times New Roman" w:eastAsia="宋体"/>
                <w:color w:val="auto"/>
                <w:kern w:val="2"/>
                <w:sz w:val="24"/>
                <w:szCs w:val="20"/>
              </w:rPr>
            </w:pPr>
          </w:p>
          <w:p w14:paraId="118F3113">
            <w:pPr>
              <w:spacing w:after="0" w:line="460" w:lineRule="exact"/>
              <w:jc w:val="both"/>
              <w:rPr>
                <w:rFonts w:ascii="Times New Roman" w:hAnsi="Times New Roman" w:eastAsia="宋体"/>
                <w:color w:val="auto"/>
                <w:kern w:val="2"/>
                <w:sz w:val="24"/>
                <w:szCs w:val="20"/>
              </w:rPr>
            </w:pPr>
          </w:p>
          <w:p w14:paraId="3D5A6AC3">
            <w:pPr>
              <w:spacing w:after="0" w:line="460" w:lineRule="exact"/>
              <w:jc w:val="both"/>
              <w:rPr>
                <w:rFonts w:ascii="Times New Roman" w:hAnsi="Times New Roman" w:eastAsia="宋体"/>
                <w:color w:val="auto"/>
                <w:kern w:val="2"/>
                <w:sz w:val="24"/>
                <w:szCs w:val="20"/>
              </w:rPr>
            </w:pPr>
          </w:p>
          <w:p w14:paraId="50BE91E8">
            <w:pPr>
              <w:spacing w:after="0" w:line="460" w:lineRule="exact"/>
              <w:jc w:val="both"/>
              <w:rPr>
                <w:rFonts w:ascii="Times New Roman" w:hAnsi="Times New Roman" w:eastAsia="宋体"/>
                <w:color w:val="auto"/>
                <w:kern w:val="2"/>
                <w:sz w:val="24"/>
                <w:szCs w:val="20"/>
              </w:rPr>
            </w:pPr>
          </w:p>
          <w:p w14:paraId="39F04DAB">
            <w:pPr>
              <w:spacing w:after="0" w:line="460" w:lineRule="exact"/>
              <w:jc w:val="both"/>
              <w:rPr>
                <w:rFonts w:ascii="Times New Roman" w:hAnsi="Times New Roman" w:eastAsia="宋体"/>
                <w:color w:val="auto"/>
                <w:kern w:val="2"/>
                <w:sz w:val="24"/>
                <w:szCs w:val="20"/>
              </w:rPr>
            </w:pPr>
          </w:p>
          <w:p w14:paraId="52E07189">
            <w:pPr>
              <w:spacing w:after="0" w:line="460" w:lineRule="exact"/>
              <w:jc w:val="both"/>
              <w:rPr>
                <w:rFonts w:ascii="Times New Roman" w:hAnsi="Times New Roman" w:eastAsia="宋体"/>
                <w:color w:val="auto"/>
                <w:kern w:val="2"/>
                <w:sz w:val="24"/>
                <w:szCs w:val="20"/>
              </w:rPr>
            </w:pPr>
          </w:p>
          <w:p w14:paraId="07707B80">
            <w:pPr>
              <w:spacing w:after="0" w:line="460" w:lineRule="exact"/>
              <w:jc w:val="both"/>
              <w:rPr>
                <w:rFonts w:ascii="Times New Roman" w:hAnsi="Times New Roman" w:eastAsia="宋体"/>
                <w:color w:val="auto"/>
                <w:kern w:val="2"/>
                <w:sz w:val="24"/>
                <w:szCs w:val="20"/>
              </w:rPr>
            </w:pPr>
          </w:p>
          <w:p w14:paraId="013E921B">
            <w:pPr>
              <w:spacing w:after="0" w:line="460" w:lineRule="exact"/>
              <w:jc w:val="both"/>
              <w:rPr>
                <w:rFonts w:ascii="Times New Roman" w:hAnsi="Times New Roman" w:eastAsia="宋体"/>
                <w:color w:val="auto"/>
                <w:kern w:val="2"/>
                <w:sz w:val="24"/>
                <w:szCs w:val="20"/>
              </w:rPr>
            </w:pPr>
          </w:p>
          <w:p w14:paraId="5877B68D">
            <w:pPr>
              <w:spacing w:after="0" w:line="460" w:lineRule="exact"/>
              <w:jc w:val="both"/>
              <w:rPr>
                <w:rFonts w:ascii="Times New Roman" w:hAnsi="Times New Roman" w:eastAsia="宋体"/>
                <w:color w:val="auto"/>
                <w:kern w:val="2"/>
                <w:sz w:val="24"/>
                <w:szCs w:val="20"/>
              </w:rPr>
            </w:pPr>
          </w:p>
          <w:p w14:paraId="03A32787">
            <w:pPr>
              <w:spacing w:after="0" w:line="460" w:lineRule="exact"/>
              <w:jc w:val="both"/>
              <w:rPr>
                <w:rFonts w:ascii="Times New Roman" w:hAnsi="Times New Roman" w:eastAsia="宋体"/>
                <w:color w:val="auto"/>
                <w:kern w:val="2"/>
                <w:sz w:val="24"/>
                <w:szCs w:val="20"/>
              </w:rPr>
            </w:pPr>
          </w:p>
          <w:p w14:paraId="25301EFE">
            <w:pPr>
              <w:spacing w:after="0" w:line="460" w:lineRule="exact"/>
              <w:jc w:val="both"/>
              <w:rPr>
                <w:rFonts w:ascii="Times New Roman" w:hAnsi="Times New Roman" w:eastAsia="宋体"/>
                <w:color w:val="auto"/>
                <w:kern w:val="2"/>
                <w:sz w:val="24"/>
                <w:szCs w:val="20"/>
              </w:rPr>
            </w:pPr>
          </w:p>
          <w:p w14:paraId="4221AB8C">
            <w:pPr>
              <w:spacing w:after="0" w:line="460" w:lineRule="exact"/>
              <w:jc w:val="both"/>
              <w:rPr>
                <w:rFonts w:ascii="Times New Roman" w:hAnsi="Times New Roman" w:eastAsia="宋体"/>
                <w:color w:val="auto"/>
                <w:kern w:val="2"/>
                <w:sz w:val="24"/>
                <w:szCs w:val="20"/>
              </w:rPr>
            </w:pPr>
          </w:p>
          <w:p w14:paraId="20BEF952">
            <w:pPr>
              <w:spacing w:after="0" w:line="460" w:lineRule="exact"/>
              <w:jc w:val="both"/>
              <w:rPr>
                <w:rFonts w:ascii="Times New Roman" w:hAnsi="Times New Roman" w:eastAsia="宋体"/>
                <w:color w:val="auto"/>
                <w:kern w:val="2"/>
                <w:sz w:val="24"/>
                <w:szCs w:val="20"/>
              </w:rPr>
            </w:pPr>
          </w:p>
          <w:p w14:paraId="596F8200">
            <w:pPr>
              <w:spacing w:after="0" w:line="460" w:lineRule="exact"/>
              <w:jc w:val="both"/>
              <w:rPr>
                <w:rFonts w:ascii="Times New Roman" w:hAnsi="Times New Roman" w:eastAsia="宋体"/>
                <w:color w:val="auto"/>
                <w:kern w:val="2"/>
                <w:sz w:val="24"/>
                <w:szCs w:val="20"/>
              </w:rPr>
            </w:pPr>
          </w:p>
          <w:p w14:paraId="25DB1138">
            <w:pPr>
              <w:spacing w:after="0" w:line="460" w:lineRule="exact"/>
              <w:jc w:val="both"/>
              <w:rPr>
                <w:rFonts w:ascii="Times New Roman" w:hAnsi="Times New Roman" w:eastAsia="宋体"/>
                <w:color w:val="auto"/>
                <w:kern w:val="2"/>
                <w:sz w:val="24"/>
                <w:szCs w:val="20"/>
              </w:rPr>
            </w:pPr>
          </w:p>
          <w:p w14:paraId="6030554D">
            <w:pPr>
              <w:spacing w:after="0" w:line="460" w:lineRule="exact"/>
              <w:jc w:val="both"/>
              <w:rPr>
                <w:rFonts w:ascii="Times New Roman" w:hAnsi="Times New Roman" w:eastAsia="宋体"/>
                <w:color w:val="auto"/>
                <w:kern w:val="2"/>
                <w:sz w:val="24"/>
                <w:szCs w:val="20"/>
              </w:rPr>
            </w:pPr>
          </w:p>
          <w:p w14:paraId="39456183">
            <w:pPr>
              <w:spacing w:after="0" w:line="460" w:lineRule="exact"/>
              <w:jc w:val="both"/>
              <w:rPr>
                <w:rFonts w:ascii="Times New Roman" w:hAnsi="Times New Roman" w:eastAsia="宋体"/>
                <w:color w:val="auto"/>
                <w:kern w:val="2"/>
                <w:sz w:val="24"/>
                <w:szCs w:val="20"/>
              </w:rPr>
            </w:pPr>
          </w:p>
          <w:p w14:paraId="35BA9FB4">
            <w:pPr>
              <w:pStyle w:val="2"/>
              <w:rPr>
                <w:rFonts w:eastAsia="宋体"/>
                <w:color w:val="auto"/>
                <w:sz w:val="24"/>
                <w:szCs w:val="20"/>
              </w:rPr>
            </w:pPr>
          </w:p>
          <w:p w14:paraId="538D904F">
            <w:pPr>
              <w:pStyle w:val="2"/>
              <w:jc w:val="both"/>
              <w:rPr>
                <w:color w:val="auto"/>
              </w:rPr>
            </w:pPr>
          </w:p>
        </w:tc>
      </w:tr>
    </w:tbl>
    <w:p w14:paraId="2D3362D6">
      <w:pPr>
        <w:spacing w:line="360" w:lineRule="auto"/>
        <w:rPr>
          <w:rFonts w:ascii="Times New Roman" w:hAnsi="Times New Roman" w:eastAsia="仿宋_GB2312"/>
          <w:color w:val="auto"/>
          <w:sz w:val="21"/>
          <w:szCs w:val="21"/>
        </w:rPr>
        <w:sectPr>
          <w:footerReference r:id="rId5" w:type="default"/>
          <w:pgSz w:w="11906" w:h="16838"/>
          <w:pgMar w:top="1440" w:right="1701" w:bottom="1440" w:left="1758" w:header="709" w:footer="709" w:gutter="0"/>
          <w:pgNumType w:start="1"/>
          <w:cols w:space="720" w:num="1"/>
          <w:docGrid w:linePitch="360" w:charSpace="0"/>
        </w:sectPr>
      </w:pPr>
    </w:p>
    <w:p w14:paraId="276382E3">
      <w:pPr>
        <w:spacing w:after="0" w:line="440" w:lineRule="exact"/>
        <w:rPr>
          <w:rFonts w:ascii="Times New Roman" w:hAnsi="Times New Roman" w:eastAsia="仿宋_GB2312"/>
          <w:b/>
          <w:color w:val="auto"/>
          <w:sz w:val="24"/>
          <w:szCs w:val="24"/>
        </w:rPr>
      </w:pPr>
      <w:r>
        <w:rPr>
          <w:rFonts w:ascii="Times New Roman" w:hAnsi="Times New Roman" w:eastAsia="仿宋_GB2312"/>
          <w:b/>
          <w:color w:val="auto"/>
          <w:sz w:val="24"/>
          <w:szCs w:val="24"/>
        </w:rPr>
        <w:t>表三</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4"/>
      </w:tblGrid>
      <w:tr w14:paraId="1B8E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924" w:type="dxa"/>
          </w:tcPr>
          <w:p w14:paraId="2FA0FB75">
            <w:pPr>
              <w:spacing w:after="0" w:line="460" w:lineRule="exact"/>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主要污染源、污染物处理和排放</w:t>
            </w:r>
            <w:r>
              <w:rPr>
                <w:rFonts w:hint="eastAsia" w:ascii="Times New Roman" w:hAnsi="Times New Roman" w:eastAsia="宋体"/>
                <w:color w:val="auto"/>
                <w:sz w:val="24"/>
                <w:szCs w:val="24"/>
              </w:rPr>
              <w:t>：</w:t>
            </w:r>
          </w:p>
          <w:p w14:paraId="4DDB8BCC">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1、废气</w:t>
            </w:r>
          </w:p>
          <w:p w14:paraId="7A8EF835">
            <w:pPr>
              <w:spacing w:after="0" w:line="460" w:lineRule="exact"/>
              <w:ind w:firstLine="480" w:firstLineChars="200"/>
              <w:jc w:val="both"/>
              <w:rPr>
                <w:rFonts w:ascii="Times New Roman" w:hAnsi="Times New Roman" w:eastAsia="宋体"/>
                <w:bCs/>
                <w:color w:val="auto"/>
                <w:sz w:val="24"/>
                <w:szCs w:val="24"/>
              </w:rPr>
            </w:pPr>
            <w:r>
              <w:rPr>
                <w:rFonts w:ascii="Times New Roman" w:hAnsi="Times New Roman" w:eastAsia="宋体"/>
                <w:bCs/>
                <w:color w:val="auto"/>
                <w:sz w:val="24"/>
                <w:szCs w:val="24"/>
              </w:rPr>
              <w:t>本项目</w:t>
            </w:r>
            <w:r>
              <w:rPr>
                <w:rFonts w:hint="eastAsia" w:ascii="Times New Roman" w:hAnsi="Times New Roman" w:eastAsia="宋体"/>
                <w:bCs/>
                <w:color w:val="auto"/>
                <w:sz w:val="24"/>
                <w:szCs w:val="24"/>
              </w:rPr>
              <w:t>工程</w:t>
            </w:r>
            <w:r>
              <w:rPr>
                <w:rFonts w:ascii="Times New Roman" w:hAnsi="Times New Roman" w:eastAsia="宋体"/>
                <w:bCs/>
                <w:color w:val="auto"/>
                <w:sz w:val="24"/>
                <w:szCs w:val="24"/>
              </w:rPr>
              <w:t>废气主要为</w:t>
            </w:r>
            <w:r>
              <w:rPr>
                <w:rFonts w:hint="eastAsia" w:ascii="Times New Roman" w:hAnsi="Times New Roman" w:eastAsia="宋体"/>
                <w:bCs/>
                <w:color w:val="auto"/>
                <w:sz w:val="24"/>
                <w:szCs w:val="24"/>
              </w:rPr>
              <w:t>发泡、刷漆</w:t>
            </w:r>
            <w:r>
              <w:rPr>
                <w:rFonts w:ascii="Times New Roman" w:hAnsi="Times New Roman" w:eastAsia="宋体"/>
                <w:bCs/>
                <w:color w:val="auto"/>
                <w:sz w:val="24"/>
                <w:szCs w:val="24"/>
              </w:rPr>
              <w:t>工序产生的非甲烷总烃</w:t>
            </w:r>
            <w:r>
              <w:rPr>
                <w:rFonts w:hint="eastAsia" w:ascii="Times New Roman" w:hAnsi="Times New Roman" w:eastAsia="宋体"/>
                <w:bCs/>
                <w:color w:val="auto"/>
                <w:sz w:val="24"/>
                <w:szCs w:val="24"/>
              </w:rPr>
              <w:t>和焊接工序产生的颗粒物，</w:t>
            </w:r>
            <w:r>
              <w:rPr>
                <w:rFonts w:ascii="Times New Roman" w:hAnsi="Times New Roman" w:eastAsia="宋体"/>
                <w:bCs/>
                <w:color w:val="auto"/>
                <w:sz w:val="24"/>
                <w:szCs w:val="24"/>
              </w:rPr>
              <w:t>非甲烷总烃收集后引入</w:t>
            </w:r>
            <w:r>
              <w:rPr>
                <w:rFonts w:hint="eastAsia" w:ascii="Times New Roman" w:hAnsi="Times New Roman" w:eastAsia="宋体"/>
                <w:bCs/>
                <w:color w:val="auto"/>
                <w:sz w:val="24"/>
                <w:szCs w:val="24"/>
              </w:rPr>
              <w:t>“两级干式过滤+活性炭吸脱附+催化燃烧”</w:t>
            </w:r>
            <w:r>
              <w:rPr>
                <w:rFonts w:ascii="Times New Roman" w:hAnsi="Times New Roman" w:eastAsia="宋体"/>
                <w:bCs/>
                <w:color w:val="auto"/>
                <w:sz w:val="24"/>
                <w:szCs w:val="24"/>
              </w:rPr>
              <w:t>装置处理，处理后尾气经1根</w:t>
            </w:r>
            <w:r>
              <w:rPr>
                <w:rFonts w:hint="eastAsia" w:ascii="Times New Roman" w:hAnsi="Times New Roman" w:eastAsia="宋体"/>
                <w:bCs/>
                <w:color w:val="auto"/>
                <w:sz w:val="24"/>
                <w:szCs w:val="24"/>
              </w:rPr>
              <w:t>15m高的排气筒DA001</w:t>
            </w:r>
            <w:r>
              <w:rPr>
                <w:rFonts w:ascii="Times New Roman" w:hAnsi="Times New Roman" w:eastAsia="宋体"/>
                <w:bCs/>
                <w:color w:val="auto"/>
                <w:sz w:val="24"/>
                <w:szCs w:val="24"/>
              </w:rPr>
              <w:t>排放</w:t>
            </w:r>
            <w:r>
              <w:rPr>
                <w:rFonts w:hint="eastAsia" w:ascii="Times New Roman" w:hAnsi="Times New Roman" w:eastAsia="宋体"/>
                <w:bCs/>
                <w:color w:val="auto"/>
                <w:sz w:val="24"/>
                <w:szCs w:val="24"/>
              </w:rPr>
              <w:t>；颗粒物收集后引入“袋式除尘器”装置处理，处理后经1根15m高的排气筒DA006</w:t>
            </w:r>
            <w:r>
              <w:rPr>
                <w:rFonts w:ascii="Times New Roman" w:hAnsi="Times New Roman" w:eastAsia="宋体"/>
                <w:bCs/>
                <w:color w:val="auto"/>
                <w:sz w:val="24"/>
                <w:szCs w:val="24"/>
              </w:rPr>
              <w:t>排放</w:t>
            </w:r>
            <w:r>
              <w:rPr>
                <w:rFonts w:hint="eastAsia" w:ascii="Times New Roman" w:hAnsi="Times New Roman" w:eastAsia="宋体"/>
                <w:bCs/>
                <w:color w:val="auto"/>
                <w:sz w:val="24"/>
                <w:szCs w:val="24"/>
              </w:rPr>
              <w:t>。</w:t>
            </w:r>
          </w:p>
          <w:p w14:paraId="59D5070F">
            <w:pPr>
              <w:spacing w:before="120" w:beforeLines="50" w:after="0" w:line="360" w:lineRule="auto"/>
              <w:jc w:val="center"/>
              <w:textAlignment w:val="baseline"/>
              <w:rPr>
                <w:color w:val="auto"/>
              </w:rPr>
            </w:pPr>
            <w:r>
              <w:rPr>
                <w:color w:val="auto"/>
              </w:rPr>
              <w:object>
                <v:shape id="_x0000_i1032" o:spt="75" type="#_x0000_t75" style="height:108.95pt;width:434.5pt;" o:ole="t" filled="f" o:preferrelative="t" stroked="f" coordsize="21600,21600">
                  <v:path/>
                  <v:fill on="f" focussize="0,0"/>
                  <v:stroke on="f" joinstyle="miter"/>
                  <v:imagedata r:id="rId25" o:title=""/>
                  <o:lock v:ext="edit" aspectratio="f"/>
                  <w10:wrap type="none"/>
                  <w10:anchorlock/>
                </v:shape>
                <o:OLEObject Type="Embed" ProgID="Visio.Drawing.15" ShapeID="_x0000_i1032" DrawAspect="Content" ObjectID="_1468075733" r:id="rId24">
                  <o:LockedField>false</o:LockedField>
                </o:OLEObject>
              </w:object>
            </w:r>
          </w:p>
          <w:p w14:paraId="5C7CA363">
            <w:pPr>
              <w:spacing w:after="0" w:line="460" w:lineRule="exact"/>
              <w:jc w:val="center"/>
              <w:textAlignment w:val="baseline"/>
              <w:rPr>
                <w:rFonts w:ascii="Times New Roman" w:hAnsi="Times New Roman" w:eastAsia="黑体"/>
                <w:color w:val="auto"/>
                <w:sz w:val="24"/>
                <w:szCs w:val="24"/>
              </w:rPr>
            </w:pPr>
            <w:r>
              <w:rPr>
                <w:rFonts w:ascii="Times New Roman" w:hAnsi="Times New Roman" w:eastAsia="宋体"/>
                <w:b/>
                <w:bCs/>
                <w:color w:val="auto"/>
                <w:sz w:val="24"/>
                <w:szCs w:val="24"/>
              </w:rPr>
              <w:t>图9    废气处理流程示意图</w:t>
            </w:r>
          </w:p>
          <w:p w14:paraId="3494FE1C">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2</w:t>
            </w:r>
            <w:r>
              <w:rPr>
                <w:rFonts w:ascii="Times New Roman" w:hAnsi="Times New Roman" w:eastAsia="宋体"/>
                <w:b/>
                <w:bCs/>
                <w:color w:val="auto"/>
                <w:sz w:val="24"/>
                <w:szCs w:val="24"/>
              </w:rPr>
              <w:t>、噪声</w:t>
            </w:r>
          </w:p>
          <w:p w14:paraId="52E53649">
            <w:pPr>
              <w:spacing w:after="0" w:line="460" w:lineRule="exact"/>
              <w:ind w:firstLine="420"/>
              <w:jc w:val="both"/>
              <w:rPr>
                <w:rFonts w:ascii="Times New Roman" w:hAnsi="Times New Roman" w:eastAsia="宋体"/>
                <w:color w:val="auto"/>
                <w:sz w:val="24"/>
                <w:szCs w:val="24"/>
              </w:rPr>
            </w:pPr>
            <w:r>
              <w:rPr>
                <w:rFonts w:hint="eastAsia" w:ascii="Times New Roman" w:hAnsi="Times New Roman" w:eastAsia="宋体"/>
                <w:color w:val="auto"/>
                <w:sz w:val="24"/>
                <w:szCs w:val="24"/>
              </w:rPr>
              <w:t>本</w:t>
            </w:r>
            <w:r>
              <w:rPr>
                <w:rFonts w:ascii="Times New Roman" w:hAnsi="Times New Roman" w:eastAsia="宋体"/>
                <w:color w:val="auto"/>
                <w:sz w:val="24"/>
                <w:szCs w:val="24"/>
              </w:rPr>
              <w:t>项目</w:t>
            </w:r>
            <w:r>
              <w:rPr>
                <w:rFonts w:hint="eastAsia" w:ascii="Times New Roman" w:hAnsi="Times New Roman" w:eastAsia="宋体"/>
                <w:color w:val="auto"/>
                <w:sz w:val="24"/>
                <w:szCs w:val="24"/>
              </w:rPr>
              <w:t>工程噪声源主要为发泡线、吸塑机、车床、铣床等设备运行，</w:t>
            </w:r>
            <w:r>
              <w:rPr>
                <w:rFonts w:ascii="Times New Roman" w:hAnsi="Times New Roman" w:eastAsia="宋体"/>
                <w:color w:val="auto"/>
                <w:sz w:val="24"/>
                <w:szCs w:val="24"/>
              </w:rPr>
              <w:t>噪声经过基础减</w:t>
            </w:r>
            <w:r>
              <w:rPr>
                <w:rFonts w:hint="eastAsia" w:ascii="Times New Roman" w:hAnsi="Times New Roman" w:eastAsia="宋体"/>
                <w:color w:val="auto"/>
                <w:sz w:val="24"/>
                <w:szCs w:val="24"/>
              </w:rPr>
              <w:t>振</w:t>
            </w:r>
            <w:r>
              <w:rPr>
                <w:rFonts w:ascii="Times New Roman" w:hAnsi="Times New Roman" w:eastAsia="宋体"/>
                <w:color w:val="auto"/>
                <w:sz w:val="24"/>
                <w:szCs w:val="24"/>
              </w:rPr>
              <w:t>、厂房隔声，厂界噪声能够满足《工业企业厂界环境噪声排放标准》（GB12348-2008）</w:t>
            </w:r>
            <w:r>
              <w:rPr>
                <w:rFonts w:hint="eastAsia" w:ascii="Times New Roman" w:hAnsi="Times New Roman" w:eastAsia="宋体"/>
                <w:color w:val="auto"/>
                <w:sz w:val="24"/>
                <w:szCs w:val="24"/>
              </w:rPr>
              <w:t>3类</w:t>
            </w:r>
            <w:r>
              <w:rPr>
                <w:rFonts w:ascii="Times New Roman" w:hAnsi="Times New Roman" w:eastAsia="宋体"/>
                <w:color w:val="auto"/>
                <w:sz w:val="24"/>
                <w:szCs w:val="24"/>
              </w:rPr>
              <w:t>昼间</w:t>
            </w:r>
            <w:r>
              <w:rPr>
                <w:rFonts w:hint="eastAsia" w:ascii="Times New Roman" w:hAnsi="Times New Roman" w:eastAsia="宋体"/>
                <w:color w:val="auto"/>
                <w:sz w:val="24"/>
                <w:szCs w:val="24"/>
              </w:rPr>
              <w:t>65</w:t>
            </w:r>
            <w:r>
              <w:rPr>
                <w:rFonts w:ascii="Times New Roman" w:hAnsi="Times New Roman" w:eastAsia="宋体"/>
                <w:color w:val="auto"/>
                <w:sz w:val="24"/>
                <w:szCs w:val="24"/>
              </w:rPr>
              <w:t>dB</w:t>
            </w:r>
            <w:r>
              <w:rPr>
                <w:rFonts w:hint="eastAsia" w:ascii="Times New Roman" w:hAnsi="Times New Roman" w:eastAsia="宋体"/>
                <w:color w:val="auto"/>
                <w:sz w:val="24"/>
                <w:szCs w:val="24"/>
              </w:rPr>
              <w:t>（</w:t>
            </w:r>
            <w:r>
              <w:rPr>
                <w:rFonts w:ascii="Times New Roman" w:hAnsi="Times New Roman" w:eastAsia="宋体"/>
                <w:color w:val="auto"/>
                <w:sz w:val="24"/>
                <w:szCs w:val="24"/>
              </w:rPr>
              <w:t>A</w:t>
            </w:r>
            <w:r>
              <w:rPr>
                <w:rFonts w:hint="eastAsia" w:ascii="Times New Roman" w:hAnsi="Times New Roman" w:eastAsia="宋体"/>
                <w:color w:val="auto"/>
                <w:sz w:val="24"/>
                <w:szCs w:val="24"/>
              </w:rPr>
              <w:t>）</w:t>
            </w:r>
            <w:r>
              <w:rPr>
                <w:rFonts w:ascii="Times New Roman" w:hAnsi="Times New Roman" w:eastAsia="宋体"/>
                <w:color w:val="auto"/>
                <w:sz w:val="24"/>
                <w:szCs w:val="24"/>
              </w:rPr>
              <w:t>、夜间</w:t>
            </w:r>
            <w:r>
              <w:rPr>
                <w:rFonts w:hint="eastAsia" w:ascii="Times New Roman" w:hAnsi="Times New Roman" w:eastAsia="宋体"/>
                <w:color w:val="auto"/>
                <w:sz w:val="24"/>
                <w:szCs w:val="24"/>
              </w:rPr>
              <w:t>55</w:t>
            </w:r>
            <w:r>
              <w:rPr>
                <w:rFonts w:ascii="Times New Roman" w:hAnsi="Times New Roman" w:eastAsia="宋体"/>
                <w:color w:val="auto"/>
                <w:sz w:val="24"/>
                <w:szCs w:val="24"/>
              </w:rPr>
              <w:t>dB</w:t>
            </w:r>
            <w:r>
              <w:rPr>
                <w:rFonts w:hint="eastAsia" w:ascii="Times New Roman" w:hAnsi="Times New Roman" w:eastAsia="宋体"/>
                <w:color w:val="auto"/>
                <w:sz w:val="24"/>
                <w:szCs w:val="24"/>
              </w:rPr>
              <w:t>（</w:t>
            </w:r>
            <w:r>
              <w:rPr>
                <w:rFonts w:ascii="Times New Roman" w:hAnsi="Times New Roman" w:eastAsia="宋体"/>
                <w:color w:val="auto"/>
                <w:sz w:val="24"/>
                <w:szCs w:val="24"/>
              </w:rPr>
              <w:t>A</w:t>
            </w:r>
            <w:r>
              <w:rPr>
                <w:rFonts w:hint="eastAsia" w:ascii="Times New Roman" w:hAnsi="Times New Roman" w:eastAsia="宋体"/>
                <w:color w:val="auto"/>
                <w:sz w:val="24"/>
                <w:szCs w:val="24"/>
              </w:rPr>
              <w:t>）</w:t>
            </w:r>
            <w:r>
              <w:rPr>
                <w:rFonts w:ascii="Times New Roman" w:hAnsi="Times New Roman" w:eastAsia="宋体"/>
                <w:color w:val="auto"/>
                <w:sz w:val="24"/>
                <w:szCs w:val="24"/>
              </w:rPr>
              <w:t>要求。</w:t>
            </w:r>
          </w:p>
          <w:p w14:paraId="3E607E9D">
            <w:pPr>
              <w:spacing w:before="120" w:beforeLines="50" w:after="0" w:line="360" w:lineRule="auto"/>
              <w:jc w:val="center"/>
              <w:textAlignment w:val="baseline"/>
              <w:rPr>
                <w:rFonts w:ascii="Times New Roman" w:hAnsi="Times New Roman" w:eastAsia="宋体"/>
                <w:color w:val="auto"/>
                <w:sz w:val="21"/>
                <w:szCs w:val="21"/>
              </w:rPr>
            </w:pPr>
            <w:r>
              <w:rPr>
                <w:rFonts w:hint="eastAsia"/>
                <w:color w:val="auto"/>
              </w:rPr>
              <w:object>
                <v:shape id="_x0000_i1033" o:spt="75" type="#_x0000_t75" style="height:27.55pt;width:309.3pt;" o:ole="t" filled="f" o:preferrelative="t" stroked="f" coordsize="21600,21600">
                  <v:path/>
                  <v:fill on="f" focussize="0,0"/>
                  <v:stroke on="f" joinstyle="miter"/>
                  <v:imagedata r:id="rId27" o:title=""/>
                  <o:lock v:ext="edit" aspectratio="t"/>
                  <w10:wrap type="none"/>
                  <w10:anchorlock/>
                </v:shape>
                <o:OLEObject Type="Embed" ProgID="Visio.Drawing.15" ShapeID="_x0000_i1033" DrawAspect="Content" ObjectID="_1468075734" r:id="rId26">
                  <o:LockedField>false</o:LockedField>
                </o:OLEObject>
              </w:object>
            </w:r>
          </w:p>
          <w:p w14:paraId="16E61CB0">
            <w:pPr>
              <w:spacing w:after="0" w:line="460" w:lineRule="exact"/>
              <w:jc w:val="center"/>
              <w:textAlignment w:val="baseline"/>
              <w:rPr>
                <w:rFonts w:ascii="Times New Roman" w:hAnsi="Times New Roman" w:eastAsia="黑体"/>
                <w:color w:val="auto"/>
                <w:sz w:val="24"/>
                <w:szCs w:val="24"/>
              </w:rPr>
            </w:pPr>
            <w:r>
              <w:rPr>
                <w:rFonts w:ascii="Times New Roman" w:hAnsi="Times New Roman" w:eastAsia="宋体"/>
                <w:b/>
                <w:bCs/>
                <w:color w:val="auto"/>
                <w:sz w:val="24"/>
                <w:szCs w:val="24"/>
              </w:rPr>
              <w:t>图10    噪声治理流程示意图</w:t>
            </w:r>
          </w:p>
          <w:p w14:paraId="14E742A3">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3、固废</w:t>
            </w:r>
          </w:p>
          <w:p w14:paraId="06F4319F">
            <w:pPr>
              <w:spacing w:after="0" w:line="460" w:lineRule="exact"/>
              <w:ind w:firstLine="480" w:firstLineChars="200"/>
              <w:jc w:val="both"/>
              <w:rPr>
                <w:rFonts w:ascii="宋体" w:hAnsi="Times New Roman" w:eastAsia="宋体"/>
                <w:bCs/>
                <w:color w:val="auto"/>
                <w:sz w:val="24"/>
                <w:szCs w:val="24"/>
              </w:rPr>
            </w:pPr>
            <w:r>
              <w:rPr>
                <w:rFonts w:hint="eastAsia" w:ascii="Times New Roman" w:hAnsi="Times New Roman" w:eastAsia="宋体"/>
                <w:color w:val="auto"/>
                <w:sz w:val="24"/>
                <w:szCs w:val="24"/>
              </w:rPr>
              <w:t>本项目</w:t>
            </w:r>
            <w:r>
              <w:rPr>
                <w:rFonts w:hint="eastAsia" w:ascii="宋体" w:hAnsi="Times New Roman" w:eastAsia="宋体"/>
                <w:bCs/>
                <w:color w:val="auto"/>
                <w:sz w:val="24"/>
                <w:szCs w:val="24"/>
              </w:rPr>
              <w:t>产生的危险废物为废切削液、废机油、废漆桶，密闭容器收集后于危险废物暂存间暂存，定期委托有相应危废处置资质的单位处置。</w:t>
            </w:r>
          </w:p>
          <w:p w14:paraId="61206266">
            <w:pPr>
              <w:spacing w:after="0" w:line="460" w:lineRule="exact"/>
              <w:ind w:firstLine="480" w:firstLineChars="200"/>
              <w:jc w:val="both"/>
              <w:rPr>
                <w:rFonts w:ascii="宋体" w:hAnsi="Times New Roman" w:eastAsia="宋体"/>
                <w:bCs/>
                <w:color w:val="auto"/>
                <w:sz w:val="24"/>
                <w:szCs w:val="24"/>
              </w:rPr>
            </w:pPr>
            <w:r>
              <w:rPr>
                <w:rFonts w:hint="eastAsia" w:ascii="Times New Roman" w:hAnsi="Times New Roman" w:eastAsia="宋体"/>
                <w:color w:val="auto"/>
                <w:sz w:val="24"/>
                <w:szCs w:val="24"/>
              </w:rPr>
              <w:t>目前企业现有1座176m</w:t>
            </w:r>
            <w:r>
              <w:rPr>
                <w:rFonts w:hint="eastAsia" w:ascii="Times New Roman" w:hAnsi="Times New Roman" w:eastAsia="宋体"/>
                <w:color w:val="auto"/>
                <w:sz w:val="24"/>
                <w:szCs w:val="24"/>
                <w:vertAlign w:val="superscript"/>
              </w:rPr>
              <w:t>2</w:t>
            </w:r>
            <w:r>
              <w:rPr>
                <w:rFonts w:hint="eastAsia" w:ascii="Times New Roman" w:hAnsi="Times New Roman" w:eastAsia="宋体"/>
                <w:color w:val="auto"/>
                <w:sz w:val="24"/>
                <w:szCs w:val="24"/>
              </w:rPr>
              <w:t>的危险废物暂存间，对项目固废实现分类存放，危险废物暂存间建设满足《危险废物贮存污染控制标准》（GB18597-2023）标准。</w:t>
            </w:r>
          </w:p>
          <w:p w14:paraId="326BC164">
            <w:pPr>
              <w:spacing w:before="120" w:beforeLines="50" w:after="0" w:line="360" w:lineRule="auto"/>
              <w:jc w:val="center"/>
              <w:textAlignment w:val="baseline"/>
              <w:rPr>
                <w:rFonts w:hint="eastAsia" w:ascii="Times New Roman" w:hAnsi="宋体" w:eastAsia="宋体"/>
                <w:color w:val="auto"/>
                <w:sz w:val="24"/>
                <w:szCs w:val="24"/>
              </w:rPr>
            </w:pPr>
            <w:r>
              <w:rPr>
                <w:rFonts w:hint="eastAsia"/>
                <w:color w:val="auto"/>
              </w:rPr>
              <w:object>
                <v:shape id="_x0000_i1034" o:spt="75" type="#_x0000_t75" style="height:51.95pt;width:446.4pt;" o:ole="t" filled="f" o:preferrelative="t" stroked="f" coordsize="21600,21600">
                  <v:path/>
                  <v:fill on="f" focussize="0,0"/>
                  <v:stroke on="f" joinstyle="miter"/>
                  <v:imagedata r:id="rId29" o:title=""/>
                  <o:lock v:ext="edit" aspectratio="t"/>
                  <w10:wrap type="none"/>
                  <w10:anchorlock/>
                </v:shape>
                <o:OLEObject Type="Embed" ProgID="Visio.Drawing.15" ShapeID="_x0000_i1034" DrawAspect="Content" ObjectID="_1468075735" r:id="rId28">
                  <o:LockedField>false</o:LockedField>
                </o:OLEObject>
              </w:object>
            </w:r>
            <w:r>
              <w:rPr>
                <w:rFonts w:ascii="Times New Roman" w:hAnsi="Times New Roman" w:eastAsia="宋体"/>
                <w:b/>
                <w:bCs/>
                <w:color w:val="auto"/>
                <w:sz w:val="24"/>
                <w:szCs w:val="24"/>
              </w:rPr>
              <w:t>图11    固废处理流程示意图</w:t>
            </w:r>
          </w:p>
          <w:p w14:paraId="6AE6E71A">
            <w:pPr>
              <w:spacing w:after="0" w:line="460" w:lineRule="exact"/>
              <w:ind w:firstLine="482" w:firstLineChars="200"/>
              <w:textAlignment w:val="baseline"/>
              <w:rPr>
                <w:rFonts w:hint="eastAsia" w:ascii="Times New Roman" w:hAnsi="宋体" w:eastAsia="宋体"/>
                <w:b/>
                <w:bCs/>
                <w:color w:val="auto"/>
                <w:sz w:val="24"/>
                <w:szCs w:val="24"/>
              </w:rPr>
            </w:pPr>
          </w:p>
          <w:p w14:paraId="373CBF1E">
            <w:pPr>
              <w:spacing w:after="0" w:line="460" w:lineRule="exact"/>
              <w:ind w:firstLine="482" w:firstLineChars="200"/>
              <w:textAlignment w:val="baseline"/>
              <w:rPr>
                <w:rFonts w:hint="eastAsia" w:ascii="Times New Roman" w:hAnsi="宋体" w:eastAsia="宋体"/>
                <w:b/>
                <w:bCs/>
                <w:color w:val="auto"/>
                <w:sz w:val="24"/>
                <w:szCs w:val="24"/>
              </w:rPr>
            </w:pPr>
            <w:r>
              <w:rPr>
                <w:rFonts w:hint="eastAsia" w:ascii="Times New Roman" w:hAnsi="宋体" w:eastAsia="宋体"/>
                <w:b/>
                <w:bCs/>
                <w:color w:val="auto"/>
                <w:sz w:val="24"/>
                <w:szCs w:val="24"/>
              </w:rPr>
              <w:t>5、环保设施“三同时”落实情况</w:t>
            </w:r>
          </w:p>
          <w:p w14:paraId="307CA051">
            <w:pPr>
              <w:spacing w:after="0" w:line="460" w:lineRule="exact"/>
              <w:ind w:firstLine="480" w:firstLineChars="200"/>
              <w:jc w:val="both"/>
              <w:textAlignment w:val="baseline"/>
              <w:rPr>
                <w:rFonts w:hint="eastAsia" w:ascii="Times New Roman" w:hAnsi="宋体" w:eastAsia="宋体"/>
                <w:color w:val="auto"/>
                <w:sz w:val="24"/>
                <w:szCs w:val="24"/>
              </w:rPr>
            </w:pPr>
            <w:r>
              <w:rPr>
                <w:rFonts w:ascii="Times New Roman" w:hAnsi="宋体" w:eastAsia="宋体"/>
                <w:color w:val="auto"/>
                <w:sz w:val="24"/>
                <w:szCs w:val="24"/>
              </w:rPr>
              <w:t>本项目严格按照环评及批复要求建设了相应的环保治理设施，详见下表。</w:t>
            </w:r>
          </w:p>
          <w:p w14:paraId="381F02AB">
            <w:pPr>
              <w:spacing w:after="0" w:line="440" w:lineRule="exact"/>
              <w:ind w:firstLine="482" w:firstLineChars="200"/>
              <w:jc w:val="both"/>
              <w:textAlignment w:val="baseline"/>
              <w:rPr>
                <w:rFonts w:ascii="Times New Roman" w:hAnsi="Times New Roman" w:eastAsia="宋体"/>
                <w:b/>
                <w:bCs/>
                <w:color w:val="auto"/>
                <w:sz w:val="24"/>
                <w:szCs w:val="21"/>
              </w:rPr>
            </w:pPr>
            <w:r>
              <w:rPr>
                <w:rFonts w:ascii="Times New Roman" w:hAnsi="Times New Roman" w:eastAsia="宋体"/>
                <w:b/>
                <w:bCs/>
                <w:color w:val="auto"/>
                <w:sz w:val="24"/>
                <w:szCs w:val="21"/>
              </w:rPr>
              <w:t>表</w:t>
            </w:r>
            <w:r>
              <w:rPr>
                <w:rFonts w:hint="eastAsia" w:ascii="Times New Roman" w:hAnsi="Times New Roman" w:eastAsia="宋体"/>
                <w:b/>
                <w:bCs/>
                <w:color w:val="auto"/>
                <w:sz w:val="24"/>
                <w:szCs w:val="21"/>
              </w:rPr>
              <w:t>9</w:t>
            </w:r>
            <w:r>
              <w:rPr>
                <w:rFonts w:ascii="Times New Roman" w:hAnsi="Times New Roman" w:eastAsia="宋体"/>
                <w:b/>
                <w:bCs/>
                <w:color w:val="auto"/>
                <w:sz w:val="24"/>
                <w:szCs w:val="21"/>
              </w:rPr>
              <w:t xml:space="preserve">                   项目环保治理设施一览表</w:t>
            </w:r>
          </w:p>
          <w:tbl>
            <w:tblPr>
              <w:tblStyle w:val="1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280"/>
              <w:gridCol w:w="916"/>
              <w:gridCol w:w="2166"/>
              <w:gridCol w:w="852"/>
              <w:gridCol w:w="2210"/>
              <w:gridCol w:w="796"/>
            </w:tblGrid>
            <w:tr w14:paraId="2531AD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Merge w:val="restart"/>
                  <w:tcBorders>
                    <w:top w:val="single" w:color="auto" w:sz="8" w:space="0"/>
                  </w:tcBorders>
                  <w:vAlign w:val="center"/>
                </w:tcPr>
                <w:p w14:paraId="18B6194A">
                  <w:pPr>
                    <w:pStyle w:val="60"/>
                    <w:rPr>
                      <w:b/>
                      <w:bCs w:val="0"/>
                      <w:color w:val="auto"/>
                      <w:szCs w:val="21"/>
                    </w:rPr>
                  </w:pPr>
                  <w:r>
                    <w:rPr>
                      <w:rFonts w:hint="eastAsia"/>
                      <w:b/>
                      <w:bCs w:val="0"/>
                      <w:color w:val="auto"/>
                      <w:szCs w:val="21"/>
                    </w:rPr>
                    <w:t>污染因素</w:t>
                  </w:r>
                </w:p>
              </w:tc>
              <w:tc>
                <w:tcPr>
                  <w:tcW w:w="717" w:type="pct"/>
                  <w:vMerge w:val="restart"/>
                  <w:tcBorders>
                    <w:top w:val="single" w:color="auto" w:sz="8" w:space="0"/>
                  </w:tcBorders>
                  <w:vAlign w:val="center"/>
                </w:tcPr>
                <w:p w14:paraId="1CF4E415">
                  <w:pPr>
                    <w:pStyle w:val="60"/>
                    <w:rPr>
                      <w:b/>
                      <w:bCs w:val="0"/>
                      <w:color w:val="auto"/>
                      <w:szCs w:val="21"/>
                    </w:rPr>
                  </w:pPr>
                  <w:r>
                    <w:rPr>
                      <w:b/>
                      <w:bCs w:val="0"/>
                      <w:color w:val="auto"/>
                      <w:szCs w:val="21"/>
                    </w:rPr>
                    <w:t>产污环节</w:t>
                  </w:r>
                </w:p>
              </w:tc>
              <w:tc>
                <w:tcPr>
                  <w:tcW w:w="513" w:type="pct"/>
                  <w:vMerge w:val="restart"/>
                  <w:tcBorders>
                    <w:top w:val="single" w:color="auto" w:sz="8" w:space="0"/>
                  </w:tcBorders>
                  <w:vAlign w:val="center"/>
                </w:tcPr>
                <w:p w14:paraId="79DEB5F1">
                  <w:pPr>
                    <w:pStyle w:val="60"/>
                    <w:rPr>
                      <w:b/>
                      <w:bCs w:val="0"/>
                      <w:color w:val="auto"/>
                      <w:szCs w:val="21"/>
                    </w:rPr>
                  </w:pPr>
                  <w:r>
                    <w:rPr>
                      <w:b/>
                      <w:bCs w:val="0"/>
                      <w:color w:val="auto"/>
                      <w:szCs w:val="21"/>
                    </w:rPr>
                    <w:t>主要污染因子</w:t>
                  </w:r>
                </w:p>
              </w:tc>
              <w:tc>
                <w:tcPr>
                  <w:tcW w:w="1690" w:type="pct"/>
                  <w:gridSpan w:val="2"/>
                  <w:tcBorders>
                    <w:top w:val="single" w:color="auto" w:sz="8" w:space="0"/>
                    <w:bottom w:val="single" w:color="auto" w:sz="8" w:space="0"/>
                  </w:tcBorders>
                  <w:vAlign w:val="center"/>
                </w:tcPr>
                <w:p w14:paraId="6FF6E738">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环评批复</w:t>
                  </w:r>
                </w:p>
              </w:tc>
              <w:tc>
                <w:tcPr>
                  <w:tcW w:w="1684" w:type="pct"/>
                  <w:gridSpan w:val="2"/>
                  <w:tcBorders>
                    <w:top w:val="single" w:color="auto" w:sz="8" w:space="0"/>
                  </w:tcBorders>
                  <w:vAlign w:val="center"/>
                </w:tcPr>
                <w:p w14:paraId="6E11352B">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实际建设</w:t>
                  </w:r>
                </w:p>
              </w:tc>
            </w:tr>
            <w:tr w14:paraId="19D13D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Merge w:val="continue"/>
                  <w:tcBorders>
                    <w:bottom w:val="single" w:color="auto" w:sz="8" w:space="0"/>
                  </w:tcBorders>
                  <w:vAlign w:val="center"/>
                </w:tcPr>
                <w:p w14:paraId="7DCBA439">
                  <w:pPr>
                    <w:pStyle w:val="60"/>
                    <w:rPr>
                      <w:b/>
                      <w:bCs w:val="0"/>
                      <w:color w:val="auto"/>
                      <w:szCs w:val="21"/>
                    </w:rPr>
                  </w:pPr>
                </w:p>
              </w:tc>
              <w:tc>
                <w:tcPr>
                  <w:tcW w:w="717" w:type="pct"/>
                  <w:vMerge w:val="continue"/>
                  <w:tcBorders>
                    <w:bottom w:val="single" w:color="auto" w:sz="8" w:space="0"/>
                  </w:tcBorders>
                  <w:vAlign w:val="center"/>
                </w:tcPr>
                <w:p w14:paraId="08682BBA">
                  <w:pPr>
                    <w:pStyle w:val="60"/>
                    <w:rPr>
                      <w:b/>
                      <w:bCs w:val="0"/>
                      <w:color w:val="auto"/>
                      <w:szCs w:val="21"/>
                    </w:rPr>
                  </w:pPr>
                </w:p>
              </w:tc>
              <w:tc>
                <w:tcPr>
                  <w:tcW w:w="513" w:type="pct"/>
                  <w:vMerge w:val="continue"/>
                  <w:tcBorders>
                    <w:bottom w:val="single" w:color="auto" w:sz="8" w:space="0"/>
                  </w:tcBorders>
                  <w:vAlign w:val="center"/>
                </w:tcPr>
                <w:p w14:paraId="1F622C5B">
                  <w:pPr>
                    <w:pStyle w:val="60"/>
                    <w:rPr>
                      <w:b/>
                      <w:bCs w:val="0"/>
                      <w:color w:val="auto"/>
                      <w:szCs w:val="21"/>
                    </w:rPr>
                  </w:pPr>
                </w:p>
              </w:tc>
              <w:tc>
                <w:tcPr>
                  <w:tcW w:w="1212" w:type="pct"/>
                  <w:tcBorders>
                    <w:top w:val="single" w:color="auto" w:sz="8" w:space="0"/>
                    <w:bottom w:val="single" w:color="auto" w:sz="8" w:space="0"/>
                  </w:tcBorders>
                  <w:vAlign w:val="center"/>
                </w:tcPr>
                <w:p w14:paraId="144C51DD">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防治措施内容、数量</w:t>
                  </w:r>
                </w:p>
              </w:tc>
              <w:tc>
                <w:tcPr>
                  <w:tcW w:w="477" w:type="pct"/>
                  <w:tcBorders>
                    <w:top w:val="single" w:color="auto" w:sz="8" w:space="0"/>
                    <w:bottom w:val="single" w:color="auto" w:sz="8" w:space="0"/>
                  </w:tcBorders>
                  <w:vAlign w:val="center"/>
                </w:tcPr>
                <w:p w14:paraId="4EED449B">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投资</w:t>
                  </w:r>
                  <w:r>
                    <w:rPr>
                      <w:rFonts w:hint="eastAsia" w:ascii="Times New Roman" w:hAnsi="Times New Roman" w:eastAsia="宋体"/>
                      <w:b/>
                      <w:color w:val="auto"/>
                      <w:sz w:val="21"/>
                      <w:szCs w:val="21"/>
                    </w:rPr>
                    <w:t>（</w:t>
                  </w:r>
                  <w:r>
                    <w:rPr>
                      <w:rFonts w:ascii="Times New Roman" w:hAnsi="Times New Roman" w:eastAsia="宋体"/>
                      <w:b/>
                      <w:color w:val="auto"/>
                      <w:sz w:val="21"/>
                      <w:szCs w:val="21"/>
                    </w:rPr>
                    <w:t>万元</w:t>
                  </w:r>
                  <w:r>
                    <w:rPr>
                      <w:rFonts w:hint="eastAsia" w:ascii="Times New Roman" w:hAnsi="Times New Roman" w:eastAsia="宋体"/>
                      <w:b/>
                      <w:color w:val="auto"/>
                      <w:sz w:val="21"/>
                      <w:szCs w:val="21"/>
                    </w:rPr>
                    <w:t>）</w:t>
                  </w:r>
                </w:p>
              </w:tc>
              <w:tc>
                <w:tcPr>
                  <w:tcW w:w="1238" w:type="pct"/>
                  <w:tcBorders>
                    <w:top w:val="single" w:color="auto" w:sz="8" w:space="0"/>
                  </w:tcBorders>
                  <w:vAlign w:val="center"/>
                </w:tcPr>
                <w:p w14:paraId="7F6DC66C">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防治措施内容、数量</w:t>
                  </w:r>
                </w:p>
              </w:tc>
              <w:tc>
                <w:tcPr>
                  <w:tcW w:w="446" w:type="pct"/>
                  <w:tcBorders>
                    <w:top w:val="single" w:color="auto" w:sz="8" w:space="0"/>
                  </w:tcBorders>
                  <w:vAlign w:val="center"/>
                </w:tcPr>
                <w:p w14:paraId="31620E74">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投资</w:t>
                  </w:r>
                  <w:r>
                    <w:rPr>
                      <w:rFonts w:hint="eastAsia" w:ascii="Times New Roman" w:hAnsi="Times New Roman" w:eastAsia="宋体"/>
                      <w:b/>
                      <w:color w:val="auto"/>
                      <w:sz w:val="21"/>
                      <w:szCs w:val="21"/>
                    </w:rPr>
                    <w:t>（</w:t>
                  </w:r>
                  <w:r>
                    <w:rPr>
                      <w:rFonts w:ascii="Times New Roman" w:hAnsi="Times New Roman" w:eastAsia="宋体"/>
                      <w:b/>
                      <w:color w:val="auto"/>
                      <w:sz w:val="21"/>
                      <w:szCs w:val="21"/>
                    </w:rPr>
                    <w:t>万元</w:t>
                  </w:r>
                  <w:r>
                    <w:rPr>
                      <w:rFonts w:hint="eastAsia" w:ascii="Times New Roman" w:hAnsi="Times New Roman" w:eastAsia="宋体"/>
                      <w:b/>
                      <w:color w:val="auto"/>
                      <w:sz w:val="21"/>
                      <w:szCs w:val="21"/>
                    </w:rPr>
                    <w:t>）</w:t>
                  </w:r>
                </w:p>
              </w:tc>
            </w:tr>
            <w:tr w14:paraId="68F65B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Merge w:val="restart"/>
                  <w:vAlign w:val="center"/>
                </w:tcPr>
                <w:p w14:paraId="0B297F8E">
                  <w:pPr>
                    <w:pStyle w:val="60"/>
                    <w:rPr>
                      <w:color w:val="auto"/>
                      <w:szCs w:val="21"/>
                    </w:rPr>
                  </w:pPr>
                  <w:r>
                    <w:rPr>
                      <w:rFonts w:hint="eastAsia"/>
                      <w:color w:val="auto"/>
                      <w:szCs w:val="21"/>
                    </w:rPr>
                    <w:t>废气</w:t>
                  </w:r>
                </w:p>
              </w:tc>
              <w:tc>
                <w:tcPr>
                  <w:tcW w:w="717" w:type="pct"/>
                  <w:vAlign w:val="center"/>
                </w:tcPr>
                <w:p w14:paraId="520F1020">
                  <w:pPr>
                    <w:pStyle w:val="60"/>
                    <w:rPr>
                      <w:color w:val="auto"/>
                      <w:szCs w:val="21"/>
                    </w:rPr>
                  </w:pPr>
                  <w:r>
                    <w:rPr>
                      <w:rFonts w:hint="eastAsia"/>
                      <w:color w:val="auto"/>
                      <w:szCs w:val="21"/>
                    </w:rPr>
                    <w:t>发泡工序</w:t>
                  </w:r>
                </w:p>
              </w:tc>
              <w:tc>
                <w:tcPr>
                  <w:tcW w:w="513" w:type="pct"/>
                  <w:vAlign w:val="center"/>
                </w:tcPr>
                <w:p w14:paraId="26EA758A">
                  <w:pPr>
                    <w:pStyle w:val="60"/>
                    <w:rPr>
                      <w:color w:val="auto"/>
                      <w:szCs w:val="21"/>
                    </w:rPr>
                  </w:pPr>
                  <w:r>
                    <w:rPr>
                      <w:rFonts w:hint="eastAsia"/>
                      <w:color w:val="auto"/>
                      <w:szCs w:val="21"/>
                    </w:rPr>
                    <w:t>非甲烷总烃</w:t>
                  </w:r>
                </w:p>
              </w:tc>
              <w:tc>
                <w:tcPr>
                  <w:tcW w:w="1212" w:type="pct"/>
                  <w:vMerge w:val="restart"/>
                  <w:vAlign w:val="center"/>
                </w:tcPr>
                <w:p w14:paraId="0BAC07C7">
                  <w:pPr>
                    <w:pStyle w:val="60"/>
                    <w:rPr>
                      <w:color w:val="auto"/>
                      <w:szCs w:val="21"/>
                    </w:rPr>
                  </w:pPr>
                  <w:r>
                    <w:rPr>
                      <w:rFonts w:hint="eastAsia"/>
                      <w:color w:val="auto"/>
                      <w:szCs w:val="21"/>
                    </w:rPr>
                    <w:t>箱体发泡机运行时将箱体外壳置于密闭模具内再进行发泡，模具设置有专用排气口收集</w:t>
                  </w:r>
                  <w:r>
                    <w:rPr>
                      <w:color w:val="auto"/>
                      <w:szCs w:val="21"/>
                    </w:rPr>
                    <w:t>发泡废气</w:t>
                  </w:r>
                  <w:r>
                    <w:rPr>
                      <w:rFonts w:hint="eastAsia"/>
                      <w:color w:val="auto"/>
                      <w:szCs w:val="21"/>
                    </w:rPr>
                    <w:t>，刷漆工序单独密闭，负压收集刷漆废气，引至现有两级干式过滤+活性炭吸脱附+催化燃烧设施处理后15m排气筒排放</w:t>
                  </w:r>
                </w:p>
              </w:tc>
              <w:tc>
                <w:tcPr>
                  <w:tcW w:w="477" w:type="pct"/>
                  <w:vMerge w:val="restart"/>
                  <w:vAlign w:val="center"/>
                </w:tcPr>
                <w:p w14:paraId="61B30C32">
                  <w:pPr>
                    <w:pStyle w:val="60"/>
                    <w:rPr>
                      <w:color w:val="auto"/>
                      <w:szCs w:val="21"/>
                    </w:rPr>
                  </w:pPr>
                  <w:r>
                    <w:rPr>
                      <w:rFonts w:hint="eastAsia"/>
                      <w:color w:val="auto"/>
                      <w:szCs w:val="21"/>
                    </w:rPr>
                    <w:t>15</w:t>
                  </w:r>
                </w:p>
              </w:tc>
              <w:tc>
                <w:tcPr>
                  <w:tcW w:w="1238" w:type="pct"/>
                  <w:vMerge w:val="restart"/>
                  <w:vAlign w:val="center"/>
                </w:tcPr>
                <w:p w14:paraId="2CE7CF21">
                  <w:pPr>
                    <w:pStyle w:val="60"/>
                    <w:rPr>
                      <w:color w:val="auto"/>
                      <w:szCs w:val="21"/>
                    </w:rPr>
                  </w:pPr>
                  <w:r>
                    <w:rPr>
                      <w:rFonts w:hint="eastAsia"/>
                      <w:color w:val="auto"/>
                      <w:szCs w:val="21"/>
                    </w:rPr>
                    <w:t>箱体发泡机运行时将箱体外壳置于密闭模具内再进行发泡，模具设置有专用排气口收集</w:t>
                  </w:r>
                  <w:r>
                    <w:rPr>
                      <w:color w:val="auto"/>
                      <w:szCs w:val="21"/>
                    </w:rPr>
                    <w:t>发泡废气</w:t>
                  </w:r>
                  <w:r>
                    <w:rPr>
                      <w:rFonts w:hint="eastAsia"/>
                      <w:color w:val="auto"/>
                      <w:szCs w:val="21"/>
                    </w:rPr>
                    <w:t>，刷漆工序单独密闭，负压收集刷漆废气，引至现有两级干式过滤+活性炭吸脱附+催化燃烧设施处理后15m排气筒排放</w:t>
                  </w:r>
                </w:p>
              </w:tc>
              <w:tc>
                <w:tcPr>
                  <w:tcW w:w="446" w:type="pct"/>
                  <w:vMerge w:val="restart"/>
                  <w:vAlign w:val="center"/>
                </w:tcPr>
                <w:p w14:paraId="5401ED38">
                  <w:pPr>
                    <w:pStyle w:val="60"/>
                    <w:rPr>
                      <w:color w:val="auto"/>
                      <w:szCs w:val="21"/>
                    </w:rPr>
                  </w:pPr>
                  <w:r>
                    <w:rPr>
                      <w:rFonts w:hint="eastAsia"/>
                      <w:color w:val="auto"/>
                      <w:szCs w:val="21"/>
                    </w:rPr>
                    <w:t>15</w:t>
                  </w:r>
                </w:p>
              </w:tc>
            </w:tr>
            <w:tr w14:paraId="3DBCEE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Merge w:val="continue"/>
                  <w:vAlign w:val="center"/>
                </w:tcPr>
                <w:p w14:paraId="4E10F105">
                  <w:pPr>
                    <w:pStyle w:val="60"/>
                    <w:rPr>
                      <w:color w:val="auto"/>
                      <w:szCs w:val="21"/>
                    </w:rPr>
                  </w:pPr>
                </w:p>
              </w:tc>
              <w:tc>
                <w:tcPr>
                  <w:tcW w:w="717" w:type="pct"/>
                  <w:vAlign w:val="center"/>
                </w:tcPr>
                <w:p w14:paraId="7AFB3616">
                  <w:pPr>
                    <w:pStyle w:val="60"/>
                    <w:rPr>
                      <w:color w:val="auto"/>
                      <w:szCs w:val="21"/>
                    </w:rPr>
                  </w:pPr>
                  <w:r>
                    <w:rPr>
                      <w:rFonts w:hint="eastAsia"/>
                      <w:color w:val="auto"/>
                      <w:szCs w:val="21"/>
                    </w:rPr>
                    <w:t>刷漆工序</w:t>
                  </w:r>
                </w:p>
              </w:tc>
              <w:tc>
                <w:tcPr>
                  <w:tcW w:w="513" w:type="pct"/>
                  <w:vAlign w:val="center"/>
                </w:tcPr>
                <w:p w14:paraId="1256F211">
                  <w:pPr>
                    <w:pStyle w:val="60"/>
                    <w:rPr>
                      <w:color w:val="auto"/>
                      <w:szCs w:val="21"/>
                    </w:rPr>
                  </w:pPr>
                  <w:r>
                    <w:rPr>
                      <w:rFonts w:hint="eastAsia"/>
                      <w:color w:val="auto"/>
                      <w:szCs w:val="21"/>
                    </w:rPr>
                    <w:t>非甲烷总烃</w:t>
                  </w:r>
                </w:p>
              </w:tc>
              <w:tc>
                <w:tcPr>
                  <w:tcW w:w="1212" w:type="pct"/>
                  <w:vMerge w:val="continue"/>
                  <w:vAlign w:val="center"/>
                </w:tcPr>
                <w:p w14:paraId="2C912442">
                  <w:pPr>
                    <w:pStyle w:val="60"/>
                    <w:rPr>
                      <w:color w:val="auto"/>
                      <w:szCs w:val="21"/>
                    </w:rPr>
                  </w:pPr>
                </w:p>
              </w:tc>
              <w:tc>
                <w:tcPr>
                  <w:tcW w:w="477" w:type="pct"/>
                  <w:vMerge w:val="continue"/>
                  <w:vAlign w:val="center"/>
                </w:tcPr>
                <w:p w14:paraId="5728C6A6">
                  <w:pPr>
                    <w:pStyle w:val="60"/>
                    <w:rPr>
                      <w:color w:val="auto"/>
                      <w:szCs w:val="21"/>
                    </w:rPr>
                  </w:pPr>
                </w:p>
              </w:tc>
              <w:tc>
                <w:tcPr>
                  <w:tcW w:w="1238" w:type="pct"/>
                  <w:vMerge w:val="continue"/>
                  <w:vAlign w:val="center"/>
                </w:tcPr>
                <w:p w14:paraId="5259C3DE">
                  <w:pPr>
                    <w:pStyle w:val="60"/>
                    <w:rPr>
                      <w:color w:val="auto"/>
                      <w:szCs w:val="21"/>
                    </w:rPr>
                  </w:pPr>
                </w:p>
              </w:tc>
              <w:tc>
                <w:tcPr>
                  <w:tcW w:w="446" w:type="pct"/>
                  <w:vMerge w:val="continue"/>
                  <w:vAlign w:val="center"/>
                </w:tcPr>
                <w:p w14:paraId="58BBF543">
                  <w:pPr>
                    <w:pStyle w:val="60"/>
                    <w:rPr>
                      <w:color w:val="auto"/>
                      <w:szCs w:val="21"/>
                    </w:rPr>
                  </w:pPr>
                </w:p>
              </w:tc>
            </w:tr>
            <w:tr w14:paraId="2F3305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Merge w:val="continue"/>
                  <w:vAlign w:val="center"/>
                </w:tcPr>
                <w:p w14:paraId="14155759">
                  <w:pPr>
                    <w:pStyle w:val="60"/>
                    <w:rPr>
                      <w:color w:val="auto"/>
                      <w:szCs w:val="21"/>
                    </w:rPr>
                  </w:pPr>
                </w:p>
              </w:tc>
              <w:tc>
                <w:tcPr>
                  <w:tcW w:w="717" w:type="pct"/>
                  <w:vAlign w:val="center"/>
                </w:tcPr>
                <w:p w14:paraId="11C4BE70">
                  <w:pPr>
                    <w:pStyle w:val="63"/>
                    <w:rPr>
                      <w:bCs/>
                      <w:color w:val="auto"/>
                      <w:sz w:val="21"/>
                      <w:szCs w:val="21"/>
                    </w:rPr>
                  </w:pPr>
                  <w:r>
                    <w:rPr>
                      <w:rFonts w:hint="eastAsia"/>
                      <w:color w:val="auto"/>
                      <w:sz w:val="21"/>
                      <w:szCs w:val="21"/>
                    </w:rPr>
                    <w:t>焊接工序</w:t>
                  </w:r>
                </w:p>
              </w:tc>
              <w:tc>
                <w:tcPr>
                  <w:tcW w:w="513" w:type="pct"/>
                  <w:vAlign w:val="center"/>
                </w:tcPr>
                <w:p w14:paraId="43CA7EA4">
                  <w:pPr>
                    <w:pStyle w:val="63"/>
                    <w:rPr>
                      <w:bCs/>
                      <w:color w:val="auto"/>
                      <w:sz w:val="21"/>
                      <w:szCs w:val="21"/>
                    </w:rPr>
                  </w:pPr>
                  <w:r>
                    <w:rPr>
                      <w:rFonts w:hint="eastAsia"/>
                      <w:color w:val="auto"/>
                      <w:sz w:val="21"/>
                      <w:szCs w:val="21"/>
                    </w:rPr>
                    <w:t>颗粒物</w:t>
                  </w:r>
                </w:p>
              </w:tc>
              <w:tc>
                <w:tcPr>
                  <w:tcW w:w="1212" w:type="pct"/>
                  <w:vAlign w:val="center"/>
                </w:tcPr>
                <w:p w14:paraId="4A693D02">
                  <w:pPr>
                    <w:pStyle w:val="60"/>
                    <w:rPr>
                      <w:color w:val="auto"/>
                      <w:szCs w:val="21"/>
                    </w:rPr>
                  </w:pPr>
                  <w:r>
                    <w:rPr>
                      <w:rFonts w:hint="eastAsia"/>
                      <w:color w:val="auto"/>
                      <w:szCs w:val="21"/>
                    </w:rPr>
                    <w:t>固定工位，设集气罩对粉尘进行收集，经袋式除尘器处理后由15m高排气筒排放</w:t>
                  </w:r>
                </w:p>
              </w:tc>
              <w:tc>
                <w:tcPr>
                  <w:tcW w:w="477" w:type="pct"/>
                  <w:vMerge w:val="continue"/>
                  <w:vAlign w:val="center"/>
                </w:tcPr>
                <w:p w14:paraId="425650FD">
                  <w:pPr>
                    <w:pStyle w:val="60"/>
                    <w:rPr>
                      <w:color w:val="auto"/>
                      <w:szCs w:val="21"/>
                    </w:rPr>
                  </w:pPr>
                </w:p>
              </w:tc>
              <w:tc>
                <w:tcPr>
                  <w:tcW w:w="1238" w:type="pct"/>
                  <w:vAlign w:val="center"/>
                </w:tcPr>
                <w:p w14:paraId="046DDCE5">
                  <w:pPr>
                    <w:pStyle w:val="60"/>
                    <w:rPr>
                      <w:color w:val="auto"/>
                      <w:szCs w:val="21"/>
                    </w:rPr>
                  </w:pPr>
                  <w:r>
                    <w:rPr>
                      <w:rFonts w:hint="eastAsia"/>
                      <w:color w:val="auto"/>
                      <w:szCs w:val="21"/>
                    </w:rPr>
                    <w:t>固定工位，设集气罩对粉尘进行收集，经袋式除尘器处理后由15m高排气筒排放</w:t>
                  </w:r>
                </w:p>
              </w:tc>
              <w:tc>
                <w:tcPr>
                  <w:tcW w:w="446" w:type="pct"/>
                  <w:vMerge w:val="continue"/>
                  <w:vAlign w:val="center"/>
                </w:tcPr>
                <w:p w14:paraId="05BFEEA6">
                  <w:pPr>
                    <w:pStyle w:val="60"/>
                    <w:rPr>
                      <w:color w:val="auto"/>
                      <w:szCs w:val="21"/>
                    </w:rPr>
                  </w:pPr>
                </w:p>
              </w:tc>
            </w:tr>
            <w:tr w14:paraId="17DFF4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Merge w:val="restart"/>
                  <w:vAlign w:val="center"/>
                </w:tcPr>
                <w:p w14:paraId="535E9716">
                  <w:pPr>
                    <w:pStyle w:val="60"/>
                    <w:rPr>
                      <w:color w:val="auto"/>
                      <w:szCs w:val="21"/>
                    </w:rPr>
                  </w:pPr>
                  <w:r>
                    <w:rPr>
                      <w:rFonts w:hint="eastAsia"/>
                      <w:color w:val="auto"/>
                      <w:szCs w:val="21"/>
                    </w:rPr>
                    <w:t>固废</w:t>
                  </w:r>
                </w:p>
              </w:tc>
              <w:tc>
                <w:tcPr>
                  <w:tcW w:w="717" w:type="pct"/>
                  <w:vMerge w:val="restart"/>
                  <w:vAlign w:val="center"/>
                </w:tcPr>
                <w:p w14:paraId="6ED71176">
                  <w:pPr>
                    <w:pStyle w:val="60"/>
                    <w:rPr>
                      <w:color w:val="auto"/>
                      <w:szCs w:val="21"/>
                    </w:rPr>
                  </w:pPr>
                  <w:r>
                    <w:rPr>
                      <w:rFonts w:hint="eastAsia"/>
                      <w:color w:val="auto"/>
                      <w:szCs w:val="21"/>
                    </w:rPr>
                    <w:t>机加工工序</w:t>
                  </w:r>
                </w:p>
              </w:tc>
              <w:tc>
                <w:tcPr>
                  <w:tcW w:w="513" w:type="pct"/>
                  <w:vAlign w:val="center"/>
                </w:tcPr>
                <w:p w14:paraId="4BC5E057">
                  <w:pPr>
                    <w:pStyle w:val="60"/>
                    <w:rPr>
                      <w:color w:val="auto"/>
                      <w:szCs w:val="21"/>
                    </w:rPr>
                  </w:pPr>
                  <w:r>
                    <w:rPr>
                      <w:rFonts w:hint="eastAsia"/>
                      <w:color w:val="auto"/>
                      <w:szCs w:val="21"/>
                    </w:rPr>
                    <w:t>废切削液</w:t>
                  </w:r>
                </w:p>
              </w:tc>
              <w:tc>
                <w:tcPr>
                  <w:tcW w:w="1212" w:type="pct"/>
                  <w:vMerge w:val="restart"/>
                  <w:vAlign w:val="center"/>
                </w:tcPr>
                <w:p w14:paraId="013C48D8">
                  <w:pPr>
                    <w:pStyle w:val="60"/>
                    <w:rPr>
                      <w:color w:val="auto"/>
                      <w:szCs w:val="21"/>
                    </w:rPr>
                  </w:pPr>
                  <w:r>
                    <w:rPr>
                      <w:rFonts w:hint="eastAsia"/>
                      <w:color w:val="auto"/>
                      <w:szCs w:val="21"/>
                    </w:rPr>
                    <w:t>利用现有危废暂存间，定期交有资质单位处理</w:t>
                  </w:r>
                </w:p>
              </w:tc>
              <w:tc>
                <w:tcPr>
                  <w:tcW w:w="477" w:type="pct"/>
                  <w:vMerge w:val="restart"/>
                  <w:vAlign w:val="center"/>
                </w:tcPr>
                <w:p w14:paraId="00C334C7">
                  <w:pPr>
                    <w:pStyle w:val="60"/>
                    <w:rPr>
                      <w:color w:val="auto"/>
                      <w:szCs w:val="21"/>
                    </w:rPr>
                  </w:pPr>
                  <w:r>
                    <w:rPr>
                      <w:rFonts w:hint="eastAsia"/>
                      <w:color w:val="auto"/>
                      <w:szCs w:val="21"/>
                    </w:rPr>
                    <w:t>5</w:t>
                  </w:r>
                </w:p>
              </w:tc>
              <w:tc>
                <w:tcPr>
                  <w:tcW w:w="1238" w:type="pct"/>
                  <w:vMerge w:val="restart"/>
                  <w:vAlign w:val="center"/>
                </w:tcPr>
                <w:p w14:paraId="5BCC7382">
                  <w:pPr>
                    <w:pStyle w:val="60"/>
                    <w:rPr>
                      <w:color w:val="auto"/>
                      <w:szCs w:val="21"/>
                    </w:rPr>
                  </w:pPr>
                  <w:r>
                    <w:rPr>
                      <w:rFonts w:hint="eastAsia"/>
                      <w:color w:val="auto"/>
                      <w:szCs w:val="21"/>
                    </w:rPr>
                    <w:t>利用现有危废暂存间，定期交有资质单位处理</w:t>
                  </w:r>
                </w:p>
              </w:tc>
              <w:tc>
                <w:tcPr>
                  <w:tcW w:w="446" w:type="pct"/>
                  <w:vMerge w:val="restart"/>
                  <w:vAlign w:val="center"/>
                </w:tcPr>
                <w:p w14:paraId="4D7836ED">
                  <w:pPr>
                    <w:pStyle w:val="60"/>
                    <w:rPr>
                      <w:color w:val="auto"/>
                      <w:szCs w:val="21"/>
                    </w:rPr>
                  </w:pPr>
                  <w:r>
                    <w:rPr>
                      <w:rFonts w:hint="eastAsia"/>
                      <w:color w:val="auto"/>
                      <w:szCs w:val="21"/>
                    </w:rPr>
                    <w:t>5</w:t>
                  </w:r>
                </w:p>
              </w:tc>
            </w:tr>
            <w:tr w14:paraId="2F9EAF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Merge w:val="continue"/>
                  <w:vAlign w:val="center"/>
                </w:tcPr>
                <w:p w14:paraId="05B464AB">
                  <w:pPr>
                    <w:pStyle w:val="60"/>
                    <w:rPr>
                      <w:color w:val="auto"/>
                      <w:szCs w:val="21"/>
                    </w:rPr>
                  </w:pPr>
                </w:p>
              </w:tc>
              <w:tc>
                <w:tcPr>
                  <w:tcW w:w="717" w:type="pct"/>
                  <w:vMerge w:val="continue"/>
                  <w:vAlign w:val="center"/>
                </w:tcPr>
                <w:p w14:paraId="74869922">
                  <w:pPr>
                    <w:pStyle w:val="60"/>
                    <w:rPr>
                      <w:color w:val="auto"/>
                      <w:szCs w:val="21"/>
                    </w:rPr>
                  </w:pPr>
                </w:p>
              </w:tc>
              <w:tc>
                <w:tcPr>
                  <w:tcW w:w="513" w:type="pct"/>
                  <w:vAlign w:val="center"/>
                </w:tcPr>
                <w:p w14:paraId="6AADA336">
                  <w:pPr>
                    <w:pStyle w:val="60"/>
                    <w:rPr>
                      <w:color w:val="auto"/>
                      <w:szCs w:val="21"/>
                    </w:rPr>
                  </w:pPr>
                  <w:r>
                    <w:rPr>
                      <w:rFonts w:hint="eastAsia"/>
                      <w:color w:val="auto"/>
                      <w:szCs w:val="21"/>
                    </w:rPr>
                    <w:t>废机油</w:t>
                  </w:r>
                </w:p>
              </w:tc>
              <w:tc>
                <w:tcPr>
                  <w:tcW w:w="1212" w:type="pct"/>
                  <w:vMerge w:val="continue"/>
                  <w:vAlign w:val="center"/>
                </w:tcPr>
                <w:p w14:paraId="225B442F">
                  <w:pPr>
                    <w:pStyle w:val="60"/>
                    <w:rPr>
                      <w:color w:val="auto"/>
                      <w:szCs w:val="21"/>
                    </w:rPr>
                  </w:pPr>
                </w:p>
              </w:tc>
              <w:tc>
                <w:tcPr>
                  <w:tcW w:w="477" w:type="pct"/>
                  <w:vMerge w:val="continue"/>
                  <w:vAlign w:val="center"/>
                </w:tcPr>
                <w:p w14:paraId="22537254">
                  <w:pPr>
                    <w:pStyle w:val="60"/>
                    <w:rPr>
                      <w:color w:val="auto"/>
                      <w:szCs w:val="21"/>
                    </w:rPr>
                  </w:pPr>
                </w:p>
              </w:tc>
              <w:tc>
                <w:tcPr>
                  <w:tcW w:w="1238" w:type="pct"/>
                  <w:vMerge w:val="continue"/>
                  <w:vAlign w:val="center"/>
                </w:tcPr>
                <w:p w14:paraId="7655BD48">
                  <w:pPr>
                    <w:pStyle w:val="60"/>
                    <w:rPr>
                      <w:color w:val="auto"/>
                      <w:szCs w:val="21"/>
                    </w:rPr>
                  </w:pPr>
                </w:p>
              </w:tc>
              <w:tc>
                <w:tcPr>
                  <w:tcW w:w="446" w:type="pct"/>
                  <w:vMerge w:val="continue"/>
                  <w:vAlign w:val="center"/>
                </w:tcPr>
                <w:p w14:paraId="524B58E8">
                  <w:pPr>
                    <w:pStyle w:val="60"/>
                    <w:rPr>
                      <w:color w:val="auto"/>
                      <w:szCs w:val="21"/>
                    </w:rPr>
                  </w:pPr>
                </w:p>
              </w:tc>
            </w:tr>
            <w:tr w14:paraId="14B9CD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Merge w:val="continue"/>
                  <w:vAlign w:val="center"/>
                </w:tcPr>
                <w:p w14:paraId="75CEC871">
                  <w:pPr>
                    <w:pStyle w:val="60"/>
                    <w:rPr>
                      <w:color w:val="auto"/>
                      <w:szCs w:val="21"/>
                    </w:rPr>
                  </w:pPr>
                </w:p>
              </w:tc>
              <w:tc>
                <w:tcPr>
                  <w:tcW w:w="717" w:type="pct"/>
                  <w:vAlign w:val="center"/>
                </w:tcPr>
                <w:p w14:paraId="18EC989B">
                  <w:pPr>
                    <w:pStyle w:val="60"/>
                    <w:rPr>
                      <w:color w:val="auto"/>
                      <w:szCs w:val="21"/>
                    </w:rPr>
                  </w:pPr>
                  <w:r>
                    <w:rPr>
                      <w:rFonts w:hint="eastAsia"/>
                      <w:color w:val="auto"/>
                      <w:szCs w:val="21"/>
                    </w:rPr>
                    <w:t>刷漆</w:t>
                  </w:r>
                </w:p>
              </w:tc>
              <w:tc>
                <w:tcPr>
                  <w:tcW w:w="513" w:type="pct"/>
                  <w:vAlign w:val="center"/>
                </w:tcPr>
                <w:p w14:paraId="47A72808">
                  <w:pPr>
                    <w:pStyle w:val="60"/>
                    <w:rPr>
                      <w:color w:val="auto"/>
                      <w:szCs w:val="21"/>
                    </w:rPr>
                  </w:pPr>
                  <w:r>
                    <w:rPr>
                      <w:rFonts w:hint="eastAsia"/>
                      <w:color w:val="auto"/>
                      <w:szCs w:val="21"/>
                    </w:rPr>
                    <w:t>废漆桶</w:t>
                  </w:r>
                </w:p>
              </w:tc>
              <w:tc>
                <w:tcPr>
                  <w:tcW w:w="1212" w:type="pct"/>
                  <w:vMerge w:val="continue"/>
                  <w:vAlign w:val="center"/>
                </w:tcPr>
                <w:p w14:paraId="72B79DCF">
                  <w:pPr>
                    <w:pStyle w:val="60"/>
                    <w:rPr>
                      <w:color w:val="auto"/>
                      <w:szCs w:val="21"/>
                    </w:rPr>
                  </w:pPr>
                </w:p>
              </w:tc>
              <w:tc>
                <w:tcPr>
                  <w:tcW w:w="477" w:type="pct"/>
                  <w:vMerge w:val="continue"/>
                  <w:vAlign w:val="center"/>
                </w:tcPr>
                <w:p w14:paraId="092E056A">
                  <w:pPr>
                    <w:pStyle w:val="60"/>
                    <w:rPr>
                      <w:color w:val="auto"/>
                      <w:szCs w:val="21"/>
                    </w:rPr>
                  </w:pPr>
                </w:p>
              </w:tc>
              <w:tc>
                <w:tcPr>
                  <w:tcW w:w="1238" w:type="pct"/>
                  <w:vMerge w:val="continue"/>
                  <w:vAlign w:val="center"/>
                </w:tcPr>
                <w:p w14:paraId="459266AF">
                  <w:pPr>
                    <w:pStyle w:val="60"/>
                    <w:rPr>
                      <w:color w:val="auto"/>
                      <w:szCs w:val="21"/>
                    </w:rPr>
                  </w:pPr>
                </w:p>
              </w:tc>
              <w:tc>
                <w:tcPr>
                  <w:tcW w:w="446" w:type="pct"/>
                  <w:vMerge w:val="continue"/>
                  <w:vAlign w:val="center"/>
                </w:tcPr>
                <w:p w14:paraId="1C7A23BD">
                  <w:pPr>
                    <w:pStyle w:val="60"/>
                    <w:rPr>
                      <w:color w:val="auto"/>
                      <w:szCs w:val="21"/>
                    </w:rPr>
                  </w:pPr>
                </w:p>
              </w:tc>
            </w:tr>
            <w:tr w14:paraId="0A4358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14:paraId="3700DDB6">
                  <w:pPr>
                    <w:pStyle w:val="60"/>
                    <w:rPr>
                      <w:color w:val="auto"/>
                      <w:szCs w:val="21"/>
                    </w:rPr>
                  </w:pPr>
                  <w:r>
                    <w:rPr>
                      <w:rFonts w:hint="eastAsia"/>
                      <w:color w:val="auto"/>
                      <w:szCs w:val="21"/>
                    </w:rPr>
                    <w:t>噪声</w:t>
                  </w:r>
                </w:p>
              </w:tc>
              <w:tc>
                <w:tcPr>
                  <w:tcW w:w="717" w:type="pct"/>
                  <w:vAlign w:val="center"/>
                </w:tcPr>
                <w:p w14:paraId="374668F5">
                  <w:pPr>
                    <w:pStyle w:val="60"/>
                    <w:rPr>
                      <w:color w:val="auto"/>
                      <w:szCs w:val="21"/>
                    </w:rPr>
                  </w:pPr>
                  <w:r>
                    <w:rPr>
                      <w:rFonts w:hint="eastAsia"/>
                      <w:color w:val="auto"/>
                      <w:szCs w:val="21"/>
                    </w:rPr>
                    <w:t>发泡线、吸塑机、车床、铣床等设备运行</w:t>
                  </w:r>
                </w:p>
              </w:tc>
              <w:tc>
                <w:tcPr>
                  <w:tcW w:w="513" w:type="pct"/>
                  <w:vAlign w:val="center"/>
                </w:tcPr>
                <w:p w14:paraId="233550AE">
                  <w:pPr>
                    <w:pStyle w:val="60"/>
                    <w:rPr>
                      <w:color w:val="auto"/>
                      <w:szCs w:val="21"/>
                    </w:rPr>
                  </w:pPr>
                  <w:r>
                    <w:rPr>
                      <w:rFonts w:hint="eastAsia"/>
                      <w:color w:val="auto"/>
                      <w:szCs w:val="21"/>
                    </w:rPr>
                    <w:t>噪声</w:t>
                  </w:r>
                </w:p>
              </w:tc>
              <w:tc>
                <w:tcPr>
                  <w:tcW w:w="1212" w:type="pct"/>
                  <w:vAlign w:val="center"/>
                </w:tcPr>
                <w:p w14:paraId="4F64D63D">
                  <w:pPr>
                    <w:pStyle w:val="60"/>
                    <w:rPr>
                      <w:color w:val="auto"/>
                      <w:szCs w:val="21"/>
                    </w:rPr>
                  </w:pPr>
                  <w:r>
                    <w:rPr>
                      <w:rFonts w:hint="eastAsia"/>
                      <w:color w:val="auto"/>
                      <w:szCs w:val="21"/>
                    </w:rPr>
                    <w:t>厂房采取密闭隔音、距离衰减</w:t>
                  </w:r>
                </w:p>
              </w:tc>
              <w:tc>
                <w:tcPr>
                  <w:tcW w:w="477" w:type="pct"/>
                  <w:vAlign w:val="center"/>
                </w:tcPr>
                <w:p w14:paraId="6A7BB062">
                  <w:pPr>
                    <w:pStyle w:val="60"/>
                    <w:rPr>
                      <w:color w:val="auto"/>
                      <w:szCs w:val="21"/>
                    </w:rPr>
                  </w:pPr>
                  <w:r>
                    <w:rPr>
                      <w:rFonts w:hint="eastAsia"/>
                      <w:color w:val="auto"/>
                      <w:szCs w:val="21"/>
                    </w:rPr>
                    <w:t>5</w:t>
                  </w:r>
                </w:p>
              </w:tc>
              <w:tc>
                <w:tcPr>
                  <w:tcW w:w="1238" w:type="pct"/>
                  <w:vAlign w:val="center"/>
                </w:tcPr>
                <w:p w14:paraId="262A91B8">
                  <w:pPr>
                    <w:pStyle w:val="60"/>
                    <w:rPr>
                      <w:color w:val="auto"/>
                      <w:szCs w:val="21"/>
                    </w:rPr>
                  </w:pPr>
                  <w:r>
                    <w:rPr>
                      <w:rFonts w:hint="eastAsia"/>
                      <w:color w:val="auto"/>
                      <w:szCs w:val="21"/>
                    </w:rPr>
                    <w:t>厂房采取密闭隔音、距离衰减</w:t>
                  </w:r>
                </w:p>
              </w:tc>
              <w:tc>
                <w:tcPr>
                  <w:tcW w:w="446" w:type="pct"/>
                  <w:vAlign w:val="center"/>
                </w:tcPr>
                <w:p w14:paraId="4A250BD2">
                  <w:pPr>
                    <w:pStyle w:val="60"/>
                    <w:rPr>
                      <w:color w:val="auto"/>
                      <w:szCs w:val="21"/>
                    </w:rPr>
                  </w:pPr>
                  <w:r>
                    <w:rPr>
                      <w:rFonts w:hint="eastAsia"/>
                      <w:color w:val="auto"/>
                      <w:szCs w:val="21"/>
                    </w:rPr>
                    <w:t>5</w:t>
                  </w:r>
                </w:p>
              </w:tc>
            </w:tr>
            <w:tr w14:paraId="021452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tcBorders>
                    <w:bottom w:val="single" w:color="auto" w:sz="8" w:space="0"/>
                  </w:tcBorders>
                  <w:vAlign w:val="center"/>
                </w:tcPr>
                <w:p w14:paraId="549A6481">
                  <w:pPr>
                    <w:pStyle w:val="60"/>
                    <w:rPr>
                      <w:color w:val="auto"/>
                      <w:szCs w:val="21"/>
                    </w:rPr>
                  </w:pPr>
                  <w:r>
                    <w:rPr>
                      <w:rFonts w:hint="eastAsia"/>
                      <w:color w:val="auto"/>
                      <w:szCs w:val="21"/>
                    </w:rPr>
                    <w:t>合计</w:t>
                  </w:r>
                </w:p>
              </w:tc>
              <w:tc>
                <w:tcPr>
                  <w:tcW w:w="2443" w:type="pct"/>
                  <w:gridSpan w:val="3"/>
                  <w:tcBorders>
                    <w:bottom w:val="single" w:color="auto" w:sz="8" w:space="0"/>
                  </w:tcBorders>
                  <w:vAlign w:val="center"/>
                </w:tcPr>
                <w:p w14:paraId="420E7E82">
                  <w:pPr>
                    <w:pStyle w:val="60"/>
                    <w:rPr>
                      <w:color w:val="auto"/>
                      <w:szCs w:val="21"/>
                    </w:rPr>
                  </w:pPr>
                  <w:r>
                    <w:rPr>
                      <w:rFonts w:hint="eastAsia"/>
                      <w:color w:val="auto"/>
                      <w:szCs w:val="21"/>
                    </w:rPr>
                    <w:t>/</w:t>
                  </w:r>
                </w:p>
              </w:tc>
              <w:tc>
                <w:tcPr>
                  <w:tcW w:w="477" w:type="pct"/>
                  <w:tcBorders>
                    <w:bottom w:val="single" w:color="auto" w:sz="8" w:space="0"/>
                  </w:tcBorders>
                  <w:vAlign w:val="center"/>
                </w:tcPr>
                <w:p w14:paraId="41180C4E">
                  <w:pPr>
                    <w:pStyle w:val="60"/>
                    <w:rPr>
                      <w:color w:val="auto"/>
                      <w:szCs w:val="21"/>
                    </w:rPr>
                  </w:pPr>
                  <w:r>
                    <w:rPr>
                      <w:rFonts w:hint="eastAsia"/>
                      <w:color w:val="auto"/>
                      <w:szCs w:val="21"/>
                    </w:rPr>
                    <w:t>25</w:t>
                  </w:r>
                </w:p>
              </w:tc>
              <w:tc>
                <w:tcPr>
                  <w:tcW w:w="1238" w:type="pct"/>
                  <w:tcBorders>
                    <w:bottom w:val="single" w:color="auto" w:sz="8" w:space="0"/>
                  </w:tcBorders>
                  <w:vAlign w:val="center"/>
                </w:tcPr>
                <w:p w14:paraId="529CE653">
                  <w:pPr>
                    <w:pStyle w:val="60"/>
                    <w:rPr>
                      <w:color w:val="auto"/>
                      <w:szCs w:val="21"/>
                    </w:rPr>
                  </w:pPr>
                  <w:r>
                    <w:rPr>
                      <w:rFonts w:hint="eastAsia"/>
                      <w:color w:val="auto"/>
                      <w:szCs w:val="21"/>
                    </w:rPr>
                    <w:t>/</w:t>
                  </w:r>
                </w:p>
              </w:tc>
              <w:tc>
                <w:tcPr>
                  <w:tcW w:w="446" w:type="pct"/>
                  <w:tcBorders>
                    <w:bottom w:val="single" w:color="auto" w:sz="8" w:space="0"/>
                  </w:tcBorders>
                  <w:vAlign w:val="center"/>
                </w:tcPr>
                <w:p w14:paraId="683CDDC2">
                  <w:pPr>
                    <w:pStyle w:val="60"/>
                    <w:rPr>
                      <w:color w:val="auto"/>
                      <w:szCs w:val="21"/>
                    </w:rPr>
                  </w:pPr>
                  <w:r>
                    <w:rPr>
                      <w:rFonts w:hint="eastAsia"/>
                      <w:color w:val="auto"/>
                      <w:szCs w:val="21"/>
                    </w:rPr>
                    <w:t>25</w:t>
                  </w:r>
                </w:p>
              </w:tc>
            </w:tr>
          </w:tbl>
          <w:p w14:paraId="60C082E2">
            <w:pPr>
              <w:spacing w:after="0" w:line="460" w:lineRule="exact"/>
              <w:ind w:firstLine="482" w:firstLineChars="200"/>
              <w:textAlignment w:val="baseline"/>
              <w:rPr>
                <w:rFonts w:hint="eastAsia" w:ascii="Times New Roman" w:hAnsi="宋体" w:eastAsia="宋体"/>
                <w:b/>
                <w:bCs/>
                <w:color w:val="auto"/>
                <w:sz w:val="24"/>
                <w:szCs w:val="24"/>
              </w:rPr>
            </w:pPr>
          </w:p>
          <w:p w14:paraId="546A032D">
            <w:pPr>
              <w:spacing w:after="0" w:line="460" w:lineRule="exact"/>
              <w:ind w:firstLine="482" w:firstLineChars="200"/>
              <w:textAlignment w:val="baseline"/>
              <w:rPr>
                <w:rFonts w:hint="eastAsia" w:ascii="Times New Roman" w:hAnsi="宋体" w:eastAsia="宋体"/>
                <w:b/>
                <w:bCs/>
                <w:color w:val="auto"/>
                <w:sz w:val="24"/>
                <w:szCs w:val="24"/>
              </w:rPr>
            </w:pPr>
          </w:p>
          <w:p w14:paraId="0208B57C">
            <w:pPr>
              <w:spacing w:after="0" w:line="460" w:lineRule="exact"/>
              <w:ind w:firstLine="482" w:firstLineChars="200"/>
              <w:textAlignment w:val="baseline"/>
              <w:rPr>
                <w:rFonts w:hint="eastAsia" w:ascii="Times New Roman" w:hAnsi="宋体" w:eastAsia="宋体"/>
                <w:b/>
                <w:bCs/>
                <w:color w:val="auto"/>
                <w:sz w:val="24"/>
                <w:szCs w:val="24"/>
              </w:rPr>
            </w:pPr>
          </w:p>
          <w:p w14:paraId="23270B40">
            <w:pPr>
              <w:spacing w:after="0" w:line="460" w:lineRule="exact"/>
              <w:ind w:firstLine="482" w:firstLineChars="200"/>
              <w:textAlignment w:val="baseline"/>
              <w:rPr>
                <w:rFonts w:hint="eastAsia" w:ascii="Times New Roman" w:hAnsi="宋体" w:eastAsia="宋体"/>
                <w:b/>
                <w:bCs/>
                <w:color w:val="auto"/>
                <w:sz w:val="24"/>
                <w:szCs w:val="24"/>
              </w:rPr>
            </w:pPr>
          </w:p>
          <w:p w14:paraId="2BE74862">
            <w:pPr>
              <w:spacing w:after="0" w:line="460" w:lineRule="exact"/>
              <w:ind w:firstLine="482" w:firstLineChars="200"/>
              <w:textAlignment w:val="baseline"/>
              <w:rPr>
                <w:rFonts w:hint="eastAsia" w:ascii="Times New Roman" w:hAnsi="宋体" w:eastAsia="宋体"/>
                <w:b/>
                <w:bCs/>
                <w:color w:val="auto"/>
                <w:sz w:val="24"/>
                <w:szCs w:val="24"/>
              </w:rPr>
            </w:pPr>
          </w:p>
          <w:p w14:paraId="62D08F92">
            <w:pPr>
              <w:spacing w:after="0" w:line="460" w:lineRule="exact"/>
              <w:ind w:firstLine="482" w:firstLineChars="200"/>
              <w:textAlignment w:val="baseline"/>
              <w:rPr>
                <w:rFonts w:hint="eastAsia" w:ascii="Times New Roman" w:hAnsi="宋体" w:eastAsia="宋体"/>
                <w:b/>
                <w:bCs/>
                <w:color w:val="auto"/>
                <w:sz w:val="24"/>
                <w:szCs w:val="24"/>
              </w:rPr>
            </w:pPr>
          </w:p>
          <w:p w14:paraId="7620C82D">
            <w:pPr>
              <w:spacing w:after="0" w:line="460" w:lineRule="exact"/>
              <w:ind w:firstLine="482" w:firstLineChars="200"/>
              <w:textAlignment w:val="baseline"/>
              <w:rPr>
                <w:rFonts w:hint="eastAsia" w:ascii="Times New Roman" w:hAnsi="宋体" w:eastAsia="宋体"/>
                <w:b/>
                <w:bCs/>
                <w:color w:val="auto"/>
                <w:sz w:val="24"/>
                <w:szCs w:val="24"/>
              </w:rPr>
            </w:pPr>
          </w:p>
          <w:p w14:paraId="62AC5504">
            <w:pPr>
              <w:spacing w:after="0" w:line="460" w:lineRule="exact"/>
              <w:ind w:firstLine="482" w:firstLineChars="200"/>
              <w:textAlignment w:val="baseline"/>
              <w:rPr>
                <w:rFonts w:hint="eastAsia" w:ascii="Times New Roman" w:hAnsi="宋体" w:eastAsia="宋体"/>
                <w:b/>
                <w:bCs/>
                <w:color w:val="auto"/>
                <w:sz w:val="24"/>
                <w:szCs w:val="24"/>
              </w:rPr>
            </w:pPr>
          </w:p>
          <w:p w14:paraId="08465F3C">
            <w:pPr>
              <w:spacing w:after="0" w:line="460" w:lineRule="exact"/>
              <w:ind w:firstLine="482" w:firstLineChars="200"/>
              <w:textAlignment w:val="baseline"/>
              <w:rPr>
                <w:rFonts w:hint="eastAsia" w:ascii="Times New Roman" w:hAnsi="宋体" w:eastAsia="宋体"/>
                <w:b/>
                <w:bCs/>
                <w:color w:val="auto"/>
                <w:sz w:val="24"/>
                <w:szCs w:val="24"/>
              </w:rPr>
            </w:pPr>
          </w:p>
          <w:p w14:paraId="0EC0400A">
            <w:pPr>
              <w:spacing w:after="0" w:line="460" w:lineRule="exact"/>
              <w:ind w:firstLine="482" w:firstLineChars="200"/>
              <w:textAlignment w:val="baseline"/>
              <w:rPr>
                <w:rFonts w:hint="eastAsia" w:ascii="Times New Roman" w:hAnsi="宋体" w:eastAsia="宋体"/>
                <w:b/>
                <w:bCs/>
                <w:color w:val="auto"/>
                <w:sz w:val="24"/>
                <w:szCs w:val="24"/>
              </w:rPr>
            </w:pPr>
            <w:r>
              <w:rPr>
                <w:rFonts w:hint="eastAsia" w:ascii="Times New Roman" w:hAnsi="宋体" w:eastAsia="宋体"/>
                <w:b/>
                <w:bCs/>
                <w:color w:val="auto"/>
                <w:sz w:val="24"/>
                <w:szCs w:val="24"/>
              </w:rPr>
              <w:t>6、</w:t>
            </w:r>
            <w:r>
              <w:rPr>
                <w:rFonts w:ascii="Times New Roman" w:hAnsi="宋体" w:eastAsia="宋体"/>
                <w:b/>
                <w:bCs/>
                <w:color w:val="auto"/>
                <w:sz w:val="24"/>
                <w:szCs w:val="24"/>
              </w:rPr>
              <w:t>厂区平面布置及监测点位图</w:t>
            </w:r>
          </w:p>
          <w:p w14:paraId="00657ECD">
            <w:pPr>
              <w:spacing w:after="0" w:line="360" w:lineRule="auto"/>
              <w:jc w:val="center"/>
              <w:textAlignment w:val="baseline"/>
              <w:rPr>
                <w:rFonts w:ascii="Times New Roman" w:hAnsi="Times New Roman" w:eastAsia="黑体"/>
                <w:color w:val="auto"/>
                <w:sz w:val="24"/>
                <w:szCs w:val="24"/>
              </w:rPr>
            </w:pPr>
            <w:r>
              <w:rPr>
                <w:rFonts w:hint="eastAsia"/>
                <w:color w:val="auto"/>
              </w:rPr>
              <w:object>
                <v:shape id="_x0000_i1035" o:spt="75" type="#_x0000_t75" style="height:354.35pt;width:430.1pt;" o:ole="t" filled="f" o:preferrelative="t" stroked="f" coordsize="21600,21600">
                  <v:path/>
                  <v:fill on="f" focussize="0,0"/>
                  <v:stroke on="f" joinstyle="miter"/>
                  <v:imagedata r:id="rId31" o:title=""/>
                  <o:lock v:ext="edit" aspectratio="t"/>
                  <w10:wrap type="none"/>
                  <w10:anchorlock/>
                </v:shape>
                <o:OLEObject Type="Embed" ProgID="Visio.Drawing.15" ShapeID="_x0000_i1035" DrawAspect="Content" ObjectID="_1468075736" r:id="rId30">
                  <o:LockedField>false</o:LockedField>
                </o:OLEObject>
              </w:object>
            </w:r>
          </w:p>
          <w:p w14:paraId="50BE36AB">
            <w:pPr>
              <w:spacing w:after="0"/>
              <w:jc w:val="center"/>
              <w:textAlignment w:val="baseline"/>
              <w:rPr>
                <w:rFonts w:ascii="Times New Roman" w:hAnsi="Times New Roman" w:eastAsia="黑体"/>
                <w:color w:val="auto"/>
                <w:sz w:val="24"/>
                <w:szCs w:val="24"/>
              </w:rPr>
            </w:pPr>
            <w:r>
              <w:rPr>
                <w:rFonts w:ascii="Times New Roman" w:hAnsi="Times New Roman" w:eastAsia="宋体"/>
                <w:b/>
                <w:bCs/>
                <w:color w:val="auto"/>
                <w:sz w:val="24"/>
                <w:szCs w:val="24"/>
              </w:rPr>
              <w:t>图12   本项目厂区平面及监测点位图</w:t>
            </w:r>
          </w:p>
          <w:p w14:paraId="2C4420CE">
            <w:pPr>
              <w:spacing w:after="0" w:line="460" w:lineRule="exact"/>
              <w:ind w:firstLine="482" w:firstLineChars="200"/>
              <w:textAlignment w:val="baseline"/>
              <w:rPr>
                <w:rFonts w:hint="eastAsia" w:ascii="Times New Roman" w:hAnsi="宋体" w:eastAsia="宋体"/>
                <w:b/>
                <w:bCs/>
                <w:color w:val="auto"/>
                <w:sz w:val="24"/>
                <w:szCs w:val="24"/>
              </w:rPr>
            </w:pPr>
            <w:r>
              <w:rPr>
                <w:rFonts w:hint="eastAsia" w:ascii="Times New Roman" w:hAnsi="Times New Roman" w:eastAsia="宋体"/>
                <w:b/>
                <w:bCs/>
                <w:color w:val="auto"/>
                <w:sz w:val="24"/>
                <w:szCs w:val="24"/>
              </w:rPr>
              <w:t>7</w:t>
            </w:r>
            <w:r>
              <w:rPr>
                <w:rFonts w:ascii="Times New Roman" w:hAnsi="宋体" w:eastAsia="宋体"/>
                <w:b/>
                <w:bCs/>
                <w:color w:val="auto"/>
                <w:sz w:val="24"/>
                <w:szCs w:val="24"/>
              </w:rPr>
              <w:t>、项目变动情况</w:t>
            </w:r>
          </w:p>
          <w:p w14:paraId="4CAB492A">
            <w:pPr>
              <w:spacing w:after="0" w:line="460" w:lineRule="exact"/>
              <w:ind w:firstLine="480" w:firstLineChars="200"/>
              <w:jc w:val="both"/>
              <w:textAlignment w:val="baseline"/>
              <w:rPr>
                <w:rFonts w:hint="eastAsia" w:ascii="Times New Roman" w:hAnsi="宋体" w:eastAsia="宋体"/>
                <w:color w:val="auto"/>
                <w:sz w:val="24"/>
                <w:szCs w:val="24"/>
              </w:rPr>
            </w:pPr>
            <w:r>
              <w:rPr>
                <w:rFonts w:hint="eastAsia" w:ascii="Times New Roman" w:hAnsi="宋体" w:eastAsia="宋体"/>
                <w:color w:val="auto"/>
                <w:sz w:val="24"/>
                <w:szCs w:val="24"/>
              </w:rPr>
              <w:t>本项目实际建设情况与《污染影响类建设项目重大变动清单（试行）的通知》（环办环评函[2020]688号）以下简称《通知》的对比分析：</w:t>
            </w:r>
          </w:p>
          <w:p w14:paraId="6222B14A">
            <w:pPr>
              <w:spacing w:after="0" w:line="460" w:lineRule="exact"/>
              <w:ind w:firstLine="482" w:firstLineChars="200"/>
              <w:jc w:val="both"/>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10</w:t>
            </w:r>
            <w:r>
              <w:rPr>
                <w:rFonts w:ascii="Times New Roman" w:hAnsi="Times New Roman" w:eastAsia="宋体"/>
                <w:b/>
                <w:color w:val="auto"/>
                <w:sz w:val="24"/>
                <w:szCs w:val="24"/>
              </w:rPr>
              <w:t xml:space="preserve">               本项目与《通知》的对比分析</w:t>
            </w:r>
          </w:p>
          <w:tbl>
            <w:tblPr>
              <w:tblStyle w:val="17"/>
              <w:tblW w:w="878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64"/>
              <w:gridCol w:w="5411"/>
              <w:gridCol w:w="1676"/>
              <w:gridCol w:w="1030"/>
            </w:tblGrid>
            <w:tr w14:paraId="5501FF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6075" w:type="dxa"/>
                  <w:gridSpan w:val="2"/>
                  <w:vAlign w:val="center"/>
                </w:tcPr>
                <w:p w14:paraId="67F84656">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通知内容</w:t>
                  </w:r>
                </w:p>
              </w:tc>
              <w:tc>
                <w:tcPr>
                  <w:tcW w:w="1676" w:type="dxa"/>
                  <w:vAlign w:val="center"/>
                </w:tcPr>
                <w:p w14:paraId="3AAF4502">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本项目情况</w:t>
                  </w:r>
                </w:p>
              </w:tc>
              <w:tc>
                <w:tcPr>
                  <w:tcW w:w="1030" w:type="dxa"/>
                  <w:vAlign w:val="center"/>
                </w:tcPr>
                <w:p w14:paraId="70F7298D">
                  <w:pPr>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对比结果</w:t>
                  </w:r>
                </w:p>
              </w:tc>
            </w:tr>
            <w:tr w14:paraId="19EABF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48B4E13E">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性质</w:t>
                  </w:r>
                </w:p>
              </w:tc>
              <w:tc>
                <w:tcPr>
                  <w:tcW w:w="5411" w:type="dxa"/>
                  <w:vAlign w:val="center"/>
                </w:tcPr>
                <w:p w14:paraId="5E31E362">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1、</w:t>
                  </w:r>
                  <w:r>
                    <w:rPr>
                      <w:rFonts w:ascii="Times New Roman" w:hAnsi="Times New Roman" w:eastAsia="宋体"/>
                      <w:color w:val="auto"/>
                      <w:sz w:val="21"/>
                      <w:szCs w:val="21"/>
                    </w:rPr>
                    <w:t>建设项目开发、使用功能发生变化的</w:t>
                  </w:r>
                  <w:r>
                    <w:rPr>
                      <w:rFonts w:hint="eastAsia" w:ascii="Times New Roman" w:hAnsi="Times New Roman" w:eastAsia="宋体"/>
                      <w:color w:val="auto"/>
                      <w:sz w:val="21"/>
                      <w:szCs w:val="21"/>
                    </w:rPr>
                    <w:t>。</w:t>
                  </w:r>
                </w:p>
              </w:tc>
              <w:tc>
                <w:tcPr>
                  <w:tcW w:w="1676" w:type="dxa"/>
                  <w:vAlign w:val="center"/>
                </w:tcPr>
                <w:p w14:paraId="3AED1AF7">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353052F1">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6FB134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5DD06D96">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规模</w:t>
                  </w:r>
                </w:p>
              </w:tc>
              <w:tc>
                <w:tcPr>
                  <w:tcW w:w="5411" w:type="dxa"/>
                  <w:vAlign w:val="center"/>
                </w:tcPr>
                <w:p w14:paraId="2008F294">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2、</w:t>
                  </w:r>
                  <w:r>
                    <w:rPr>
                      <w:rFonts w:ascii="Times New Roman" w:hAnsi="Times New Roman" w:eastAsia="宋体"/>
                      <w:color w:val="auto"/>
                      <w:sz w:val="21"/>
                      <w:szCs w:val="21"/>
                    </w:rPr>
                    <w:t>生产、处置或储存能力增大30%及以上的</w:t>
                  </w:r>
                  <w:r>
                    <w:rPr>
                      <w:rFonts w:hint="eastAsia" w:ascii="Times New Roman" w:hAnsi="Times New Roman" w:eastAsia="宋体"/>
                      <w:color w:val="auto"/>
                      <w:sz w:val="21"/>
                      <w:szCs w:val="21"/>
                    </w:rPr>
                    <w:t>。</w:t>
                  </w:r>
                </w:p>
              </w:tc>
              <w:tc>
                <w:tcPr>
                  <w:tcW w:w="1676" w:type="dxa"/>
                  <w:vMerge w:val="restart"/>
                  <w:vAlign w:val="center"/>
                </w:tcPr>
                <w:p w14:paraId="124EDE80">
                  <w:pPr>
                    <w:spacing w:after="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本次仅针对一期建设内容进行验收，背部注料12工位箱体发泡线仅建设4工位，预留8工位后期建设，该设备不影响产能，故项目产能不变。</w:t>
                  </w:r>
                </w:p>
              </w:tc>
              <w:tc>
                <w:tcPr>
                  <w:tcW w:w="1030" w:type="dxa"/>
                  <w:vMerge w:val="restart"/>
                  <w:vAlign w:val="center"/>
                </w:tcPr>
                <w:p w14:paraId="76BA99F5">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不属于</w:t>
                  </w:r>
                </w:p>
              </w:tc>
            </w:tr>
            <w:tr w14:paraId="11AFFD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7C362812">
                  <w:pPr>
                    <w:spacing w:after="0"/>
                    <w:jc w:val="center"/>
                    <w:rPr>
                      <w:rFonts w:ascii="Times New Roman" w:hAnsi="Times New Roman" w:eastAsia="宋体"/>
                      <w:color w:val="auto"/>
                      <w:sz w:val="21"/>
                      <w:szCs w:val="21"/>
                    </w:rPr>
                  </w:pPr>
                </w:p>
              </w:tc>
              <w:tc>
                <w:tcPr>
                  <w:tcW w:w="5411" w:type="dxa"/>
                  <w:vAlign w:val="center"/>
                </w:tcPr>
                <w:p w14:paraId="44AC23F7">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3、</w:t>
                  </w:r>
                  <w:r>
                    <w:rPr>
                      <w:rFonts w:ascii="Times New Roman" w:hAnsi="Times New Roman" w:eastAsia="宋体"/>
                      <w:color w:val="auto"/>
                      <w:sz w:val="21"/>
                      <w:szCs w:val="21"/>
                    </w:rPr>
                    <w:t>生产、处置或储存能力增大，导致废水第一类污染物排放量增加的</w:t>
                  </w:r>
                  <w:r>
                    <w:rPr>
                      <w:rFonts w:hint="eastAsia" w:ascii="Times New Roman" w:hAnsi="Times New Roman" w:eastAsia="宋体"/>
                      <w:color w:val="auto"/>
                      <w:sz w:val="21"/>
                      <w:szCs w:val="21"/>
                    </w:rPr>
                    <w:t>。</w:t>
                  </w:r>
                </w:p>
              </w:tc>
              <w:tc>
                <w:tcPr>
                  <w:tcW w:w="1676" w:type="dxa"/>
                  <w:vMerge w:val="continue"/>
                  <w:vAlign w:val="center"/>
                </w:tcPr>
                <w:p w14:paraId="1AEC8416">
                  <w:pPr>
                    <w:jc w:val="center"/>
                    <w:rPr>
                      <w:rFonts w:hint="eastAsia" w:hAnsi="宋体"/>
                      <w:color w:val="auto"/>
                      <w:kern w:val="2"/>
                      <w:sz w:val="21"/>
                      <w:szCs w:val="21"/>
                    </w:rPr>
                  </w:pPr>
                </w:p>
              </w:tc>
              <w:tc>
                <w:tcPr>
                  <w:tcW w:w="1030" w:type="dxa"/>
                  <w:vMerge w:val="continue"/>
                  <w:vAlign w:val="center"/>
                </w:tcPr>
                <w:p w14:paraId="7E941329">
                  <w:pPr>
                    <w:jc w:val="center"/>
                    <w:rPr>
                      <w:rFonts w:hint="eastAsia" w:hAnsi="宋体"/>
                      <w:color w:val="auto"/>
                      <w:kern w:val="2"/>
                      <w:sz w:val="21"/>
                      <w:szCs w:val="21"/>
                    </w:rPr>
                  </w:pPr>
                </w:p>
              </w:tc>
            </w:tr>
            <w:tr w14:paraId="4159A7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279F45EB">
                  <w:pPr>
                    <w:spacing w:after="0"/>
                    <w:jc w:val="center"/>
                    <w:rPr>
                      <w:rFonts w:ascii="Times New Roman" w:hAnsi="Times New Roman" w:eastAsia="宋体"/>
                      <w:color w:val="auto"/>
                      <w:sz w:val="21"/>
                      <w:szCs w:val="21"/>
                    </w:rPr>
                  </w:pPr>
                </w:p>
              </w:tc>
              <w:tc>
                <w:tcPr>
                  <w:tcW w:w="5411" w:type="dxa"/>
                  <w:vAlign w:val="center"/>
                </w:tcPr>
                <w:p w14:paraId="244A2296">
                  <w:pPr>
                    <w:spacing w:after="0"/>
                    <w:jc w:val="both"/>
                    <w:rPr>
                      <w:rFonts w:ascii="Times New Roman" w:hAnsi="Times New Roman" w:eastAsia="宋体"/>
                      <w:color w:val="auto"/>
                      <w:sz w:val="21"/>
                      <w:szCs w:val="21"/>
                    </w:rPr>
                  </w:pPr>
                  <w:r>
                    <w:rPr>
                      <w:rFonts w:hint="eastAsia" w:ascii="Times New Roman" w:hAnsi="Times New Roman" w:eastAsia="宋体"/>
                      <w:color w:val="auto"/>
                      <w:sz w:val="21"/>
                      <w:szCs w:val="21"/>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676" w:type="dxa"/>
                  <w:vMerge w:val="continue"/>
                  <w:vAlign w:val="center"/>
                </w:tcPr>
                <w:p w14:paraId="4B1DA2A4">
                  <w:pPr>
                    <w:jc w:val="center"/>
                    <w:rPr>
                      <w:rFonts w:hint="eastAsia" w:hAnsi="宋体"/>
                      <w:color w:val="auto"/>
                      <w:kern w:val="2"/>
                      <w:sz w:val="21"/>
                      <w:szCs w:val="21"/>
                    </w:rPr>
                  </w:pPr>
                </w:p>
              </w:tc>
              <w:tc>
                <w:tcPr>
                  <w:tcW w:w="1030" w:type="dxa"/>
                  <w:vMerge w:val="continue"/>
                  <w:vAlign w:val="center"/>
                </w:tcPr>
                <w:p w14:paraId="4AF558BA">
                  <w:pPr>
                    <w:jc w:val="center"/>
                    <w:rPr>
                      <w:rFonts w:hint="eastAsia" w:hAnsi="宋体"/>
                      <w:color w:val="auto"/>
                      <w:kern w:val="2"/>
                      <w:sz w:val="21"/>
                      <w:szCs w:val="21"/>
                    </w:rPr>
                  </w:pPr>
                </w:p>
              </w:tc>
            </w:tr>
            <w:tr w14:paraId="361E55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27822BA1">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地点</w:t>
                  </w:r>
                </w:p>
              </w:tc>
              <w:tc>
                <w:tcPr>
                  <w:tcW w:w="5411" w:type="dxa"/>
                  <w:vAlign w:val="center"/>
                </w:tcPr>
                <w:p w14:paraId="47D09787">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5、</w:t>
                  </w:r>
                  <w:r>
                    <w:rPr>
                      <w:rFonts w:ascii="Times New Roman" w:hAnsi="Times New Roman" w:eastAsia="宋体"/>
                      <w:color w:val="auto"/>
                      <w:sz w:val="21"/>
                      <w:szCs w:val="21"/>
                    </w:rPr>
                    <w:t>重新选址；在原厂址附近调整（包括总平面布置变化）导致环境防护距离范围变化且新增敏感点的</w:t>
                  </w:r>
                  <w:r>
                    <w:rPr>
                      <w:rFonts w:hint="eastAsia" w:ascii="Times New Roman" w:hAnsi="Times New Roman" w:eastAsia="宋体"/>
                      <w:color w:val="auto"/>
                      <w:sz w:val="21"/>
                      <w:szCs w:val="21"/>
                    </w:rPr>
                    <w:t>。</w:t>
                  </w:r>
                </w:p>
              </w:tc>
              <w:tc>
                <w:tcPr>
                  <w:tcW w:w="1676" w:type="dxa"/>
                  <w:vAlign w:val="center"/>
                </w:tcPr>
                <w:p w14:paraId="2852004B">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6CE20673">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2B9567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44BE176C">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生产工艺</w:t>
                  </w:r>
                </w:p>
              </w:tc>
              <w:tc>
                <w:tcPr>
                  <w:tcW w:w="5411" w:type="dxa"/>
                  <w:vAlign w:val="center"/>
                </w:tcPr>
                <w:p w14:paraId="4B955204">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6、</w:t>
                  </w:r>
                  <w:r>
                    <w:rPr>
                      <w:rFonts w:ascii="Times New Roman" w:hAnsi="Times New Roman" w:eastAsia="宋体"/>
                      <w:color w:val="auto"/>
                      <w:sz w:val="21"/>
                      <w:szCs w:val="21"/>
                    </w:rPr>
                    <w:t>新增产品品种或生产工艺（含主要生产装置、设备及配套设施）、主要原辅材料、燃料变化，导致以下情形之一：</w:t>
                  </w:r>
                </w:p>
                <w:p w14:paraId="3A783DBE">
                  <w:pPr>
                    <w:spacing w:after="0"/>
                    <w:rPr>
                      <w:rFonts w:ascii="Times New Roman" w:hAnsi="Times New Roman" w:eastAsia="宋体"/>
                      <w:color w:val="auto"/>
                      <w:sz w:val="21"/>
                      <w:szCs w:val="21"/>
                    </w:rPr>
                  </w:pPr>
                  <w:r>
                    <w:rPr>
                      <w:rFonts w:ascii="Times New Roman" w:hAnsi="Times New Roman" w:eastAsia="宋体"/>
                      <w:color w:val="auto"/>
                      <w:sz w:val="21"/>
                      <w:szCs w:val="21"/>
                    </w:rPr>
                    <w:t>（1）新增排放污染物种类的（毒性、挥发性降低的除外）；</w:t>
                  </w:r>
                </w:p>
                <w:p w14:paraId="31E57725">
                  <w:pPr>
                    <w:spacing w:after="0"/>
                    <w:rPr>
                      <w:rFonts w:ascii="Times New Roman" w:hAnsi="Times New Roman" w:eastAsia="宋体"/>
                      <w:color w:val="auto"/>
                      <w:sz w:val="21"/>
                      <w:szCs w:val="21"/>
                    </w:rPr>
                  </w:pPr>
                  <w:r>
                    <w:rPr>
                      <w:rFonts w:ascii="Times New Roman" w:hAnsi="Times New Roman" w:eastAsia="宋体"/>
                      <w:color w:val="auto"/>
                      <w:sz w:val="21"/>
                      <w:szCs w:val="21"/>
                    </w:rPr>
                    <w:t>（2）位于环境质量不达标区的建设项目相应污染物排放量增加的；</w:t>
                  </w:r>
                </w:p>
                <w:p w14:paraId="4B18871B">
                  <w:pPr>
                    <w:spacing w:after="0"/>
                    <w:rPr>
                      <w:rFonts w:ascii="Times New Roman" w:hAnsi="Times New Roman" w:eastAsia="宋体"/>
                      <w:color w:val="auto"/>
                      <w:sz w:val="21"/>
                      <w:szCs w:val="21"/>
                    </w:rPr>
                  </w:pPr>
                  <w:r>
                    <w:rPr>
                      <w:rFonts w:ascii="Times New Roman" w:hAnsi="Times New Roman" w:eastAsia="宋体"/>
                      <w:color w:val="auto"/>
                      <w:sz w:val="21"/>
                      <w:szCs w:val="21"/>
                    </w:rPr>
                    <w:t>（3）废水第一类污染物排放量增加的；</w:t>
                  </w:r>
                </w:p>
                <w:p w14:paraId="0703E749">
                  <w:pPr>
                    <w:shd w:val="clear" w:color="auto" w:fill="FFFFFF"/>
                    <w:spacing w:after="0"/>
                    <w:rPr>
                      <w:rFonts w:ascii="Times New Roman" w:hAnsi="Times New Roman" w:eastAsia="宋体"/>
                      <w:color w:val="auto"/>
                      <w:sz w:val="21"/>
                      <w:szCs w:val="21"/>
                    </w:rPr>
                  </w:pPr>
                  <w:r>
                    <w:rPr>
                      <w:rFonts w:ascii="Times New Roman" w:hAnsi="Times New Roman" w:eastAsia="宋体"/>
                      <w:color w:val="auto"/>
                      <w:sz w:val="21"/>
                      <w:szCs w:val="21"/>
                    </w:rPr>
                    <w:t>（4）其他污染物排放量增加10%及以上的。</w:t>
                  </w:r>
                </w:p>
              </w:tc>
              <w:tc>
                <w:tcPr>
                  <w:tcW w:w="1676" w:type="dxa"/>
                  <w:vAlign w:val="center"/>
                </w:tcPr>
                <w:p w14:paraId="3BCC9225">
                  <w:pPr>
                    <w:spacing w:after="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本次仅针对一期建设内容进行验收，背部注料12工位箱体发泡线仅建设4工位，该设备与现有工程发泡机交替生产，</w:t>
                  </w:r>
                  <w:r>
                    <w:rPr>
                      <w:rFonts w:hint="eastAsia" w:ascii="Times New Roman" w:hAnsi="Times New Roman" w:eastAsia="宋体"/>
                      <w:bCs/>
                      <w:color w:val="auto"/>
                      <w:sz w:val="21"/>
                      <w:szCs w:val="21"/>
                    </w:rPr>
                    <w:t>不新增污染物排放量</w:t>
                  </w:r>
                  <w:r>
                    <w:rPr>
                      <w:rFonts w:hint="eastAsia" w:ascii="Times New Roman" w:hAnsi="Times New Roman" w:eastAsia="宋体"/>
                      <w:color w:val="auto"/>
                      <w:sz w:val="21"/>
                      <w:szCs w:val="21"/>
                    </w:rPr>
                    <w:t>。</w:t>
                  </w:r>
                </w:p>
                <w:p w14:paraId="320F58E1">
                  <w:pPr>
                    <w:spacing w:after="0"/>
                    <w:jc w:val="center"/>
                    <w:rPr>
                      <w:rFonts w:ascii="Times New Roman" w:hAnsi="Times New Roman" w:eastAsia="宋体"/>
                      <w:bCs/>
                      <w:color w:val="auto"/>
                      <w:sz w:val="21"/>
                      <w:szCs w:val="21"/>
                      <w:lang w:val="pt-BR"/>
                    </w:rPr>
                  </w:pPr>
                  <w:r>
                    <w:rPr>
                      <w:rFonts w:hint="eastAsia" w:ascii="Times New Roman" w:hAnsi="Times New Roman" w:eastAsia="宋体"/>
                      <w:bCs/>
                      <w:color w:val="auto"/>
                      <w:sz w:val="21"/>
                      <w:szCs w:val="21"/>
                    </w:rPr>
                    <w:t>本次验收新增</w:t>
                  </w:r>
                  <w:r>
                    <w:rPr>
                      <w:rFonts w:ascii="Times New Roman" w:hAnsi="Times New Roman" w:eastAsia="宋体"/>
                      <w:bCs/>
                      <w:color w:val="auto"/>
                      <w:sz w:val="21"/>
                      <w:szCs w:val="21"/>
                    </w:rPr>
                    <w:t>制冷剂（</w:t>
                  </w:r>
                  <w:r>
                    <w:rPr>
                      <w:rFonts w:hint="eastAsia" w:ascii="Times New Roman" w:hAnsi="Times New Roman" w:eastAsia="宋体"/>
                      <w:bCs/>
                      <w:color w:val="auto"/>
                      <w:sz w:val="21"/>
                      <w:szCs w:val="21"/>
                    </w:rPr>
                    <w:t>丙烷R290</w:t>
                  </w:r>
                  <w:r>
                    <w:rPr>
                      <w:rFonts w:ascii="Times New Roman" w:hAnsi="Times New Roman" w:eastAsia="宋体"/>
                      <w:bCs/>
                      <w:color w:val="auto"/>
                      <w:sz w:val="21"/>
                      <w:szCs w:val="21"/>
                    </w:rPr>
                    <w:t>）</w:t>
                  </w:r>
                  <w:r>
                    <w:rPr>
                      <w:rFonts w:hint="eastAsia" w:ascii="Times New Roman" w:hAnsi="Times New Roman" w:eastAsia="宋体"/>
                      <w:bCs/>
                      <w:color w:val="auto"/>
                      <w:sz w:val="21"/>
                      <w:szCs w:val="21"/>
                    </w:rPr>
                    <w:t>和</w:t>
                  </w:r>
                  <w:r>
                    <w:rPr>
                      <w:rFonts w:ascii="Times New Roman" w:hAnsi="Times New Roman" w:eastAsia="宋体"/>
                      <w:bCs/>
                      <w:color w:val="auto"/>
                      <w:sz w:val="21"/>
                      <w:szCs w:val="21"/>
                    </w:rPr>
                    <w:t>制冷剂（</w:t>
                  </w:r>
                  <w:r>
                    <w:rPr>
                      <w:rFonts w:hint="eastAsia" w:ascii="Times New Roman" w:hAnsi="Times New Roman" w:eastAsia="宋体"/>
                      <w:bCs/>
                      <w:color w:val="auto"/>
                      <w:sz w:val="21"/>
                      <w:szCs w:val="21"/>
                    </w:rPr>
                    <w:t>乙烷R170</w:t>
                  </w:r>
                  <w:r>
                    <w:rPr>
                      <w:rFonts w:ascii="Times New Roman" w:hAnsi="Times New Roman" w:eastAsia="宋体"/>
                      <w:bCs/>
                      <w:color w:val="auto"/>
                      <w:sz w:val="21"/>
                      <w:szCs w:val="21"/>
                    </w:rPr>
                    <w:t>）</w:t>
                  </w:r>
                  <w:r>
                    <w:rPr>
                      <w:rFonts w:hint="eastAsia" w:ascii="Times New Roman" w:hAnsi="Times New Roman" w:eastAsia="宋体"/>
                      <w:bCs/>
                      <w:color w:val="auto"/>
                      <w:sz w:val="21"/>
                      <w:szCs w:val="21"/>
                    </w:rPr>
                    <w:t>，均属于环保型制冷剂，不新增污染物排放量。</w:t>
                  </w:r>
                </w:p>
              </w:tc>
              <w:tc>
                <w:tcPr>
                  <w:tcW w:w="1030" w:type="dxa"/>
                  <w:vAlign w:val="center"/>
                </w:tcPr>
                <w:p w14:paraId="11D17580">
                  <w:pPr>
                    <w:tabs>
                      <w:tab w:val="left" w:pos="510"/>
                      <w:tab w:val="center" w:pos="1259"/>
                    </w:tabs>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不属于</w:t>
                  </w:r>
                </w:p>
              </w:tc>
            </w:tr>
            <w:tr w14:paraId="393C8E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tcBorders>
                    <w:bottom w:val="nil"/>
                  </w:tcBorders>
                  <w:vAlign w:val="center"/>
                </w:tcPr>
                <w:p w14:paraId="1DA0FB62">
                  <w:pPr>
                    <w:spacing w:after="0"/>
                    <w:jc w:val="center"/>
                    <w:rPr>
                      <w:rFonts w:ascii="Times New Roman" w:hAnsi="Times New Roman" w:eastAsia="宋体"/>
                      <w:color w:val="auto"/>
                      <w:sz w:val="21"/>
                      <w:szCs w:val="21"/>
                    </w:rPr>
                  </w:pPr>
                </w:p>
              </w:tc>
              <w:tc>
                <w:tcPr>
                  <w:tcW w:w="5411" w:type="dxa"/>
                  <w:vAlign w:val="center"/>
                </w:tcPr>
                <w:p w14:paraId="43D89526">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7、</w:t>
                  </w:r>
                  <w:r>
                    <w:rPr>
                      <w:rFonts w:ascii="Times New Roman" w:hAnsi="Times New Roman" w:eastAsia="宋体"/>
                      <w:color w:val="auto"/>
                      <w:sz w:val="21"/>
                      <w:szCs w:val="21"/>
                    </w:rPr>
                    <w:t>物料运输、装卸、贮存方式变化，导致大气污染物无组织排放量增加10%及以上的</w:t>
                  </w:r>
                  <w:r>
                    <w:rPr>
                      <w:rFonts w:hint="eastAsia" w:ascii="Times New Roman" w:hAnsi="Times New Roman" w:eastAsia="宋体"/>
                      <w:color w:val="auto"/>
                      <w:sz w:val="21"/>
                      <w:szCs w:val="21"/>
                    </w:rPr>
                    <w:t>。</w:t>
                  </w:r>
                </w:p>
              </w:tc>
              <w:tc>
                <w:tcPr>
                  <w:tcW w:w="1676" w:type="dxa"/>
                  <w:vAlign w:val="center"/>
                </w:tcPr>
                <w:p w14:paraId="66DEB5A2">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08EAF819">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705450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632C1B27">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环境保护措施</w:t>
                  </w:r>
                </w:p>
              </w:tc>
              <w:tc>
                <w:tcPr>
                  <w:tcW w:w="5411" w:type="dxa"/>
                  <w:vAlign w:val="center"/>
                </w:tcPr>
                <w:p w14:paraId="2E1A98B0">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8、</w:t>
                  </w:r>
                  <w:r>
                    <w:rPr>
                      <w:rFonts w:ascii="Times New Roman" w:hAnsi="Times New Roman" w:eastAsia="宋体"/>
                      <w:color w:val="auto"/>
                      <w:sz w:val="21"/>
                      <w:szCs w:val="21"/>
                    </w:rPr>
                    <w:t>废气、废水污染防治措施变化，导致第6条中所列情形之一（废气无组织排放改为有组织排放、污染防治措施强化或改进的除外）或大气污染物无组织排放量增加10%及以上的。</w:t>
                  </w:r>
                </w:p>
              </w:tc>
              <w:tc>
                <w:tcPr>
                  <w:tcW w:w="1676" w:type="dxa"/>
                  <w:vAlign w:val="center"/>
                </w:tcPr>
                <w:p w14:paraId="4D605288">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034B06E6">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56B7D6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DA947EF">
                  <w:pPr>
                    <w:spacing w:after="0"/>
                    <w:jc w:val="center"/>
                    <w:rPr>
                      <w:rFonts w:ascii="Times New Roman" w:hAnsi="Times New Roman" w:eastAsia="宋体"/>
                      <w:color w:val="auto"/>
                      <w:sz w:val="21"/>
                      <w:szCs w:val="21"/>
                    </w:rPr>
                  </w:pPr>
                </w:p>
              </w:tc>
              <w:tc>
                <w:tcPr>
                  <w:tcW w:w="5411" w:type="dxa"/>
                  <w:vAlign w:val="center"/>
                </w:tcPr>
                <w:p w14:paraId="1239894C">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9、</w:t>
                  </w:r>
                  <w:r>
                    <w:rPr>
                      <w:rFonts w:ascii="Times New Roman" w:hAnsi="Times New Roman" w:eastAsia="宋体"/>
                      <w:color w:val="auto"/>
                      <w:sz w:val="21"/>
                      <w:szCs w:val="21"/>
                    </w:rPr>
                    <w:t>新增废水直接排放口；废水由间接排放改为直接排放；废水直接排放口位置变化，导致不利环境影响加重的。</w:t>
                  </w:r>
                </w:p>
              </w:tc>
              <w:tc>
                <w:tcPr>
                  <w:tcW w:w="1676" w:type="dxa"/>
                  <w:vAlign w:val="center"/>
                </w:tcPr>
                <w:p w14:paraId="4454EA9F">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不涉及</w:t>
                  </w:r>
                </w:p>
              </w:tc>
              <w:tc>
                <w:tcPr>
                  <w:tcW w:w="1030" w:type="dxa"/>
                  <w:vAlign w:val="center"/>
                </w:tcPr>
                <w:p w14:paraId="08B9B094">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w:t>
                  </w:r>
                </w:p>
              </w:tc>
            </w:tr>
            <w:tr w14:paraId="17B210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5BD7F5D">
                  <w:pPr>
                    <w:spacing w:after="0"/>
                    <w:jc w:val="center"/>
                    <w:rPr>
                      <w:rFonts w:ascii="Times New Roman" w:hAnsi="Times New Roman" w:eastAsia="宋体"/>
                      <w:color w:val="auto"/>
                      <w:sz w:val="21"/>
                      <w:szCs w:val="21"/>
                    </w:rPr>
                  </w:pPr>
                </w:p>
              </w:tc>
              <w:tc>
                <w:tcPr>
                  <w:tcW w:w="5411" w:type="dxa"/>
                  <w:vAlign w:val="center"/>
                </w:tcPr>
                <w:p w14:paraId="31CC0C3F">
                  <w:pPr>
                    <w:spacing w:after="0"/>
                    <w:jc w:val="both"/>
                    <w:rPr>
                      <w:rFonts w:ascii="Times New Roman" w:hAnsi="Times New Roman" w:eastAsia="宋体"/>
                      <w:color w:val="auto"/>
                      <w:sz w:val="21"/>
                      <w:szCs w:val="21"/>
                    </w:rPr>
                  </w:pPr>
                  <w:r>
                    <w:rPr>
                      <w:rFonts w:hint="eastAsia" w:ascii="Times New Roman" w:hAnsi="Times New Roman" w:eastAsia="宋体"/>
                      <w:color w:val="auto"/>
                      <w:sz w:val="21"/>
                      <w:szCs w:val="21"/>
                    </w:rPr>
                    <w:t>10、</w:t>
                  </w:r>
                  <w:r>
                    <w:rPr>
                      <w:rFonts w:ascii="Times New Roman" w:hAnsi="Times New Roman" w:eastAsia="宋体"/>
                      <w:color w:val="auto"/>
                      <w:sz w:val="21"/>
                      <w:szCs w:val="21"/>
                    </w:rPr>
                    <w:t>新增废气主要排放口（废气无组织排放改为有组织排放的除外）；主要排放口排气筒高度降低10%及以上的。</w:t>
                  </w:r>
                </w:p>
              </w:tc>
              <w:tc>
                <w:tcPr>
                  <w:tcW w:w="1676" w:type="dxa"/>
                  <w:vAlign w:val="center"/>
                </w:tcPr>
                <w:p w14:paraId="7BFE9138">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7016045B">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6ABE5D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252AC2FD">
                  <w:pPr>
                    <w:spacing w:after="0"/>
                    <w:jc w:val="center"/>
                    <w:rPr>
                      <w:rFonts w:ascii="Times New Roman" w:hAnsi="Times New Roman" w:eastAsia="宋体"/>
                      <w:color w:val="auto"/>
                      <w:sz w:val="21"/>
                      <w:szCs w:val="21"/>
                    </w:rPr>
                  </w:pPr>
                </w:p>
              </w:tc>
              <w:tc>
                <w:tcPr>
                  <w:tcW w:w="5411" w:type="dxa"/>
                  <w:vAlign w:val="center"/>
                </w:tcPr>
                <w:p w14:paraId="74871968">
                  <w:pPr>
                    <w:spacing w:after="0"/>
                    <w:jc w:val="both"/>
                    <w:rPr>
                      <w:rFonts w:ascii="Times New Roman" w:hAnsi="Times New Roman" w:eastAsia="宋体"/>
                      <w:color w:val="auto"/>
                      <w:sz w:val="21"/>
                      <w:szCs w:val="21"/>
                    </w:rPr>
                  </w:pPr>
                  <w:r>
                    <w:rPr>
                      <w:rFonts w:hint="eastAsia" w:ascii="Times New Roman" w:hAnsi="Times New Roman" w:eastAsia="宋体"/>
                      <w:color w:val="auto"/>
                      <w:sz w:val="21"/>
                      <w:szCs w:val="21"/>
                    </w:rPr>
                    <w:t>11、</w:t>
                  </w:r>
                  <w:r>
                    <w:rPr>
                      <w:rFonts w:ascii="Times New Roman" w:hAnsi="Times New Roman" w:eastAsia="宋体"/>
                      <w:color w:val="auto"/>
                      <w:sz w:val="21"/>
                      <w:szCs w:val="21"/>
                    </w:rPr>
                    <w:t>噪声、土壤或地下水污染防治措施变化，导致不利环境影响加重的。</w:t>
                  </w:r>
                </w:p>
              </w:tc>
              <w:tc>
                <w:tcPr>
                  <w:tcW w:w="1676" w:type="dxa"/>
                  <w:vAlign w:val="center"/>
                </w:tcPr>
                <w:p w14:paraId="7DE69F24">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13742BBB">
                  <w:pPr>
                    <w:tabs>
                      <w:tab w:val="left" w:pos="510"/>
                      <w:tab w:val="center" w:pos="1259"/>
                    </w:tabs>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不属于</w:t>
                  </w:r>
                </w:p>
              </w:tc>
            </w:tr>
            <w:tr w14:paraId="266E41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24273C40">
                  <w:pPr>
                    <w:spacing w:after="0"/>
                    <w:jc w:val="center"/>
                    <w:rPr>
                      <w:rFonts w:ascii="Times New Roman" w:hAnsi="Times New Roman" w:eastAsia="宋体"/>
                      <w:color w:val="auto"/>
                      <w:sz w:val="21"/>
                      <w:szCs w:val="21"/>
                    </w:rPr>
                  </w:pPr>
                </w:p>
              </w:tc>
              <w:tc>
                <w:tcPr>
                  <w:tcW w:w="5411" w:type="dxa"/>
                  <w:vAlign w:val="center"/>
                </w:tcPr>
                <w:p w14:paraId="103F183A">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12、</w:t>
                  </w:r>
                  <w:r>
                    <w:rPr>
                      <w:rFonts w:ascii="Times New Roman" w:hAnsi="Times New Roman" w:eastAsia="宋体"/>
                      <w:color w:val="auto"/>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1676" w:type="dxa"/>
                  <w:vAlign w:val="center"/>
                </w:tcPr>
                <w:p w14:paraId="5F912CA7">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5F6AFCB9">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115DC7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ECB85ED">
                  <w:pPr>
                    <w:spacing w:after="0"/>
                    <w:jc w:val="center"/>
                    <w:rPr>
                      <w:rFonts w:ascii="Times New Roman" w:hAnsi="Times New Roman" w:eastAsia="宋体"/>
                      <w:color w:val="auto"/>
                      <w:sz w:val="21"/>
                      <w:szCs w:val="21"/>
                    </w:rPr>
                  </w:pPr>
                </w:p>
              </w:tc>
              <w:tc>
                <w:tcPr>
                  <w:tcW w:w="5411" w:type="dxa"/>
                  <w:vAlign w:val="center"/>
                </w:tcPr>
                <w:p w14:paraId="10DDD155">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13、</w:t>
                  </w:r>
                  <w:r>
                    <w:rPr>
                      <w:rFonts w:ascii="Times New Roman" w:hAnsi="Times New Roman" w:eastAsia="宋体"/>
                      <w:color w:val="auto"/>
                      <w:sz w:val="21"/>
                      <w:szCs w:val="21"/>
                    </w:rPr>
                    <w:t>事故废水暂存能力或拦截设施变化，导致环境风险防范能力弱化或降低的。</w:t>
                  </w:r>
                </w:p>
              </w:tc>
              <w:tc>
                <w:tcPr>
                  <w:tcW w:w="1676" w:type="dxa"/>
                  <w:vAlign w:val="center"/>
                </w:tcPr>
                <w:p w14:paraId="28B463A6">
                  <w:pPr>
                    <w:spacing w:after="0"/>
                    <w:jc w:val="center"/>
                    <w:rPr>
                      <w:rFonts w:ascii="Times New Roman" w:hAnsi="Times New Roman" w:eastAsia="宋体"/>
                      <w:color w:val="auto"/>
                      <w:sz w:val="21"/>
                      <w:szCs w:val="21"/>
                    </w:rPr>
                  </w:pPr>
                  <w:r>
                    <w:rPr>
                      <w:rFonts w:hint="eastAsia" w:ascii="Times New Roman" w:hAnsi="Times New Roman" w:eastAsia="宋体"/>
                      <w:bCs/>
                      <w:color w:val="auto"/>
                      <w:sz w:val="21"/>
                      <w:szCs w:val="21"/>
                    </w:rPr>
                    <w:t>不涉及</w:t>
                  </w:r>
                </w:p>
              </w:tc>
              <w:tc>
                <w:tcPr>
                  <w:tcW w:w="1030" w:type="dxa"/>
                  <w:vAlign w:val="center"/>
                </w:tcPr>
                <w:p w14:paraId="2B5FB2DE">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w:t>
                  </w:r>
                </w:p>
              </w:tc>
            </w:tr>
          </w:tbl>
          <w:p w14:paraId="55AD7769">
            <w:pPr>
              <w:spacing w:after="0" w:line="460" w:lineRule="exact"/>
              <w:ind w:firstLine="480" w:firstLineChars="200"/>
              <w:rPr>
                <w:rFonts w:ascii="Times New Roman" w:hAnsi="Times New Roman" w:eastAsia="宋体"/>
                <w:color w:val="auto"/>
                <w:sz w:val="24"/>
                <w:szCs w:val="24"/>
              </w:rPr>
            </w:pPr>
            <w:r>
              <w:rPr>
                <w:rFonts w:hint="eastAsia" w:ascii="Times New Roman" w:hAnsi="宋体" w:eastAsia="宋体"/>
                <w:color w:val="auto"/>
                <w:sz w:val="24"/>
                <w:szCs w:val="24"/>
              </w:rPr>
              <w:t>根据上表对比结果可知，项目不属于重大变动，满足验收要求。</w:t>
            </w:r>
          </w:p>
          <w:p w14:paraId="7ACACDFC">
            <w:pPr>
              <w:spacing w:after="0" w:line="460" w:lineRule="exact"/>
              <w:textAlignment w:val="baseline"/>
              <w:rPr>
                <w:rFonts w:hint="eastAsia" w:ascii="Times New Roman" w:hAnsi="宋体" w:eastAsia="宋体"/>
                <w:color w:val="auto"/>
                <w:sz w:val="24"/>
                <w:szCs w:val="24"/>
              </w:rPr>
            </w:pPr>
          </w:p>
          <w:p w14:paraId="514D2A64">
            <w:pPr>
              <w:spacing w:after="0"/>
              <w:textAlignment w:val="baseline"/>
              <w:rPr>
                <w:rFonts w:hint="eastAsia" w:ascii="Times New Roman" w:hAnsi="宋体" w:eastAsia="宋体"/>
                <w:color w:val="auto"/>
                <w:sz w:val="24"/>
                <w:szCs w:val="24"/>
              </w:rPr>
            </w:pPr>
          </w:p>
          <w:p w14:paraId="18602342">
            <w:pPr>
              <w:spacing w:after="0"/>
              <w:textAlignment w:val="baseline"/>
              <w:rPr>
                <w:rFonts w:hint="eastAsia" w:ascii="Times New Roman" w:hAnsi="宋体" w:eastAsia="宋体"/>
                <w:color w:val="auto"/>
                <w:sz w:val="24"/>
                <w:szCs w:val="24"/>
              </w:rPr>
            </w:pPr>
          </w:p>
          <w:p w14:paraId="3B356827">
            <w:pPr>
              <w:spacing w:after="0"/>
              <w:textAlignment w:val="baseline"/>
              <w:rPr>
                <w:rFonts w:hint="eastAsia" w:ascii="Times New Roman" w:hAnsi="宋体" w:eastAsia="宋体"/>
                <w:color w:val="auto"/>
                <w:sz w:val="24"/>
                <w:szCs w:val="24"/>
              </w:rPr>
            </w:pPr>
          </w:p>
          <w:p w14:paraId="0AE97D75">
            <w:pPr>
              <w:spacing w:after="0"/>
              <w:textAlignment w:val="baseline"/>
              <w:rPr>
                <w:rFonts w:hint="eastAsia" w:ascii="Times New Roman" w:hAnsi="宋体" w:eastAsia="宋体"/>
                <w:color w:val="auto"/>
                <w:sz w:val="24"/>
                <w:szCs w:val="24"/>
              </w:rPr>
            </w:pPr>
          </w:p>
          <w:p w14:paraId="3A7EAA73">
            <w:pPr>
              <w:spacing w:after="0"/>
              <w:textAlignment w:val="baseline"/>
              <w:rPr>
                <w:rFonts w:hint="eastAsia" w:ascii="Times New Roman" w:hAnsi="宋体" w:eastAsia="宋体"/>
                <w:color w:val="auto"/>
                <w:sz w:val="24"/>
                <w:szCs w:val="24"/>
              </w:rPr>
            </w:pPr>
          </w:p>
          <w:p w14:paraId="285DD96B">
            <w:pPr>
              <w:spacing w:after="0"/>
              <w:textAlignment w:val="baseline"/>
              <w:rPr>
                <w:rFonts w:hint="eastAsia" w:ascii="Times New Roman" w:hAnsi="宋体" w:eastAsia="宋体"/>
                <w:color w:val="auto"/>
                <w:sz w:val="24"/>
                <w:szCs w:val="24"/>
              </w:rPr>
            </w:pPr>
          </w:p>
          <w:p w14:paraId="336A96F8">
            <w:pPr>
              <w:spacing w:after="0"/>
              <w:textAlignment w:val="baseline"/>
              <w:rPr>
                <w:rFonts w:hint="eastAsia" w:ascii="Times New Roman" w:hAnsi="宋体" w:eastAsia="宋体"/>
                <w:color w:val="auto"/>
                <w:sz w:val="24"/>
                <w:szCs w:val="24"/>
              </w:rPr>
            </w:pPr>
          </w:p>
          <w:p w14:paraId="1B2E6B4F">
            <w:pPr>
              <w:spacing w:after="0"/>
              <w:textAlignment w:val="baseline"/>
              <w:rPr>
                <w:rFonts w:hint="eastAsia" w:ascii="Times New Roman" w:hAnsi="宋体" w:eastAsia="宋体"/>
                <w:color w:val="auto"/>
                <w:sz w:val="24"/>
                <w:szCs w:val="24"/>
              </w:rPr>
            </w:pPr>
          </w:p>
          <w:p w14:paraId="5ED7668D">
            <w:pPr>
              <w:spacing w:after="0"/>
              <w:textAlignment w:val="baseline"/>
              <w:rPr>
                <w:rFonts w:hint="eastAsia" w:ascii="Times New Roman" w:hAnsi="宋体" w:eastAsia="宋体"/>
                <w:color w:val="auto"/>
                <w:sz w:val="24"/>
                <w:szCs w:val="24"/>
              </w:rPr>
            </w:pPr>
          </w:p>
          <w:p w14:paraId="0886198D">
            <w:pPr>
              <w:rPr>
                <w:color w:val="auto"/>
              </w:rPr>
            </w:pPr>
          </w:p>
        </w:tc>
      </w:tr>
    </w:tbl>
    <w:p w14:paraId="53357A62">
      <w:pPr>
        <w:spacing w:after="0" w:line="440" w:lineRule="exact"/>
        <w:rPr>
          <w:rFonts w:ascii="Times New Roman" w:hAnsi="Times New Roman" w:eastAsia="仿宋_GB2312"/>
          <w:b/>
          <w:color w:val="auto"/>
          <w:sz w:val="24"/>
          <w:szCs w:val="24"/>
        </w:rPr>
      </w:pPr>
      <w:r>
        <w:rPr>
          <w:rFonts w:ascii="Times New Roman" w:hAnsi="Times New Roman" w:eastAsia="仿宋_GB2312"/>
          <w:b/>
          <w:color w:val="auto"/>
          <w:sz w:val="24"/>
          <w:szCs w:val="24"/>
        </w:rPr>
        <w:t>表四</w:t>
      </w:r>
    </w:p>
    <w:tbl>
      <w:tblPr>
        <w:tblStyle w:val="17"/>
        <w:tblW w:w="5250" w:type="pct"/>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1B39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0" w:hRule="atLeast"/>
        </w:trPr>
        <w:tc>
          <w:tcPr>
            <w:tcW w:w="8774" w:type="dxa"/>
          </w:tcPr>
          <w:p w14:paraId="45A4D585">
            <w:pPr>
              <w:spacing w:after="0" w:line="460" w:lineRule="exact"/>
              <w:rPr>
                <w:rFonts w:ascii="Times New Roman" w:hAnsi="Times New Roman" w:eastAsia="宋体"/>
                <w:b/>
                <w:bCs/>
                <w:color w:val="auto"/>
                <w:sz w:val="24"/>
                <w:szCs w:val="24"/>
              </w:rPr>
            </w:pPr>
            <w:r>
              <w:rPr>
                <w:rFonts w:ascii="Times New Roman" w:hAnsi="Times New Roman" w:eastAsia="宋体"/>
                <w:b/>
                <w:bCs/>
                <w:color w:val="auto"/>
                <w:sz w:val="24"/>
                <w:szCs w:val="24"/>
              </w:rPr>
              <w:t>建设项目环境影响报告表主要结论及审批部门审批决定：</w:t>
            </w:r>
          </w:p>
          <w:p w14:paraId="5FA039F0">
            <w:pPr>
              <w:spacing w:after="0" w:line="460" w:lineRule="exact"/>
              <w:ind w:firstLine="482" w:firstLineChars="200"/>
              <w:rPr>
                <w:rFonts w:ascii="Times New Roman" w:hAnsi="Times New Roman" w:eastAsia="宋体"/>
                <w:b/>
                <w:bCs/>
                <w:color w:val="auto"/>
                <w:sz w:val="24"/>
                <w:szCs w:val="24"/>
              </w:rPr>
            </w:pPr>
            <w:r>
              <w:rPr>
                <w:rFonts w:ascii="Times New Roman" w:hAnsi="Times New Roman" w:eastAsia="宋体"/>
                <w:b/>
                <w:bCs/>
                <w:color w:val="auto"/>
                <w:sz w:val="24"/>
                <w:szCs w:val="24"/>
              </w:rPr>
              <w:t>1、项目环境影响报告表主要结论</w:t>
            </w:r>
          </w:p>
          <w:p w14:paraId="20DB983C">
            <w:pPr>
              <w:spacing w:after="0" w:line="460" w:lineRule="exact"/>
              <w:ind w:firstLine="480" w:firstLineChars="200"/>
              <w:jc w:val="both"/>
              <w:rPr>
                <w:rFonts w:ascii="Times New Roman" w:hAnsi="Times New Roman" w:eastAsia="宋体"/>
                <w:color w:val="auto"/>
                <w:sz w:val="24"/>
                <w:szCs w:val="24"/>
              </w:rPr>
            </w:pPr>
            <w:r>
              <w:rPr>
                <w:rFonts w:hint="eastAsia" w:ascii="Times New Roman" w:hAnsi="Times New Roman" w:eastAsia="宋体"/>
                <w:color w:val="auto"/>
                <w:sz w:val="24"/>
                <w:szCs w:val="24"/>
              </w:rPr>
              <w:t>河南新飞智家科技有限公司新飞智家冰箱（柜）生产线智能化改造项目符合国家相关产业政策要求。生产过程中产生的污染物经治理后均能够达标排放，固废处置措施可行。建设单位应认真做好环评中提出的各项污染防治措施，确保各项污染物达标排放。从环保角度分析，该项目可行。</w:t>
            </w:r>
          </w:p>
          <w:p w14:paraId="236C0CCA">
            <w:pPr>
              <w:spacing w:after="0" w:line="460" w:lineRule="exact"/>
              <w:rPr>
                <w:rFonts w:ascii="Times New Roman" w:hAnsi="Times New Roman" w:eastAsia="宋体"/>
                <w:color w:val="auto"/>
                <w:sz w:val="24"/>
                <w:szCs w:val="24"/>
              </w:rPr>
            </w:pPr>
          </w:p>
          <w:p w14:paraId="033376CE">
            <w:pPr>
              <w:spacing w:after="0" w:line="460" w:lineRule="exact"/>
              <w:rPr>
                <w:rFonts w:ascii="Times New Roman" w:hAnsi="Times New Roman" w:eastAsia="宋体"/>
                <w:color w:val="auto"/>
                <w:sz w:val="24"/>
                <w:szCs w:val="24"/>
              </w:rPr>
            </w:pPr>
          </w:p>
          <w:p w14:paraId="68617302">
            <w:pPr>
              <w:spacing w:after="0" w:line="460" w:lineRule="exact"/>
              <w:rPr>
                <w:rFonts w:ascii="Times New Roman" w:hAnsi="Times New Roman" w:eastAsia="宋体"/>
                <w:color w:val="auto"/>
                <w:sz w:val="24"/>
                <w:szCs w:val="24"/>
              </w:rPr>
            </w:pPr>
          </w:p>
          <w:p w14:paraId="7D85FA14">
            <w:pPr>
              <w:spacing w:after="0" w:line="460" w:lineRule="exact"/>
              <w:rPr>
                <w:rFonts w:ascii="Times New Roman" w:hAnsi="Times New Roman" w:eastAsia="宋体"/>
                <w:color w:val="auto"/>
                <w:sz w:val="24"/>
                <w:szCs w:val="24"/>
              </w:rPr>
            </w:pPr>
          </w:p>
          <w:p w14:paraId="17D7C6C2">
            <w:pPr>
              <w:spacing w:after="0" w:line="460" w:lineRule="exact"/>
              <w:rPr>
                <w:rFonts w:ascii="Times New Roman" w:hAnsi="Times New Roman" w:eastAsia="宋体"/>
                <w:color w:val="auto"/>
                <w:sz w:val="24"/>
                <w:szCs w:val="24"/>
              </w:rPr>
            </w:pPr>
          </w:p>
          <w:p w14:paraId="4BF0ACC2">
            <w:pPr>
              <w:spacing w:after="0" w:line="460" w:lineRule="exact"/>
              <w:rPr>
                <w:rFonts w:ascii="Times New Roman" w:hAnsi="Times New Roman" w:eastAsia="宋体"/>
                <w:color w:val="auto"/>
                <w:sz w:val="24"/>
                <w:szCs w:val="24"/>
              </w:rPr>
            </w:pPr>
          </w:p>
          <w:p w14:paraId="6B2075BA">
            <w:pPr>
              <w:spacing w:after="0" w:line="460" w:lineRule="exact"/>
              <w:rPr>
                <w:rFonts w:ascii="Times New Roman" w:hAnsi="Times New Roman" w:eastAsia="宋体"/>
                <w:color w:val="auto"/>
                <w:sz w:val="24"/>
                <w:szCs w:val="24"/>
              </w:rPr>
            </w:pPr>
          </w:p>
          <w:p w14:paraId="575145F2">
            <w:pPr>
              <w:spacing w:after="0" w:line="460" w:lineRule="exact"/>
              <w:rPr>
                <w:rFonts w:ascii="Times New Roman" w:hAnsi="Times New Roman" w:eastAsia="宋体"/>
                <w:color w:val="auto"/>
                <w:sz w:val="24"/>
                <w:szCs w:val="24"/>
              </w:rPr>
            </w:pPr>
          </w:p>
          <w:p w14:paraId="63F54BF9">
            <w:pPr>
              <w:spacing w:after="0" w:line="460" w:lineRule="exact"/>
              <w:rPr>
                <w:rFonts w:ascii="Times New Roman" w:hAnsi="Times New Roman" w:eastAsia="宋体"/>
                <w:color w:val="auto"/>
                <w:sz w:val="24"/>
                <w:szCs w:val="24"/>
              </w:rPr>
            </w:pPr>
          </w:p>
          <w:p w14:paraId="54708159">
            <w:pPr>
              <w:spacing w:after="0" w:line="460" w:lineRule="exact"/>
              <w:rPr>
                <w:rFonts w:ascii="Times New Roman" w:hAnsi="Times New Roman" w:eastAsia="宋体"/>
                <w:color w:val="auto"/>
                <w:sz w:val="24"/>
                <w:szCs w:val="24"/>
              </w:rPr>
            </w:pPr>
          </w:p>
          <w:p w14:paraId="7B1F10C4">
            <w:pPr>
              <w:spacing w:after="0" w:line="460" w:lineRule="exact"/>
              <w:rPr>
                <w:rFonts w:ascii="Times New Roman" w:hAnsi="Times New Roman" w:eastAsia="宋体"/>
                <w:color w:val="auto"/>
                <w:sz w:val="24"/>
                <w:szCs w:val="24"/>
              </w:rPr>
            </w:pPr>
          </w:p>
          <w:p w14:paraId="71D31C72">
            <w:pPr>
              <w:spacing w:after="0" w:line="460" w:lineRule="exact"/>
              <w:rPr>
                <w:rFonts w:ascii="Times New Roman" w:hAnsi="Times New Roman" w:eastAsia="宋体"/>
                <w:color w:val="auto"/>
                <w:sz w:val="24"/>
                <w:szCs w:val="24"/>
              </w:rPr>
            </w:pPr>
          </w:p>
          <w:p w14:paraId="4AF73B52">
            <w:pPr>
              <w:spacing w:after="0" w:line="460" w:lineRule="exact"/>
              <w:rPr>
                <w:rFonts w:ascii="Times New Roman" w:hAnsi="Times New Roman" w:eastAsia="宋体"/>
                <w:color w:val="auto"/>
                <w:sz w:val="24"/>
                <w:szCs w:val="24"/>
              </w:rPr>
            </w:pPr>
          </w:p>
          <w:p w14:paraId="09ABA703">
            <w:pPr>
              <w:spacing w:after="0" w:line="460" w:lineRule="exact"/>
              <w:rPr>
                <w:rFonts w:ascii="Times New Roman" w:hAnsi="Times New Roman" w:eastAsia="宋体"/>
                <w:color w:val="auto"/>
                <w:sz w:val="24"/>
                <w:szCs w:val="24"/>
              </w:rPr>
            </w:pPr>
          </w:p>
          <w:p w14:paraId="1932D8FC">
            <w:pPr>
              <w:spacing w:after="0" w:line="460" w:lineRule="exact"/>
              <w:rPr>
                <w:rFonts w:ascii="Times New Roman" w:hAnsi="Times New Roman" w:eastAsia="宋体"/>
                <w:b/>
                <w:bCs/>
                <w:color w:val="auto"/>
                <w:sz w:val="24"/>
                <w:szCs w:val="24"/>
              </w:rPr>
            </w:pPr>
          </w:p>
          <w:p w14:paraId="4EBB0C8B">
            <w:pPr>
              <w:spacing w:after="0" w:line="460" w:lineRule="exact"/>
              <w:rPr>
                <w:rFonts w:ascii="Times New Roman" w:hAnsi="Times New Roman" w:eastAsia="宋体"/>
                <w:b/>
                <w:bCs/>
                <w:color w:val="auto"/>
                <w:sz w:val="24"/>
                <w:szCs w:val="24"/>
              </w:rPr>
            </w:pPr>
          </w:p>
          <w:p w14:paraId="78DD17E5">
            <w:pPr>
              <w:spacing w:after="0" w:line="460" w:lineRule="exact"/>
              <w:rPr>
                <w:rFonts w:ascii="Times New Roman" w:hAnsi="Times New Roman" w:eastAsia="宋体"/>
                <w:b/>
                <w:bCs/>
                <w:color w:val="auto"/>
                <w:sz w:val="24"/>
                <w:szCs w:val="24"/>
              </w:rPr>
            </w:pPr>
          </w:p>
          <w:p w14:paraId="54EA9F81">
            <w:pPr>
              <w:spacing w:after="0" w:line="460" w:lineRule="exact"/>
              <w:rPr>
                <w:rFonts w:ascii="Times New Roman" w:hAnsi="Times New Roman" w:eastAsia="宋体"/>
                <w:b/>
                <w:bCs/>
                <w:color w:val="auto"/>
                <w:sz w:val="24"/>
                <w:szCs w:val="24"/>
              </w:rPr>
            </w:pPr>
          </w:p>
          <w:p w14:paraId="47F606AF">
            <w:pPr>
              <w:spacing w:after="0" w:line="460" w:lineRule="exact"/>
              <w:rPr>
                <w:rFonts w:ascii="Times New Roman" w:hAnsi="Times New Roman" w:eastAsia="宋体"/>
                <w:b/>
                <w:bCs/>
                <w:color w:val="auto"/>
                <w:sz w:val="24"/>
                <w:szCs w:val="24"/>
              </w:rPr>
            </w:pPr>
          </w:p>
          <w:p w14:paraId="446B33DA">
            <w:pPr>
              <w:spacing w:after="0" w:line="460" w:lineRule="exact"/>
              <w:rPr>
                <w:rFonts w:ascii="Times New Roman" w:hAnsi="Times New Roman" w:eastAsia="宋体"/>
                <w:b/>
                <w:bCs/>
                <w:color w:val="auto"/>
                <w:sz w:val="24"/>
                <w:szCs w:val="24"/>
              </w:rPr>
            </w:pPr>
          </w:p>
          <w:p w14:paraId="5FB10896">
            <w:pPr>
              <w:spacing w:after="0" w:line="460" w:lineRule="exact"/>
              <w:rPr>
                <w:rFonts w:ascii="Times New Roman" w:hAnsi="Times New Roman" w:eastAsia="宋体"/>
                <w:b/>
                <w:bCs/>
                <w:color w:val="auto"/>
                <w:sz w:val="24"/>
                <w:szCs w:val="24"/>
              </w:rPr>
            </w:pPr>
          </w:p>
          <w:p w14:paraId="25A34CE4">
            <w:pPr>
              <w:spacing w:after="0" w:line="460" w:lineRule="exact"/>
              <w:rPr>
                <w:rFonts w:ascii="Times New Roman" w:hAnsi="Times New Roman" w:eastAsia="宋体"/>
                <w:b/>
                <w:bCs/>
                <w:color w:val="auto"/>
                <w:sz w:val="24"/>
                <w:szCs w:val="24"/>
              </w:rPr>
            </w:pPr>
          </w:p>
          <w:p w14:paraId="04C99DF9">
            <w:pPr>
              <w:spacing w:after="0" w:line="460" w:lineRule="exact"/>
              <w:rPr>
                <w:rFonts w:ascii="Times New Roman" w:hAnsi="Times New Roman" w:eastAsia="宋体"/>
                <w:b/>
                <w:bCs/>
                <w:color w:val="auto"/>
                <w:sz w:val="24"/>
                <w:szCs w:val="24"/>
              </w:rPr>
            </w:pPr>
          </w:p>
          <w:p w14:paraId="45BE1673">
            <w:pPr>
              <w:spacing w:after="0" w:line="460" w:lineRule="exact"/>
              <w:ind w:firstLine="482" w:firstLineChars="200"/>
              <w:rPr>
                <w:rFonts w:ascii="Times New Roman" w:hAnsi="Times New Roman" w:eastAsia="宋体"/>
                <w:b/>
                <w:bCs/>
                <w:color w:val="auto"/>
                <w:sz w:val="24"/>
                <w:szCs w:val="24"/>
              </w:rPr>
            </w:pPr>
            <w:r>
              <w:rPr>
                <w:rFonts w:ascii="Times New Roman" w:hAnsi="Times New Roman" w:eastAsia="宋体"/>
                <w:b/>
                <w:bCs/>
                <w:color w:val="auto"/>
                <w:sz w:val="24"/>
                <w:szCs w:val="24"/>
              </w:rPr>
              <w:t>2、审批部门的决定</w:t>
            </w:r>
          </w:p>
          <w:p w14:paraId="28700E13">
            <w:pPr>
              <w:spacing w:after="0" w:line="460" w:lineRule="exact"/>
              <w:rPr>
                <w:rFonts w:ascii="Times New Roman" w:hAnsi="Times New Roman" w:eastAsia="宋体"/>
                <w:color w:val="auto"/>
                <w:sz w:val="24"/>
                <w:szCs w:val="24"/>
              </w:rPr>
            </w:pPr>
            <w:r>
              <w:rPr>
                <w:rFonts w:hint="eastAsia" w:ascii="Times New Roman" w:hAnsi="Times New Roman" w:eastAsia="宋体"/>
                <w:color w:val="auto"/>
                <w:sz w:val="24"/>
                <w:szCs w:val="24"/>
              </w:rPr>
              <w:t>审批意见：</w:t>
            </w:r>
          </w:p>
          <w:p w14:paraId="6DD8AFA3">
            <w:pPr>
              <w:spacing w:after="0" w:line="460" w:lineRule="exact"/>
              <w:jc w:val="right"/>
              <w:rPr>
                <w:rFonts w:ascii="Times New Roman" w:hAnsi="Times New Roman" w:eastAsia="宋体"/>
                <w:color w:val="auto"/>
                <w:sz w:val="24"/>
                <w:szCs w:val="24"/>
              </w:rPr>
            </w:pPr>
            <w:r>
              <w:rPr>
                <w:rFonts w:hint="eastAsia" w:ascii="Times New Roman" w:hAnsi="Times New Roman" w:eastAsia="宋体"/>
                <w:color w:val="auto"/>
                <w:sz w:val="24"/>
                <w:szCs w:val="24"/>
              </w:rPr>
              <w:t>新高环监告字[2025]5号</w:t>
            </w:r>
          </w:p>
          <w:p w14:paraId="2CD6FE05">
            <w:pPr>
              <w:spacing w:after="0" w:line="460" w:lineRule="exact"/>
              <w:rPr>
                <w:rFonts w:ascii="Times New Roman" w:hAnsi="Times New Roman" w:eastAsia="宋体"/>
                <w:color w:val="auto"/>
                <w:sz w:val="24"/>
                <w:szCs w:val="24"/>
              </w:rPr>
            </w:pPr>
          </w:p>
          <w:p w14:paraId="4EDBDEC1">
            <w:pPr>
              <w:spacing w:after="0" w:line="460" w:lineRule="exact"/>
              <w:jc w:val="center"/>
              <w:rPr>
                <w:rFonts w:ascii="Times New Roman" w:hAnsi="Times New Roman" w:eastAsia="宋体"/>
                <w:color w:val="auto"/>
                <w:sz w:val="24"/>
                <w:szCs w:val="24"/>
              </w:rPr>
            </w:pPr>
            <w:r>
              <w:rPr>
                <w:rFonts w:hint="eastAsia" w:ascii="Times New Roman" w:hAnsi="Times New Roman" w:eastAsia="宋体"/>
                <w:color w:val="auto"/>
                <w:sz w:val="24"/>
                <w:szCs w:val="24"/>
              </w:rPr>
              <w:t>新乡高新区生态环境和安全生产监管局</w:t>
            </w:r>
          </w:p>
          <w:p w14:paraId="63FD8341">
            <w:pPr>
              <w:spacing w:after="0" w:line="460" w:lineRule="exact"/>
              <w:jc w:val="center"/>
              <w:rPr>
                <w:rFonts w:ascii="Times New Roman" w:hAnsi="Times New Roman" w:eastAsia="宋体"/>
                <w:color w:val="auto"/>
                <w:sz w:val="24"/>
                <w:szCs w:val="24"/>
              </w:rPr>
            </w:pPr>
            <w:r>
              <w:rPr>
                <w:rFonts w:hint="eastAsia" w:ascii="Times New Roman" w:hAnsi="Times New Roman" w:eastAsia="宋体"/>
                <w:color w:val="auto"/>
                <w:sz w:val="24"/>
                <w:szCs w:val="24"/>
              </w:rPr>
              <w:t>关于河南新飞智家科技有限公司新飞智家冰箱（柜）</w:t>
            </w:r>
          </w:p>
          <w:p w14:paraId="0FA13918">
            <w:pPr>
              <w:spacing w:after="0" w:line="460" w:lineRule="exact"/>
              <w:jc w:val="center"/>
              <w:rPr>
                <w:rFonts w:ascii="Times New Roman" w:hAnsi="Times New Roman" w:eastAsia="宋体"/>
                <w:color w:val="auto"/>
                <w:sz w:val="24"/>
                <w:szCs w:val="24"/>
              </w:rPr>
            </w:pPr>
            <w:r>
              <w:rPr>
                <w:rFonts w:hint="eastAsia" w:ascii="Times New Roman" w:hAnsi="Times New Roman" w:eastAsia="宋体"/>
                <w:color w:val="auto"/>
                <w:sz w:val="24"/>
                <w:szCs w:val="24"/>
              </w:rPr>
              <w:t>生产线智能化改造项目环境影响报告表告知承诺制</w:t>
            </w:r>
          </w:p>
          <w:p w14:paraId="37181773">
            <w:pPr>
              <w:spacing w:after="0" w:line="460" w:lineRule="exact"/>
              <w:jc w:val="center"/>
              <w:rPr>
                <w:rFonts w:ascii="Times New Roman" w:hAnsi="Times New Roman" w:eastAsia="宋体"/>
                <w:color w:val="auto"/>
                <w:sz w:val="24"/>
                <w:szCs w:val="24"/>
                <w:lang w:val="zh-CN"/>
              </w:rPr>
            </w:pPr>
            <w:r>
              <w:rPr>
                <w:rFonts w:hint="eastAsia" w:ascii="Times New Roman" w:hAnsi="Times New Roman" w:eastAsia="宋体"/>
                <w:color w:val="auto"/>
                <w:sz w:val="24"/>
                <w:szCs w:val="24"/>
              </w:rPr>
              <w:t>审批申请的批复</w:t>
            </w:r>
          </w:p>
          <w:p w14:paraId="3248666D">
            <w:pPr>
              <w:spacing w:after="0" w:line="460" w:lineRule="exact"/>
              <w:jc w:val="both"/>
              <w:rPr>
                <w:rFonts w:ascii="Times New Roman" w:hAnsi="Times New Roman" w:eastAsia="宋体"/>
                <w:color w:val="auto"/>
                <w:sz w:val="24"/>
                <w:szCs w:val="24"/>
              </w:rPr>
            </w:pPr>
          </w:p>
          <w:p w14:paraId="1E8E40A9">
            <w:pPr>
              <w:spacing w:after="0" w:line="460" w:lineRule="exact"/>
              <w:jc w:val="both"/>
              <w:rPr>
                <w:rFonts w:ascii="Times New Roman" w:hAnsi="Times New Roman" w:eastAsia="宋体"/>
                <w:color w:val="auto"/>
                <w:sz w:val="24"/>
                <w:szCs w:val="24"/>
              </w:rPr>
            </w:pPr>
            <w:r>
              <w:rPr>
                <w:rFonts w:hint="eastAsia" w:ascii="Times New Roman" w:hAnsi="Times New Roman" w:eastAsia="宋体"/>
                <w:color w:val="auto"/>
                <w:sz w:val="24"/>
                <w:szCs w:val="24"/>
              </w:rPr>
              <w:t>河南新飞智家科技有限公司：</w:t>
            </w:r>
          </w:p>
          <w:p w14:paraId="52535DCC">
            <w:pPr>
              <w:spacing w:after="0" w:line="460" w:lineRule="exact"/>
              <w:ind w:firstLine="480" w:firstLineChars="200"/>
              <w:jc w:val="both"/>
              <w:rPr>
                <w:rFonts w:ascii="Times New Roman" w:hAnsi="Times New Roman" w:eastAsia="宋体"/>
                <w:color w:val="auto"/>
                <w:sz w:val="24"/>
                <w:szCs w:val="24"/>
              </w:rPr>
            </w:pPr>
            <w:r>
              <w:rPr>
                <w:rFonts w:hint="eastAsia" w:ascii="Times New Roman" w:hAnsi="Times New Roman" w:eastAsia="宋体"/>
                <w:color w:val="auto"/>
                <w:sz w:val="24"/>
                <w:szCs w:val="24"/>
              </w:rPr>
              <w:t>你公司（统一社会信用代码：91410700MA9FM2RD0L）关于《新飞智家冰箱（柜）生产线智能化改造项目》告知承诺制审批的申请收悉，该项目审批事项在我区网站公示期满。按照《中华人民共和国环境保护法》《中华人民共和国行政许可法》《中华人民共和国环境影响评价法》《建设项目环境保护管理条例》以及生态环境部《关于统筹做好疫情防控和经济社会发展生态环保工作的指导意见》（环综合[2020]13号》等规定，依据你公司及环评文件编制单位的承诺，我局原则同意你公司按照《环境影响报告表》所列项目的性质、规模、地点、采用的生产工艺和环境保护对策措施进行项目建设。</w:t>
            </w:r>
          </w:p>
          <w:p w14:paraId="6342431C">
            <w:pPr>
              <w:spacing w:after="0" w:line="460" w:lineRule="exact"/>
              <w:ind w:firstLine="480" w:firstLineChars="200"/>
              <w:jc w:val="both"/>
              <w:rPr>
                <w:rFonts w:ascii="Times New Roman" w:hAnsi="Times New Roman" w:eastAsia="宋体"/>
                <w:color w:val="auto"/>
                <w:sz w:val="24"/>
                <w:szCs w:val="24"/>
              </w:rPr>
            </w:pPr>
            <w:r>
              <w:rPr>
                <w:rFonts w:hint="eastAsia" w:ascii="Times New Roman" w:hAnsi="Times New Roman" w:eastAsia="宋体"/>
                <w:color w:val="auto"/>
                <w:sz w:val="24"/>
                <w:szCs w:val="24"/>
              </w:rPr>
              <w:t>你公司应全面落实《环境影响报告表》提出的各项环境保护措施，各项环境保护设施与主体工程同时设计、同时施工、同时投入使用，确保各项污染物达标排放，并满足总量控制要求。该批复有效期为5年，如该项目逾期未开工建设，其环境影响报告表应报我局重新审核。你单位应在项目投产前，取得污染物排放总量指标作为申报排污许可证的条件，并按照规定及时进行竣工环境保护验收。</w:t>
            </w:r>
          </w:p>
          <w:p w14:paraId="00156783">
            <w:pPr>
              <w:spacing w:after="0" w:line="460" w:lineRule="exact"/>
              <w:jc w:val="right"/>
              <w:rPr>
                <w:rFonts w:ascii="Times New Roman" w:hAnsi="Times New Roman" w:eastAsia="宋体"/>
                <w:color w:val="auto"/>
                <w:sz w:val="24"/>
                <w:szCs w:val="24"/>
              </w:rPr>
            </w:pPr>
          </w:p>
          <w:p w14:paraId="5030B400">
            <w:pPr>
              <w:spacing w:after="0" w:line="460" w:lineRule="exact"/>
              <w:jc w:val="right"/>
              <w:rPr>
                <w:rFonts w:ascii="Times New Roman" w:hAnsi="Times New Roman" w:eastAsia="宋体"/>
                <w:color w:val="auto"/>
                <w:sz w:val="24"/>
                <w:szCs w:val="24"/>
              </w:rPr>
            </w:pPr>
            <w:r>
              <w:rPr>
                <w:rFonts w:hint="eastAsia" w:ascii="Times New Roman" w:hAnsi="Times New Roman" w:eastAsia="宋体"/>
                <w:color w:val="auto"/>
                <w:sz w:val="24"/>
                <w:szCs w:val="24"/>
              </w:rPr>
              <w:t>2025年6月11日</w:t>
            </w:r>
          </w:p>
          <w:p w14:paraId="777652AB">
            <w:pPr>
              <w:tabs>
                <w:tab w:val="left" w:pos="2334"/>
              </w:tabs>
              <w:spacing w:after="0" w:line="460" w:lineRule="exact"/>
              <w:jc w:val="right"/>
              <w:rPr>
                <w:rFonts w:ascii="Times New Roman" w:hAnsi="Times New Roman" w:eastAsia="宋体"/>
                <w:color w:val="auto"/>
                <w:sz w:val="24"/>
                <w:szCs w:val="24"/>
              </w:rPr>
            </w:pPr>
          </w:p>
          <w:p w14:paraId="114E5C77">
            <w:pPr>
              <w:tabs>
                <w:tab w:val="left" w:pos="2334"/>
              </w:tabs>
              <w:spacing w:after="0" w:line="460" w:lineRule="exact"/>
              <w:jc w:val="right"/>
              <w:rPr>
                <w:rFonts w:ascii="Times New Roman" w:hAnsi="Times New Roman" w:eastAsia="宋体"/>
                <w:color w:val="auto"/>
                <w:sz w:val="24"/>
                <w:szCs w:val="24"/>
              </w:rPr>
            </w:pPr>
          </w:p>
          <w:p w14:paraId="063DFBE7">
            <w:pPr>
              <w:tabs>
                <w:tab w:val="left" w:pos="2334"/>
              </w:tabs>
              <w:spacing w:after="0" w:line="460" w:lineRule="exact"/>
              <w:jc w:val="right"/>
              <w:rPr>
                <w:rFonts w:ascii="Times New Roman" w:hAnsi="Times New Roman" w:eastAsia="宋体"/>
                <w:color w:val="auto"/>
                <w:sz w:val="24"/>
                <w:szCs w:val="24"/>
              </w:rPr>
            </w:pPr>
          </w:p>
          <w:p w14:paraId="12F58903">
            <w:pPr>
              <w:spacing w:after="0" w:line="460" w:lineRule="exact"/>
              <w:rPr>
                <w:rFonts w:ascii="Times New Roman" w:hAnsi="Times New Roman" w:eastAsia="宋体"/>
                <w:b/>
                <w:bCs/>
                <w:color w:val="auto"/>
                <w:sz w:val="24"/>
                <w:szCs w:val="24"/>
              </w:rPr>
            </w:pPr>
          </w:p>
          <w:p w14:paraId="7096057D">
            <w:pPr>
              <w:pStyle w:val="2"/>
              <w:rPr>
                <w:color w:val="auto"/>
              </w:rPr>
            </w:pPr>
          </w:p>
          <w:p w14:paraId="465D7E9A">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3、本项目落实环评批复情况</w:t>
            </w:r>
          </w:p>
          <w:p w14:paraId="0BCEACE5">
            <w:pPr>
              <w:spacing w:after="0" w:line="460" w:lineRule="exact"/>
              <w:ind w:firstLine="482" w:firstLineChars="200"/>
              <w:jc w:val="both"/>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w:t>
            </w:r>
            <w:r>
              <w:rPr>
                <w:rFonts w:hint="eastAsia" w:ascii="Times New Roman" w:hAnsi="Times New Roman" w:eastAsia="宋体"/>
                <w:b/>
                <w:color w:val="auto"/>
                <w:sz w:val="24"/>
                <w:szCs w:val="24"/>
              </w:rPr>
              <w:t>1</w:t>
            </w:r>
            <w:r>
              <w:rPr>
                <w:rFonts w:ascii="Times New Roman" w:hAnsi="Times New Roman" w:eastAsia="宋体"/>
                <w:b/>
                <w:color w:val="auto"/>
                <w:sz w:val="24"/>
                <w:szCs w:val="24"/>
              </w:rPr>
              <w:t xml:space="preserve">                    本项目落实环评批复情况</w:t>
            </w:r>
          </w:p>
          <w:tbl>
            <w:tblPr>
              <w:tblStyle w:val="17"/>
              <w:tblW w:w="850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9"/>
              <w:gridCol w:w="1616"/>
            </w:tblGrid>
            <w:tr w14:paraId="78E9F3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89" w:type="dxa"/>
                  <w:vAlign w:val="center"/>
                </w:tcPr>
                <w:p w14:paraId="12CB8398">
                  <w:pPr>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新乡高新区生态环境和安全生产监管局会</w:t>
                  </w:r>
                  <w:r>
                    <w:rPr>
                      <w:rFonts w:ascii="Times New Roman" w:hAnsi="Times New Roman" w:eastAsia="宋体"/>
                      <w:b/>
                      <w:color w:val="auto"/>
                      <w:sz w:val="21"/>
                      <w:szCs w:val="21"/>
                    </w:rPr>
                    <w:t>对本项目环评批复情况</w:t>
                  </w:r>
                </w:p>
              </w:tc>
              <w:tc>
                <w:tcPr>
                  <w:tcW w:w="1616" w:type="dxa"/>
                  <w:vAlign w:val="center"/>
                </w:tcPr>
                <w:p w14:paraId="24840CC0">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落实情况</w:t>
                  </w:r>
                </w:p>
              </w:tc>
            </w:tr>
            <w:tr w14:paraId="1D10B8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vAlign w:val="center"/>
                </w:tcPr>
                <w:p w14:paraId="423D8ED9">
                  <w:pPr>
                    <w:spacing w:after="0"/>
                    <w:jc w:val="both"/>
                    <w:rPr>
                      <w:rFonts w:ascii="Times New Roman" w:hAnsi="Times New Roman" w:eastAsia="宋体"/>
                      <w:bCs/>
                      <w:color w:val="auto"/>
                      <w:sz w:val="21"/>
                      <w:szCs w:val="21"/>
                    </w:rPr>
                  </w:pPr>
                  <w:r>
                    <w:rPr>
                      <w:rFonts w:hint="eastAsia" w:ascii="Times New Roman" w:hAnsi="Times New Roman" w:eastAsia="宋体"/>
                      <w:bCs/>
                      <w:color w:val="auto"/>
                      <w:sz w:val="21"/>
                      <w:szCs w:val="21"/>
                    </w:rPr>
                    <w:t>按照《中华人民共和国环境保护法》《中华人民共和国行政许可法》《中华人民共和国环境影响评价法》《建设项目环境保护管理条例》以及生态环境部《关于统筹做好疫情防控和经济社会发展生态环保工作的指导意见》（环综合[2020]13号》等规定，依据你公司及环评文件编制单位的承诺，我局原则同意你公司按照《环境影响报告表》所列项目的性质、规模、地点、采用的生产工艺和环境保护对策措施进行项目建设。</w:t>
                  </w:r>
                </w:p>
              </w:tc>
              <w:tc>
                <w:tcPr>
                  <w:tcW w:w="1616" w:type="dxa"/>
                  <w:vAlign w:val="center"/>
                </w:tcPr>
                <w:p w14:paraId="4E9DF6C5">
                  <w:pPr>
                    <w:tabs>
                      <w:tab w:val="left" w:pos="510"/>
                      <w:tab w:val="center" w:pos="1259"/>
                    </w:tabs>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已落实</w:t>
                  </w:r>
                </w:p>
              </w:tc>
            </w:tr>
            <w:tr w14:paraId="21D1D1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vAlign w:val="center"/>
                </w:tcPr>
                <w:p w14:paraId="258438DC">
                  <w:pPr>
                    <w:spacing w:after="0"/>
                    <w:jc w:val="both"/>
                    <w:rPr>
                      <w:rFonts w:ascii="Times New Roman" w:hAnsi="Times New Roman" w:eastAsia="宋体"/>
                      <w:bCs/>
                      <w:color w:val="auto"/>
                      <w:sz w:val="21"/>
                      <w:szCs w:val="21"/>
                    </w:rPr>
                  </w:pPr>
                  <w:r>
                    <w:rPr>
                      <w:rFonts w:hint="eastAsia" w:ascii="Times New Roman" w:hAnsi="Times New Roman" w:eastAsia="宋体"/>
                      <w:bCs/>
                      <w:color w:val="auto"/>
                      <w:sz w:val="21"/>
                      <w:szCs w:val="21"/>
                    </w:rPr>
                    <w:t>你公司应全面落实《环境影响报告表》提出的各项环境保护措施，各项环境保护设施与主体工程同时设计、同时施工、同时投入使用，确保各项污染物达标排放，并满足总量控制要求。</w:t>
                  </w:r>
                </w:p>
              </w:tc>
              <w:tc>
                <w:tcPr>
                  <w:tcW w:w="1616" w:type="dxa"/>
                  <w:vAlign w:val="center"/>
                </w:tcPr>
                <w:p w14:paraId="5C8628A3">
                  <w:pPr>
                    <w:tabs>
                      <w:tab w:val="left" w:pos="510"/>
                      <w:tab w:val="center" w:pos="1259"/>
                    </w:tabs>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已落实</w:t>
                  </w:r>
                </w:p>
              </w:tc>
            </w:tr>
            <w:tr w14:paraId="231D3D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vAlign w:val="center"/>
                </w:tcPr>
                <w:p w14:paraId="095D199F">
                  <w:pPr>
                    <w:spacing w:after="0"/>
                    <w:jc w:val="both"/>
                    <w:rPr>
                      <w:rFonts w:ascii="Times New Roman" w:hAnsi="Times New Roman" w:eastAsia="宋体"/>
                      <w:bCs/>
                      <w:color w:val="auto"/>
                      <w:sz w:val="21"/>
                      <w:szCs w:val="21"/>
                    </w:rPr>
                  </w:pPr>
                  <w:r>
                    <w:rPr>
                      <w:rFonts w:hint="eastAsia" w:ascii="Times New Roman" w:hAnsi="Times New Roman" w:eastAsia="宋体"/>
                      <w:bCs/>
                      <w:color w:val="auto"/>
                      <w:sz w:val="21"/>
                      <w:szCs w:val="21"/>
                    </w:rPr>
                    <w:t>该批复有效期为5年，如该项目逾期未开工建设，其环境影响报告表应报我局重新审核。</w:t>
                  </w:r>
                </w:p>
              </w:tc>
              <w:tc>
                <w:tcPr>
                  <w:tcW w:w="1616" w:type="dxa"/>
                  <w:vAlign w:val="center"/>
                </w:tcPr>
                <w:p w14:paraId="53ACB15E">
                  <w:pPr>
                    <w:tabs>
                      <w:tab w:val="left" w:pos="510"/>
                      <w:tab w:val="center" w:pos="1259"/>
                    </w:tabs>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已落实</w:t>
                  </w:r>
                </w:p>
              </w:tc>
            </w:tr>
            <w:tr w14:paraId="0E69A5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vAlign w:val="center"/>
                </w:tcPr>
                <w:p w14:paraId="33C7E6F0">
                  <w:pPr>
                    <w:spacing w:after="0"/>
                    <w:jc w:val="both"/>
                    <w:rPr>
                      <w:rFonts w:ascii="Times New Roman" w:hAnsi="Times New Roman" w:eastAsia="宋体"/>
                      <w:bCs/>
                      <w:color w:val="auto"/>
                      <w:sz w:val="21"/>
                      <w:szCs w:val="21"/>
                    </w:rPr>
                  </w:pPr>
                  <w:r>
                    <w:rPr>
                      <w:rFonts w:hint="eastAsia" w:ascii="Times New Roman" w:hAnsi="Times New Roman" w:eastAsia="宋体"/>
                      <w:bCs/>
                      <w:color w:val="auto"/>
                      <w:sz w:val="21"/>
                      <w:szCs w:val="21"/>
                    </w:rPr>
                    <w:t>你单位应在项目投产前，取得污染物排放总量指标作为申报排污许可证的条件，并按照规定及时进行竣工环境保护验收。</w:t>
                  </w:r>
                </w:p>
              </w:tc>
              <w:tc>
                <w:tcPr>
                  <w:tcW w:w="1616" w:type="dxa"/>
                  <w:vAlign w:val="center"/>
                </w:tcPr>
                <w:p w14:paraId="16F349F9">
                  <w:pPr>
                    <w:tabs>
                      <w:tab w:val="left" w:pos="510"/>
                      <w:tab w:val="center" w:pos="1259"/>
                    </w:tabs>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已落实</w:t>
                  </w:r>
                </w:p>
              </w:tc>
            </w:tr>
          </w:tbl>
          <w:p w14:paraId="06011919">
            <w:pPr>
              <w:widowControl w:val="0"/>
              <w:adjustRightInd/>
              <w:snapToGrid/>
              <w:spacing w:after="0" w:line="360" w:lineRule="exact"/>
              <w:jc w:val="both"/>
              <w:textAlignment w:val="baseline"/>
              <w:rPr>
                <w:rFonts w:ascii="Times New Roman" w:hAnsi="Times New Roman" w:eastAsia="宋体"/>
                <w:b/>
                <w:color w:val="auto"/>
                <w:kern w:val="2"/>
                <w:sz w:val="21"/>
                <w:szCs w:val="21"/>
              </w:rPr>
            </w:pPr>
          </w:p>
          <w:p w14:paraId="732C85C2">
            <w:pPr>
              <w:pStyle w:val="2"/>
              <w:rPr>
                <w:rFonts w:eastAsia="宋体"/>
                <w:b/>
                <w:color w:val="auto"/>
                <w:sz w:val="21"/>
                <w:szCs w:val="21"/>
              </w:rPr>
            </w:pPr>
          </w:p>
          <w:p w14:paraId="0E144DBA">
            <w:pPr>
              <w:rPr>
                <w:rFonts w:ascii="Times New Roman" w:hAnsi="Times New Roman" w:eastAsia="宋体"/>
                <w:b/>
                <w:color w:val="auto"/>
                <w:kern w:val="2"/>
                <w:sz w:val="21"/>
                <w:szCs w:val="21"/>
              </w:rPr>
            </w:pPr>
          </w:p>
          <w:p w14:paraId="3BF6A1ED">
            <w:pPr>
              <w:pStyle w:val="2"/>
              <w:rPr>
                <w:rFonts w:eastAsia="宋体"/>
                <w:b/>
                <w:color w:val="auto"/>
                <w:sz w:val="21"/>
                <w:szCs w:val="21"/>
              </w:rPr>
            </w:pPr>
          </w:p>
          <w:p w14:paraId="7FAED444">
            <w:pPr>
              <w:rPr>
                <w:rFonts w:ascii="Times New Roman" w:hAnsi="Times New Roman" w:eastAsia="宋体"/>
                <w:b/>
                <w:color w:val="auto"/>
                <w:kern w:val="2"/>
                <w:sz w:val="21"/>
                <w:szCs w:val="21"/>
              </w:rPr>
            </w:pPr>
          </w:p>
          <w:p w14:paraId="7112265E">
            <w:pPr>
              <w:pStyle w:val="2"/>
              <w:rPr>
                <w:rFonts w:eastAsia="宋体"/>
                <w:b/>
                <w:color w:val="auto"/>
                <w:sz w:val="21"/>
                <w:szCs w:val="21"/>
              </w:rPr>
            </w:pPr>
          </w:p>
          <w:p w14:paraId="6056D31E">
            <w:pPr>
              <w:rPr>
                <w:rFonts w:ascii="Times New Roman" w:hAnsi="Times New Roman" w:eastAsia="宋体"/>
                <w:b/>
                <w:color w:val="auto"/>
                <w:kern w:val="2"/>
                <w:sz w:val="21"/>
                <w:szCs w:val="21"/>
              </w:rPr>
            </w:pPr>
          </w:p>
          <w:p w14:paraId="7DEE002F">
            <w:pPr>
              <w:pStyle w:val="2"/>
              <w:rPr>
                <w:rFonts w:eastAsia="宋体"/>
                <w:b/>
                <w:color w:val="auto"/>
                <w:sz w:val="21"/>
                <w:szCs w:val="21"/>
              </w:rPr>
            </w:pPr>
          </w:p>
          <w:p w14:paraId="2E8A068F">
            <w:pPr>
              <w:rPr>
                <w:rFonts w:ascii="Times New Roman" w:hAnsi="Times New Roman" w:eastAsia="宋体"/>
                <w:b/>
                <w:color w:val="auto"/>
                <w:kern w:val="2"/>
                <w:sz w:val="21"/>
                <w:szCs w:val="21"/>
              </w:rPr>
            </w:pPr>
          </w:p>
          <w:p w14:paraId="002A5C9E">
            <w:pPr>
              <w:pStyle w:val="2"/>
              <w:rPr>
                <w:rFonts w:eastAsia="宋体"/>
                <w:b/>
                <w:color w:val="auto"/>
                <w:sz w:val="21"/>
                <w:szCs w:val="21"/>
              </w:rPr>
            </w:pPr>
          </w:p>
          <w:p w14:paraId="742FC381">
            <w:pPr>
              <w:rPr>
                <w:rFonts w:ascii="Times New Roman" w:hAnsi="Times New Roman" w:eastAsia="宋体"/>
                <w:b/>
                <w:color w:val="auto"/>
                <w:kern w:val="2"/>
                <w:sz w:val="21"/>
                <w:szCs w:val="21"/>
              </w:rPr>
            </w:pPr>
          </w:p>
          <w:p w14:paraId="676C2F36">
            <w:pPr>
              <w:pStyle w:val="2"/>
              <w:rPr>
                <w:rFonts w:eastAsia="宋体"/>
                <w:b/>
                <w:color w:val="auto"/>
                <w:sz w:val="21"/>
                <w:szCs w:val="21"/>
              </w:rPr>
            </w:pPr>
          </w:p>
          <w:p w14:paraId="3C5C22E1">
            <w:pPr>
              <w:rPr>
                <w:rFonts w:ascii="Times New Roman" w:hAnsi="Times New Roman" w:eastAsia="宋体"/>
                <w:b/>
                <w:color w:val="auto"/>
                <w:kern w:val="2"/>
                <w:sz w:val="21"/>
                <w:szCs w:val="21"/>
              </w:rPr>
            </w:pPr>
          </w:p>
          <w:p w14:paraId="35B2D9AC">
            <w:pPr>
              <w:pStyle w:val="2"/>
              <w:rPr>
                <w:rFonts w:eastAsia="宋体"/>
                <w:b/>
                <w:color w:val="auto"/>
                <w:sz w:val="21"/>
                <w:szCs w:val="21"/>
              </w:rPr>
            </w:pPr>
          </w:p>
          <w:p w14:paraId="29555D59">
            <w:pPr>
              <w:rPr>
                <w:rFonts w:ascii="Times New Roman" w:hAnsi="Times New Roman" w:eastAsia="宋体"/>
                <w:b/>
                <w:color w:val="auto"/>
                <w:kern w:val="2"/>
                <w:sz w:val="21"/>
                <w:szCs w:val="21"/>
              </w:rPr>
            </w:pPr>
          </w:p>
          <w:p w14:paraId="4AEAEC35">
            <w:pPr>
              <w:pStyle w:val="2"/>
              <w:rPr>
                <w:rFonts w:eastAsia="宋体"/>
                <w:b/>
                <w:color w:val="auto"/>
                <w:sz w:val="21"/>
                <w:szCs w:val="21"/>
              </w:rPr>
            </w:pPr>
          </w:p>
          <w:p w14:paraId="31749508">
            <w:pPr>
              <w:rPr>
                <w:rFonts w:ascii="Times New Roman" w:hAnsi="Times New Roman" w:eastAsia="宋体"/>
                <w:b/>
                <w:color w:val="auto"/>
                <w:kern w:val="2"/>
                <w:sz w:val="21"/>
                <w:szCs w:val="21"/>
              </w:rPr>
            </w:pPr>
          </w:p>
          <w:p w14:paraId="60861D56">
            <w:pPr>
              <w:pStyle w:val="2"/>
              <w:rPr>
                <w:rFonts w:eastAsia="宋体"/>
                <w:b/>
                <w:color w:val="auto"/>
                <w:sz w:val="21"/>
                <w:szCs w:val="21"/>
              </w:rPr>
            </w:pPr>
          </w:p>
          <w:p w14:paraId="14204662">
            <w:pPr>
              <w:rPr>
                <w:rFonts w:ascii="Times New Roman" w:hAnsi="Times New Roman" w:eastAsia="宋体"/>
                <w:b/>
                <w:color w:val="auto"/>
                <w:kern w:val="2"/>
                <w:sz w:val="21"/>
                <w:szCs w:val="21"/>
              </w:rPr>
            </w:pPr>
          </w:p>
          <w:p w14:paraId="3538E4C9">
            <w:pPr>
              <w:pStyle w:val="2"/>
              <w:rPr>
                <w:rFonts w:eastAsia="宋体"/>
                <w:b/>
                <w:color w:val="auto"/>
                <w:sz w:val="21"/>
                <w:szCs w:val="21"/>
              </w:rPr>
            </w:pPr>
          </w:p>
          <w:p w14:paraId="62ADBBEC">
            <w:pPr>
              <w:rPr>
                <w:rFonts w:ascii="Times New Roman" w:hAnsi="Times New Roman" w:eastAsia="宋体"/>
                <w:b/>
                <w:color w:val="auto"/>
                <w:kern w:val="2"/>
                <w:sz w:val="21"/>
                <w:szCs w:val="21"/>
              </w:rPr>
            </w:pPr>
          </w:p>
          <w:p w14:paraId="3E0F42D2">
            <w:pPr>
              <w:pStyle w:val="2"/>
              <w:rPr>
                <w:color w:val="auto"/>
              </w:rPr>
            </w:pPr>
          </w:p>
          <w:p w14:paraId="6A835651">
            <w:pPr>
              <w:spacing w:after="0"/>
              <w:rPr>
                <w:rFonts w:ascii="Times New Roman" w:hAnsi="Times New Roman" w:eastAsia="仿宋_GB2312"/>
                <w:color w:val="auto"/>
                <w:sz w:val="24"/>
                <w:szCs w:val="24"/>
              </w:rPr>
            </w:pPr>
          </w:p>
          <w:p w14:paraId="4B934E12">
            <w:pPr>
              <w:spacing w:after="0"/>
              <w:rPr>
                <w:rFonts w:ascii="Times New Roman" w:hAnsi="Times New Roman" w:eastAsia="仿宋_GB2312"/>
                <w:color w:val="auto"/>
                <w:sz w:val="24"/>
                <w:szCs w:val="24"/>
              </w:rPr>
            </w:pPr>
          </w:p>
          <w:p w14:paraId="6D26F0E9">
            <w:pPr>
              <w:spacing w:after="0"/>
              <w:rPr>
                <w:rFonts w:ascii="Times New Roman" w:hAnsi="Times New Roman" w:eastAsia="仿宋_GB2312"/>
                <w:color w:val="auto"/>
                <w:sz w:val="24"/>
                <w:szCs w:val="24"/>
              </w:rPr>
            </w:pPr>
          </w:p>
          <w:p w14:paraId="09F51BD3">
            <w:pPr>
              <w:spacing w:after="0"/>
              <w:rPr>
                <w:rFonts w:ascii="Times New Roman" w:hAnsi="Times New Roman" w:eastAsia="仿宋_GB2312"/>
                <w:color w:val="auto"/>
                <w:sz w:val="24"/>
                <w:szCs w:val="24"/>
              </w:rPr>
            </w:pPr>
          </w:p>
        </w:tc>
      </w:tr>
    </w:tbl>
    <w:p w14:paraId="7A9336D4">
      <w:pPr>
        <w:spacing w:after="0" w:line="440" w:lineRule="exact"/>
        <w:rPr>
          <w:rFonts w:ascii="Times New Roman" w:hAnsi="Times New Roman" w:eastAsia="仿宋_GB2312"/>
          <w:b/>
          <w:color w:val="auto"/>
          <w:sz w:val="24"/>
          <w:szCs w:val="24"/>
        </w:rPr>
      </w:pPr>
      <w:r>
        <w:rPr>
          <w:rFonts w:ascii="Times New Roman" w:hAnsi="Times New Roman" w:eastAsia="仿宋_GB2312"/>
          <w:b/>
          <w:color w:val="auto"/>
          <w:sz w:val="24"/>
          <w:szCs w:val="24"/>
        </w:rPr>
        <w:t>表五</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4D3A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1" w:type="dxa"/>
          </w:tcPr>
          <w:p w14:paraId="7CAB5C79">
            <w:pPr>
              <w:spacing w:after="0" w:line="460" w:lineRule="exact"/>
              <w:jc w:val="both"/>
              <w:rPr>
                <w:rFonts w:ascii="Times New Roman" w:hAnsi="Times New Roman" w:eastAsia="宋体"/>
                <w:b/>
                <w:bCs/>
                <w:color w:val="auto"/>
                <w:sz w:val="24"/>
                <w:szCs w:val="24"/>
              </w:rPr>
            </w:pPr>
            <w:r>
              <w:rPr>
                <w:rFonts w:ascii="Times New Roman" w:hAnsi="Times New Roman" w:eastAsia="宋体"/>
                <w:b/>
                <w:bCs/>
                <w:color w:val="auto"/>
                <w:sz w:val="24"/>
                <w:szCs w:val="24"/>
              </w:rPr>
              <w:t>验收检测质量保证及质量控制：</w:t>
            </w:r>
          </w:p>
          <w:p w14:paraId="550778BB">
            <w:pPr>
              <w:widowControl w:val="0"/>
              <w:spacing w:after="0" w:line="460" w:lineRule="exact"/>
              <w:ind w:firstLine="480"/>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受</w:t>
            </w:r>
            <w:r>
              <w:rPr>
                <w:rFonts w:hint="eastAsia" w:ascii="Times New Roman" w:hAnsi="Times New Roman" w:eastAsia="宋体"/>
                <w:color w:val="auto"/>
                <w:sz w:val="24"/>
                <w:szCs w:val="24"/>
              </w:rPr>
              <w:t>河南新飞智家科技有限公司</w:t>
            </w:r>
            <w:r>
              <w:rPr>
                <w:rFonts w:hint="eastAsia" w:ascii="Times New Roman" w:hAnsi="Times New Roman" w:eastAsia="宋体"/>
                <w:bCs/>
                <w:color w:val="auto"/>
                <w:sz w:val="24"/>
                <w:szCs w:val="24"/>
              </w:rPr>
              <w:t>委托，河南环碳检测技术有限公司按照标准规范对相关项目进行采样监测。</w:t>
            </w:r>
          </w:p>
          <w:p w14:paraId="1AAF71A2">
            <w:pPr>
              <w:widowControl w:val="0"/>
              <w:adjustRightInd/>
              <w:snapToGrid/>
              <w:spacing w:after="0" w:line="460" w:lineRule="exact"/>
              <w:ind w:firstLine="482" w:firstLineChars="200"/>
              <w:jc w:val="both"/>
              <w:textAlignment w:val="baseline"/>
              <w:rPr>
                <w:rFonts w:ascii="Times New Roman" w:hAnsi="Times New Roman" w:eastAsia="宋体"/>
                <w:b/>
                <w:color w:val="auto"/>
                <w:kern w:val="2"/>
                <w:sz w:val="24"/>
                <w:szCs w:val="24"/>
              </w:rPr>
            </w:pPr>
            <w:r>
              <w:rPr>
                <w:rFonts w:hint="eastAsia" w:ascii="Times New Roman" w:hAnsi="Times New Roman" w:eastAsia="宋体"/>
                <w:b/>
                <w:color w:val="auto"/>
                <w:sz w:val="24"/>
                <w:szCs w:val="24"/>
              </w:rPr>
              <w:t>1、验收执行标准</w:t>
            </w:r>
          </w:p>
          <w:p w14:paraId="57A70335">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（1）废气</w:t>
            </w:r>
          </w:p>
          <w:p w14:paraId="3D32DA4D">
            <w:pPr>
              <w:widowControl w:val="0"/>
              <w:adjustRightInd/>
              <w:snapToGrid/>
              <w:spacing w:after="0" w:line="460" w:lineRule="exact"/>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表1</w:t>
            </w:r>
            <w:r>
              <w:rPr>
                <w:rFonts w:hint="eastAsia" w:ascii="Times New Roman" w:hAnsi="Times New Roman" w:eastAsia="宋体"/>
                <w:b/>
                <w:color w:val="auto"/>
                <w:kern w:val="2"/>
                <w:sz w:val="24"/>
                <w:szCs w:val="24"/>
              </w:rPr>
              <w:t>2</w:t>
            </w:r>
            <w:r>
              <w:rPr>
                <w:rFonts w:ascii="Times New Roman" w:hAnsi="Times New Roman" w:eastAsia="宋体"/>
                <w:b/>
                <w:color w:val="auto"/>
                <w:kern w:val="2"/>
                <w:sz w:val="24"/>
                <w:szCs w:val="24"/>
              </w:rPr>
              <w:t xml:space="preserve">                   废气污染物执行标准限值</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964"/>
              <w:gridCol w:w="1097"/>
              <w:gridCol w:w="1142"/>
              <w:gridCol w:w="2672"/>
            </w:tblGrid>
            <w:tr w14:paraId="3E45B7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tcBorders>
                    <w:bottom w:val="single" w:color="auto" w:sz="8" w:space="0"/>
                  </w:tcBorders>
                  <w:vAlign w:val="center"/>
                </w:tcPr>
                <w:p w14:paraId="62ED91D7">
                  <w:pPr>
                    <w:pStyle w:val="60"/>
                    <w:rPr>
                      <w:b/>
                      <w:bCs w:val="0"/>
                      <w:color w:val="auto"/>
                      <w:szCs w:val="21"/>
                    </w:rPr>
                  </w:pPr>
                  <w:r>
                    <w:rPr>
                      <w:b/>
                      <w:bCs w:val="0"/>
                      <w:color w:val="auto"/>
                      <w:szCs w:val="21"/>
                    </w:rPr>
                    <w:t>污染物</w:t>
                  </w:r>
                </w:p>
              </w:tc>
              <w:tc>
                <w:tcPr>
                  <w:tcW w:w="4061" w:type="dxa"/>
                  <w:gridSpan w:val="2"/>
                  <w:tcBorders>
                    <w:bottom w:val="single" w:color="auto" w:sz="8" w:space="0"/>
                  </w:tcBorders>
                  <w:vAlign w:val="center"/>
                </w:tcPr>
                <w:p w14:paraId="4F00C517">
                  <w:pPr>
                    <w:pStyle w:val="60"/>
                    <w:rPr>
                      <w:b/>
                      <w:bCs w:val="0"/>
                      <w:color w:val="auto"/>
                      <w:szCs w:val="21"/>
                    </w:rPr>
                  </w:pPr>
                  <w:r>
                    <w:rPr>
                      <w:b/>
                      <w:bCs w:val="0"/>
                      <w:color w:val="auto"/>
                      <w:szCs w:val="21"/>
                    </w:rPr>
                    <w:t>标准名称</w:t>
                  </w:r>
                </w:p>
              </w:tc>
              <w:tc>
                <w:tcPr>
                  <w:tcW w:w="1142" w:type="dxa"/>
                  <w:tcBorders>
                    <w:bottom w:val="single" w:color="auto" w:sz="8" w:space="0"/>
                  </w:tcBorders>
                  <w:vAlign w:val="center"/>
                </w:tcPr>
                <w:p w14:paraId="6B95D0FB">
                  <w:pPr>
                    <w:pStyle w:val="60"/>
                    <w:rPr>
                      <w:b/>
                      <w:bCs w:val="0"/>
                      <w:color w:val="auto"/>
                      <w:szCs w:val="21"/>
                    </w:rPr>
                  </w:pPr>
                  <w:r>
                    <w:rPr>
                      <w:b/>
                      <w:bCs w:val="0"/>
                      <w:color w:val="auto"/>
                      <w:szCs w:val="21"/>
                    </w:rPr>
                    <w:t>污染因子</w:t>
                  </w:r>
                </w:p>
              </w:tc>
              <w:tc>
                <w:tcPr>
                  <w:tcW w:w="2672" w:type="dxa"/>
                  <w:tcBorders>
                    <w:bottom w:val="single" w:color="auto" w:sz="8" w:space="0"/>
                  </w:tcBorders>
                  <w:vAlign w:val="center"/>
                </w:tcPr>
                <w:p w14:paraId="6D7F0DEA">
                  <w:pPr>
                    <w:pStyle w:val="60"/>
                    <w:rPr>
                      <w:b/>
                      <w:bCs w:val="0"/>
                      <w:color w:val="auto"/>
                      <w:szCs w:val="21"/>
                    </w:rPr>
                  </w:pPr>
                  <w:r>
                    <w:rPr>
                      <w:b/>
                      <w:bCs w:val="0"/>
                      <w:color w:val="auto"/>
                      <w:szCs w:val="21"/>
                    </w:rPr>
                    <w:t>标准限值</w:t>
                  </w:r>
                </w:p>
              </w:tc>
            </w:tr>
            <w:tr w14:paraId="3EA3C2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vMerge w:val="restart"/>
                  <w:tcBorders>
                    <w:top w:val="single" w:color="auto" w:sz="8" w:space="0"/>
                  </w:tcBorders>
                  <w:vAlign w:val="center"/>
                </w:tcPr>
                <w:p w14:paraId="138B6C79">
                  <w:pPr>
                    <w:pStyle w:val="60"/>
                    <w:rPr>
                      <w:color w:val="auto"/>
                      <w:szCs w:val="21"/>
                    </w:rPr>
                  </w:pPr>
                  <w:r>
                    <w:rPr>
                      <w:color w:val="auto"/>
                      <w:szCs w:val="21"/>
                    </w:rPr>
                    <w:t>废气</w:t>
                  </w:r>
                </w:p>
              </w:tc>
              <w:tc>
                <w:tcPr>
                  <w:tcW w:w="2964" w:type="dxa"/>
                  <w:vMerge w:val="restart"/>
                  <w:tcBorders>
                    <w:top w:val="single" w:color="auto" w:sz="8" w:space="0"/>
                  </w:tcBorders>
                  <w:vAlign w:val="center"/>
                </w:tcPr>
                <w:p w14:paraId="66CD2B22">
                  <w:pPr>
                    <w:pStyle w:val="60"/>
                    <w:rPr>
                      <w:color w:val="auto"/>
                      <w:szCs w:val="21"/>
                    </w:rPr>
                  </w:pPr>
                  <w:r>
                    <w:rPr>
                      <w:rFonts w:hint="eastAsia"/>
                      <w:color w:val="auto"/>
                      <w:szCs w:val="21"/>
                    </w:rPr>
                    <w:t>《合成树脂工业污染物排放标准》（GB 31572-2015，含2024年修改单）</w:t>
                  </w:r>
                </w:p>
              </w:tc>
              <w:tc>
                <w:tcPr>
                  <w:tcW w:w="1097" w:type="dxa"/>
                  <w:tcBorders>
                    <w:top w:val="single" w:color="auto" w:sz="8" w:space="0"/>
                  </w:tcBorders>
                  <w:vAlign w:val="center"/>
                </w:tcPr>
                <w:p w14:paraId="67FC94A3">
                  <w:pPr>
                    <w:pStyle w:val="60"/>
                    <w:rPr>
                      <w:color w:val="auto"/>
                      <w:szCs w:val="21"/>
                    </w:rPr>
                  </w:pPr>
                  <w:r>
                    <w:rPr>
                      <w:rFonts w:hint="eastAsia"/>
                      <w:color w:val="auto"/>
                      <w:szCs w:val="21"/>
                    </w:rPr>
                    <w:t>表</w:t>
                  </w:r>
                  <w:r>
                    <w:rPr>
                      <w:color w:val="auto"/>
                      <w:szCs w:val="21"/>
                    </w:rPr>
                    <w:t>5</w:t>
                  </w:r>
                </w:p>
              </w:tc>
              <w:tc>
                <w:tcPr>
                  <w:tcW w:w="1142" w:type="dxa"/>
                  <w:vMerge w:val="restart"/>
                  <w:tcBorders>
                    <w:top w:val="single" w:color="auto" w:sz="8" w:space="0"/>
                    <w:bottom w:val="single" w:color="auto" w:sz="4" w:space="0"/>
                  </w:tcBorders>
                  <w:vAlign w:val="center"/>
                </w:tcPr>
                <w:p w14:paraId="5FDF1086">
                  <w:pPr>
                    <w:pStyle w:val="60"/>
                    <w:rPr>
                      <w:color w:val="auto"/>
                      <w:szCs w:val="21"/>
                    </w:rPr>
                  </w:pPr>
                  <w:r>
                    <w:rPr>
                      <w:rFonts w:hint="eastAsia"/>
                      <w:color w:val="auto"/>
                      <w:szCs w:val="21"/>
                    </w:rPr>
                    <w:t>非甲烷总烃</w:t>
                  </w:r>
                </w:p>
              </w:tc>
              <w:tc>
                <w:tcPr>
                  <w:tcW w:w="2672" w:type="dxa"/>
                  <w:tcBorders>
                    <w:top w:val="single" w:color="auto" w:sz="8" w:space="0"/>
                    <w:bottom w:val="single" w:color="auto" w:sz="4" w:space="0"/>
                  </w:tcBorders>
                  <w:vAlign w:val="center"/>
                </w:tcPr>
                <w:p w14:paraId="0B89C052">
                  <w:pPr>
                    <w:pStyle w:val="60"/>
                    <w:rPr>
                      <w:color w:val="auto"/>
                      <w:szCs w:val="21"/>
                    </w:rPr>
                  </w:pPr>
                  <w:r>
                    <w:rPr>
                      <w:rFonts w:hint="eastAsia"/>
                      <w:color w:val="auto"/>
                      <w:szCs w:val="21"/>
                    </w:rPr>
                    <w:t>有组织：</w:t>
                  </w:r>
                  <w:r>
                    <w:rPr>
                      <w:color w:val="auto"/>
                      <w:szCs w:val="21"/>
                    </w:rPr>
                    <w:t>60mg/m</w:t>
                  </w:r>
                  <w:r>
                    <w:rPr>
                      <w:color w:val="auto"/>
                      <w:szCs w:val="21"/>
                      <w:vertAlign w:val="superscript"/>
                    </w:rPr>
                    <w:t>3</w:t>
                  </w:r>
                </w:p>
              </w:tc>
            </w:tr>
            <w:tr w14:paraId="67000F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vMerge w:val="continue"/>
                  <w:vAlign w:val="center"/>
                </w:tcPr>
                <w:p w14:paraId="2B7841AD">
                  <w:pPr>
                    <w:pStyle w:val="60"/>
                    <w:rPr>
                      <w:color w:val="auto"/>
                      <w:szCs w:val="21"/>
                    </w:rPr>
                  </w:pPr>
                </w:p>
              </w:tc>
              <w:tc>
                <w:tcPr>
                  <w:tcW w:w="2964" w:type="dxa"/>
                  <w:vMerge w:val="continue"/>
                  <w:vAlign w:val="center"/>
                </w:tcPr>
                <w:p w14:paraId="3F7C6111">
                  <w:pPr>
                    <w:pStyle w:val="60"/>
                    <w:rPr>
                      <w:color w:val="auto"/>
                      <w:szCs w:val="21"/>
                    </w:rPr>
                  </w:pPr>
                </w:p>
              </w:tc>
              <w:tc>
                <w:tcPr>
                  <w:tcW w:w="1097" w:type="dxa"/>
                  <w:vAlign w:val="center"/>
                </w:tcPr>
                <w:p w14:paraId="21A48D23">
                  <w:pPr>
                    <w:pStyle w:val="60"/>
                    <w:rPr>
                      <w:color w:val="auto"/>
                      <w:szCs w:val="21"/>
                    </w:rPr>
                  </w:pPr>
                  <w:r>
                    <w:rPr>
                      <w:rFonts w:hint="eastAsia"/>
                      <w:color w:val="auto"/>
                      <w:szCs w:val="21"/>
                    </w:rPr>
                    <w:t>表9</w:t>
                  </w:r>
                </w:p>
              </w:tc>
              <w:tc>
                <w:tcPr>
                  <w:tcW w:w="1142" w:type="dxa"/>
                  <w:vMerge w:val="continue"/>
                  <w:tcBorders>
                    <w:top w:val="single" w:color="auto" w:sz="4" w:space="0"/>
                  </w:tcBorders>
                  <w:vAlign w:val="center"/>
                </w:tcPr>
                <w:p w14:paraId="40C747E3">
                  <w:pPr>
                    <w:pStyle w:val="60"/>
                    <w:rPr>
                      <w:color w:val="auto"/>
                      <w:szCs w:val="21"/>
                    </w:rPr>
                  </w:pPr>
                </w:p>
              </w:tc>
              <w:tc>
                <w:tcPr>
                  <w:tcW w:w="2672" w:type="dxa"/>
                  <w:tcBorders>
                    <w:top w:val="single" w:color="auto" w:sz="4" w:space="0"/>
                  </w:tcBorders>
                  <w:vAlign w:val="center"/>
                </w:tcPr>
                <w:p w14:paraId="381DB6F1">
                  <w:pPr>
                    <w:pStyle w:val="60"/>
                    <w:rPr>
                      <w:color w:val="auto"/>
                      <w:szCs w:val="21"/>
                    </w:rPr>
                  </w:pPr>
                  <w:r>
                    <w:rPr>
                      <w:rFonts w:hint="eastAsia"/>
                      <w:color w:val="auto"/>
                      <w:szCs w:val="21"/>
                    </w:rPr>
                    <w:t>无组织：企业边界4.0</w:t>
                  </w:r>
                  <w:r>
                    <w:rPr>
                      <w:color w:val="auto"/>
                      <w:szCs w:val="21"/>
                    </w:rPr>
                    <w:t>mg/m</w:t>
                  </w:r>
                  <w:r>
                    <w:rPr>
                      <w:color w:val="auto"/>
                      <w:szCs w:val="21"/>
                      <w:vertAlign w:val="superscript"/>
                    </w:rPr>
                    <w:t>3</w:t>
                  </w:r>
                </w:p>
              </w:tc>
            </w:tr>
            <w:tr w14:paraId="1DC312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857" w:type="dxa"/>
                  <w:vMerge w:val="continue"/>
                  <w:vAlign w:val="center"/>
                </w:tcPr>
                <w:p w14:paraId="085E5938">
                  <w:pPr>
                    <w:pStyle w:val="60"/>
                    <w:rPr>
                      <w:color w:val="auto"/>
                      <w:szCs w:val="21"/>
                    </w:rPr>
                  </w:pPr>
                </w:p>
              </w:tc>
              <w:tc>
                <w:tcPr>
                  <w:tcW w:w="2964" w:type="dxa"/>
                  <w:vMerge w:val="restart"/>
                  <w:vAlign w:val="center"/>
                </w:tcPr>
                <w:p w14:paraId="26917F07">
                  <w:pPr>
                    <w:pStyle w:val="60"/>
                    <w:rPr>
                      <w:color w:val="auto"/>
                      <w:szCs w:val="21"/>
                    </w:rPr>
                  </w:pPr>
                  <w:r>
                    <w:rPr>
                      <w:color w:val="auto"/>
                      <w:szCs w:val="21"/>
                    </w:rPr>
                    <w:t>《工业涂装工序挥发性有机物排放标准》（DB41/1951-2020）</w:t>
                  </w:r>
                </w:p>
              </w:tc>
              <w:tc>
                <w:tcPr>
                  <w:tcW w:w="1097" w:type="dxa"/>
                  <w:vAlign w:val="center"/>
                </w:tcPr>
                <w:p w14:paraId="36C30689">
                  <w:pPr>
                    <w:pStyle w:val="60"/>
                    <w:rPr>
                      <w:color w:val="auto"/>
                      <w:szCs w:val="21"/>
                    </w:rPr>
                  </w:pPr>
                  <w:r>
                    <w:rPr>
                      <w:color w:val="auto"/>
                      <w:szCs w:val="21"/>
                    </w:rPr>
                    <w:t>表1</w:t>
                  </w:r>
                  <w:r>
                    <w:rPr>
                      <w:rFonts w:hint="eastAsia"/>
                      <w:color w:val="auto"/>
                      <w:szCs w:val="21"/>
                    </w:rPr>
                    <w:t>电气机械和器材制造业</w:t>
                  </w:r>
                </w:p>
              </w:tc>
              <w:tc>
                <w:tcPr>
                  <w:tcW w:w="1142" w:type="dxa"/>
                  <w:vMerge w:val="restart"/>
                  <w:vAlign w:val="center"/>
                </w:tcPr>
                <w:p w14:paraId="72DE8B2F">
                  <w:pPr>
                    <w:pStyle w:val="60"/>
                    <w:rPr>
                      <w:color w:val="auto"/>
                      <w:szCs w:val="21"/>
                    </w:rPr>
                  </w:pPr>
                  <w:r>
                    <w:rPr>
                      <w:rFonts w:hint="eastAsia"/>
                      <w:color w:val="auto"/>
                      <w:szCs w:val="21"/>
                    </w:rPr>
                    <w:t>非甲烷总烃</w:t>
                  </w:r>
                </w:p>
              </w:tc>
              <w:tc>
                <w:tcPr>
                  <w:tcW w:w="2672" w:type="dxa"/>
                  <w:vAlign w:val="center"/>
                </w:tcPr>
                <w:p w14:paraId="5E8E8CF9">
                  <w:pPr>
                    <w:pStyle w:val="60"/>
                    <w:rPr>
                      <w:color w:val="auto"/>
                      <w:szCs w:val="21"/>
                    </w:rPr>
                  </w:pPr>
                  <w:r>
                    <w:rPr>
                      <w:rFonts w:hint="eastAsia"/>
                      <w:color w:val="auto"/>
                      <w:szCs w:val="21"/>
                    </w:rPr>
                    <w:t>有组织5</w:t>
                  </w:r>
                  <w:r>
                    <w:rPr>
                      <w:color w:val="auto"/>
                      <w:szCs w:val="21"/>
                    </w:rPr>
                    <w:t>0 mg/m</w:t>
                  </w:r>
                  <w:r>
                    <w:rPr>
                      <w:color w:val="auto"/>
                      <w:szCs w:val="21"/>
                      <w:vertAlign w:val="superscript"/>
                    </w:rPr>
                    <w:t>3</w:t>
                  </w:r>
                </w:p>
              </w:tc>
            </w:tr>
            <w:tr w14:paraId="24167F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vMerge w:val="continue"/>
                  <w:vAlign w:val="center"/>
                </w:tcPr>
                <w:p w14:paraId="5FB84D8E">
                  <w:pPr>
                    <w:pStyle w:val="60"/>
                    <w:rPr>
                      <w:color w:val="auto"/>
                      <w:szCs w:val="21"/>
                    </w:rPr>
                  </w:pPr>
                </w:p>
              </w:tc>
              <w:tc>
                <w:tcPr>
                  <w:tcW w:w="2964" w:type="dxa"/>
                  <w:vMerge w:val="continue"/>
                  <w:vAlign w:val="center"/>
                </w:tcPr>
                <w:p w14:paraId="3C84182D">
                  <w:pPr>
                    <w:pStyle w:val="60"/>
                    <w:rPr>
                      <w:color w:val="auto"/>
                      <w:szCs w:val="21"/>
                    </w:rPr>
                  </w:pPr>
                </w:p>
              </w:tc>
              <w:tc>
                <w:tcPr>
                  <w:tcW w:w="1097" w:type="dxa"/>
                  <w:vAlign w:val="center"/>
                </w:tcPr>
                <w:p w14:paraId="32A05D27">
                  <w:pPr>
                    <w:pStyle w:val="60"/>
                    <w:rPr>
                      <w:color w:val="auto"/>
                      <w:szCs w:val="21"/>
                    </w:rPr>
                  </w:pPr>
                  <w:r>
                    <w:rPr>
                      <w:rFonts w:hint="eastAsia"/>
                      <w:color w:val="auto"/>
                      <w:szCs w:val="21"/>
                    </w:rPr>
                    <w:t>表2</w:t>
                  </w:r>
                </w:p>
              </w:tc>
              <w:tc>
                <w:tcPr>
                  <w:tcW w:w="1142" w:type="dxa"/>
                  <w:vMerge w:val="continue"/>
                  <w:vAlign w:val="center"/>
                </w:tcPr>
                <w:p w14:paraId="4D225CBC">
                  <w:pPr>
                    <w:pStyle w:val="60"/>
                    <w:rPr>
                      <w:color w:val="auto"/>
                      <w:szCs w:val="21"/>
                    </w:rPr>
                  </w:pPr>
                </w:p>
              </w:tc>
              <w:tc>
                <w:tcPr>
                  <w:tcW w:w="2672" w:type="dxa"/>
                  <w:vAlign w:val="center"/>
                </w:tcPr>
                <w:p w14:paraId="3A4C81A6">
                  <w:pPr>
                    <w:pStyle w:val="60"/>
                    <w:rPr>
                      <w:color w:val="auto"/>
                      <w:szCs w:val="21"/>
                    </w:rPr>
                  </w:pPr>
                  <w:r>
                    <w:rPr>
                      <w:rFonts w:hint="eastAsia"/>
                      <w:color w:val="auto"/>
                      <w:szCs w:val="21"/>
                    </w:rPr>
                    <w:t>厂区内无组织：</w:t>
                  </w:r>
                  <w:r>
                    <w:rPr>
                      <w:color w:val="auto"/>
                      <w:szCs w:val="21"/>
                    </w:rPr>
                    <w:t>1h平均浓度值不超过6mg/m</w:t>
                  </w:r>
                  <w:r>
                    <w:rPr>
                      <w:color w:val="auto"/>
                      <w:szCs w:val="21"/>
                      <w:vertAlign w:val="superscript"/>
                    </w:rPr>
                    <w:t>3</w:t>
                  </w:r>
                  <w:r>
                    <w:rPr>
                      <w:color w:val="auto"/>
                      <w:szCs w:val="21"/>
                    </w:rPr>
                    <w:t>、任意一次浓度值不超过20mg/m</w:t>
                  </w:r>
                  <w:r>
                    <w:rPr>
                      <w:color w:val="auto"/>
                      <w:szCs w:val="21"/>
                      <w:vertAlign w:val="superscript"/>
                    </w:rPr>
                    <w:t>3</w:t>
                  </w:r>
                </w:p>
              </w:tc>
            </w:tr>
            <w:tr w14:paraId="179E0A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vMerge w:val="continue"/>
                  <w:vAlign w:val="center"/>
                </w:tcPr>
                <w:p w14:paraId="0E2AA0BA">
                  <w:pPr>
                    <w:pStyle w:val="60"/>
                    <w:rPr>
                      <w:color w:val="auto"/>
                      <w:szCs w:val="21"/>
                    </w:rPr>
                  </w:pPr>
                </w:p>
              </w:tc>
              <w:tc>
                <w:tcPr>
                  <w:tcW w:w="2964" w:type="dxa"/>
                  <w:vAlign w:val="center"/>
                </w:tcPr>
                <w:p w14:paraId="1464A842">
                  <w:pPr>
                    <w:pStyle w:val="60"/>
                    <w:rPr>
                      <w:color w:val="auto"/>
                      <w:szCs w:val="21"/>
                    </w:rPr>
                  </w:pPr>
                  <w:r>
                    <w:rPr>
                      <w:rFonts w:hint="eastAsia"/>
                      <w:color w:val="auto"/>
                      <w:szCs w:val="21"/>
                    </w:rPr>
                    <w:t>《印刷工业挥发性有机物排放标准》（DB41/1956-2020）</w:t>
                  </w:r>
                </w:p>
              </w:tc>
              <w:tc>
                <w:tcPr>
                  <w:tcW w:w="1097" w:type="dxa"/>
                  <w:vAlign w:val="center"/>
                </w:tcPr>
                <w:p w14:paraId="7497B7A7">
                  <w:pPr>
                    <w:pStyle w:val="60"/>
                    <w:rPr>
                      <w:color w:val="auto"/>
                      <w:szCs w:val="21"/>
                    </w:rPr>
                  </w:pPr>
                  <w:r>
                    <w:rPr>
                      <w:rFonts w:hint="eastAsia"/>
                      <w:color w:val="auto"/>
                      <w:szCs w:val="21"/>
                    </w:rPr>
                    <w:t>表1</w:t>
                  </w:r>
                </w:p>
              </w:tc>
              <w:tc>
                <w:tcPr>
                  <w:tcW w:w="1142" w:type="dxa"/>
                  <w:vAlign w:val="center"/>
                </w:tcPr>
                <w:p w14:paraId="7B6D6D09">
                  <w:pPr>
                    <w:pStyle w:val="60"/>
                    <w:rPr>
                      <w:color w:val="auto"/>
                      <w:szCs w:val="21"/>
                    </w:rPr>
                  </w:pPr>
                  <w:r>
                    <w:rPr>
                      <w:color w:val="auto"/>
                      <w:szCs w:val="21"/>
                    </w:rPr>
                    <w:t>非甲烷总烃</w:t>
                  </w:r>
                </w:p>
              </w:tc>
              <w:tc>
                <w:tcPr>
                  <w:tcW w:w="2672" w:type="dxa"/>
                  <w:vAlign w:val="center"/>
                </w:tcPr>
                <w:p w14:paraId="2FFCFDB6">
                  <w:pPr>
                    <w:pStyle w:val="60"/>
                    <w:rPr>
                      <w:color w:val="auto"/>
                      <w:szCs w:val="21"/>
                    </w:rPr>
                  </w:pPr>
                  <w:r>
                    <w:rPr>
                      <w:rFonts w:hint="eastAsia"/>
                      <w:color w:val="auto"/>
                      <w:szCs w:val="21"/>
                    </w:rPr>
                    <w:t>有组织：1.0kg/h，40mg/m</w:t>
                  </w:r>
                  <w:r>
                    <w:rPr>
                      <w:rFonts w:hint="eastAsia"/>
                      <w:color w:val="auto"/>
                      <w:szCs w:val="21"/>
                      <w:vertAlign w:val="superscript"/>
                    </w:rPr>
                    <w:t>3</w:t>
                  </w:r>
                </w:p>
              </w:tc>
            </w:tr>
            <w:tr w14:paraId="6C477A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vMerge w:val="continue"/>
                  <w:vAlign w:val="center"/>
                </w:tcPr>
                <w:p w14:paraId="24FE2E5A">
                  <w:pPr>
                    <w:pStyle w:val="60"/>
                    <w:rPr>
                      <w:color w:val="auto"/>
                      <w:szCs w:val="21"/>
                    </w:rPr>
                  </w:pPr>
                </w:p>
              </w:tc>
              <w:tc>
                <w:tcPr>
                  <w:tcW w:w="2964" w:type="dxa"/>
                  <w:vAlign w:val="center"/>
                </w:tcPr>
                <w:p w14:paraId="4644E845">
                  <w:pPr>
                    <w:pStyle w:val="60"/>
                    <w:rPr>
                      <w:color w:val="auto"/>
                      <w:szCs w:val="21"/>
                    </w:rPr>
                  </w:pPr>
                  <w:r>
                    <w:rPr>
                      <w:color w:val="auto"/>
                      <w:szCs w:val="21"/>
                    </w:rPr>
                    <w:t>《大气污染物综合排放标准》（GB16297-1996）</w:t>
                  </w:r>
                </w:p>
              </w:tc>
              <w:tc>
                <w:tcPr>
                  <w:tcW w:w="1097" w:type="dxa"/>
                  <w:vAlign w:val="center"/>
                </w:tcPr>
                <w:p w14:paraId="5C8F7409">
                  <w:pPr>
                    <w:pStyle w:val="60"/>
                    <w:rPr>
                      <w:color w:val="auto"/>
                      <w:szCs w:val="21"/>
                    </w:rPr>
                  </w:pPr>
                  <w:r>
                    <w:rPr>
                      <w:color w:val="auto"/>
                      <w:szCs w:val="21"/>
                    </w:rPr>
                    <w:t>表2</w:t>
                  </w:r>
                </w:p>
              </w:tc>
              <w:tc>
                <w:tcPr>
                  <w:tcW w:w="1142" w:type="dxa"/>
                  <w:vAlign w:val="center"/>
                </w:tcPr>
                <w:p w14:paraId="0663565D">
                  <w:pPr>
                    <w:pStyle w:val="60"/>
                    <w:rPr>
                      <w:color w:val="auto"/>
                      <w:szCs w:val="21"/>
                    </w:rPr>
                  </w:pPr>
                  <w:r>
                    <w:rPr>
                      <w:rFonts w:hint="eastAsia"/>
                      <w:color w:val="auto"/>
                      <w:szCs w:val="21"/>
                    </w:rPr>
                    <w:t>颗粒物</w:t>
                  </w:r>
                </w:p>
              </w:tc>
              <w:tc>
                <w:tcPr>
                  <w:tcW w:w="2672" w:type="dxa"/>
                  <w:vAlign w:val="center"/>
                </w:tcPr>
                <w:p w14:paraId="2BF4E023">
                  <w:pPr>
                    <w:pStyle w:val="60"/>
                    <w:rPr>
                      <w:color w:val="auto"/>
                      <w:szCs w:val="21"/>
                    </w:rPr>
                  </w:pPr>
                  <w:r>
                    <w:rPr>
                      <w:rFonts w:hint="eastAsia"/>
                      <w:color w:val="auto"/>
                      <w:szCs w:val="21"/>
                    </w:rPr>
                    <w:t>有组织：</w:t>
                  </w:r>
                  <w:r>
                    <w:rPr>
                      <w:color w:val="auto"/>
                      <w:szCs w:val="21"/>
                    </w:rPr>
                    <w:t>排放速率3.5kg/h</w:t>
                  </w:r>
                  <w:r>
                    <w:rPr>
                      <w:rFonts w:hint="eastAsia"/>
                      <w:color w:val="auto"/>
                      <w:szCs w:val="21"/>
                    </w:rPr>
                    <w:t>，排放浓度120mg/m</w:t>
                  </w:r>
                  <w:r>
                    <w:rPr>
                      <w:rFonts w:hint="eastAsia"/>
                      <w:color w:val="auto"/>
                      <w:szCs w:val="21"/>
                      <w:vertAlign w:val="superscript"/>
                    </w:rPr>
                    <w:t>3</w:t>
                  </w:r>
                  <w:r>
                    <w:rPr>
                      <w:rFonts w:hint="eastAsia"/>
                      <w:color w:val="auto"/>
                      <w:szCs w:val="21"/>
                    </w:rPr>
                    <w:t>；无组织：1.0mg/m</w:t>
                  </w:r>
                  <w:r>
                    <w:rPr>
                      <w:rFonts w:hint="eastAsia"/>
                      <w:color w:val="auto"/>
                      <w:szCs w:val="21"/>
                      <w:vertAlign w:val="superscript"/>
                    </w:rPr>
                    <w:t>3</w:t>
                  </w:r>
                </w:p>
              </w:tc>
            </w:tr>
            <w:tr w14:paraId="1EB247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2" w:type="dxa"/>
                  <w:gridSpan w:val="5"/>
                  <w:vAlign w:val="center"/>
                </w:tcPr>
                <w:p w14:paraId="0D44AD1F">
                  <w:pPr>
                    <w:pStyle w:val="60"/>
                    <w:jc w:val="both"/>
                    <w:rPr>
                      <w:color w:val="auto"/>
                      <w:szCs w:val="21"/>
                    </w:rPr>
                  </w:pPr>
                  <w:r>
                    <w:rPr>
                      <w:rFonts w:hint="eastAsia"/>
                      <w:color w:val="auto"/>
                      <w:szCs w:val="21"/>
                    </w:rPr>
                    <w:t>备注：发泡、刷漆、清洗、印刷等工序要求执行《印刷工业挥发性有机物排放标准》（DB41/1956-2020）、《合成树脂工业污染物排放标准》（GB 31572-2015，含2024年修改单）、《工业涂装工序挥发性有机物排放标准》（DB41/1951-2020）标准并取严。</w:t>
                  </w:r>
                </w:p>
              </w:tc>
            </w:tr>
          </w:tbl>
          <w:p w14:paraId="385B4C9B">
            <w:pPr>
              <w:widowControl w:val="0"/>
              <w:adjustRightInd/>
              <w:snapToGrid/>
              <w:spacing w:after="0" w:line="460" w:lineRule="exact"/>
              <w:ind w:firstLine="480" w:firstLineChars="200"/>
              <w:jc w:val="both"/>
              <w:textAlignment w:val="baseline"/>
              <w:rPr>
                <w:rFonts w:ascii="Times New Roman" w:hAnsi="Times New Roman" w:eastAsia="宋体"/>
                <w:bCs/>
                <w:color w:val="auto"/>
                <w:kern w:val="2"/>
                <w:sz w:val="24"/>
                <w:szCs w:val="24"/>
              </w:rPr>
            </w:pPr>
            <w:r>
              <w:rPr>
                <w:rFonts w:hint="eastAsia" w:ascii="Times New Roman" w:hAnsi="Times New Roman" w:eastAsia="宋体"/>
                <w:bCs/>
                <w:color w:val="auto"/>
                <w:kern w:val="2"/>
                <w:sz w:val="24"/>
                <w:szCs w:val="24"/>
              </w:rPr>
              <w:t>除上表执行标准外，企业需满足以下文件相关要求：</w:t>
            </w:r>
          </w:p>
          <w:p w14:paraId="21969C38">
            <w:pPr>
              <w:widowControl w:val="0"/>
              <w:adjustRightInd/>
              <w:snapToGrid/>
              <w:spacing w:after="0" w:line="460" w:lineRule="exact"/>
              <w:ind w:firstLine="480" w:firstLineChars="200"/>
              <w:jc w:val="both"/>
              <w:textAlignment w:val="baseline"/>
              <w:rPr>
                <w:rFonts w:ascii="Times New Roman" w:hAnsi="Times New Roman" w:eastAsia="宋体"/>
                <w:bCs/>
                <w:color w:val="auto"/>
                <w:kern w:val="2"/>
                <w:sz w:val="24"/>
                <w:szCs w:val="24"/>
              </w:rPr>
            </w:pPr>
            <w:r>
              <w:rPr>
                <w:rFonts w:hint="eastAsia" w:ascii="Times New Roman" w:hAnsi="Times New Roman" w:eastAsia="宋体"/>
                <w:bCs/>
                <w:color w:val="auto"/>
                <w:kern w:val="2"/>
                <w:sz w:val="24"/>
                <w:szCs w:val="24"/>
              </w:rPr>
              <w:t>《关于全省开展工业企业挥发性有机物专项治理工作中排放建议值的通知》（豫环攻坚办[2017]162号）附件2-其他企业边界非甲烷总烃2mg/m</w:t>
            </w:r>
            <w:r>
              <w:rPr>
                <w:rFonts w:hint="eastAsia" w:ascii="Times New Roman" w:hAnsi="Times New Roman" w:eastAsia="宋体"/>
                <w:bCs/>
                <w:color w:val="auto"/>
                <w:kern w:val="2"/>
                <w:sz w:val="24"/>
                <w:szCs w:val="24"/>
                <w:vertAlign w:val="superscript"/>
              </w:rPr>
              <w:t>3</w:t>
            </w:r>
            <w:r>
              <w:rPr>
                <w:rFonts w:hint="eastAsia" w:ascii="Times New Roman" w:hAnsi="Times New Roman" w:eastAsia="宋体"/>
                <w:bCs/>
                <w:color w:val="auto"/>
                <w:kern w:val="2"/>
                <w:sz w:val="24"/>
                <w:szCs w:val="24"/>
              </w:rPr>
              <w:t>的限值要求。</w:t>
            </w:r>
          </w:p>
          <w:p w14:paraId="29F3D5E1">
            <w:pPr>
              <w:widowControl w:val="0"/>
              <w:adjustRightInd/>
              <w:snapToGrid/>
              <w:spacing w:after="0" w:line="460" w:lineRule="exact"/>
              <w:ind w:firstLine="480" w:firstLineChars="200"/>
              <w:jc w:val="both"/>
              <w:textAlignment w:val="baseline"/>
              <w:rPr>
                <w:rFonts w:ascii="Times New Roman" w:hAnsi="Times New Roman" w:eastAsia="宋体"/>
                <w:color w:val="auto"/>
                <w:kern w:val="2"/>
                <w:sz w:val="24"/>
                <w:szCs w:val="24"/>
              </w:rPr>
            </w:pPr>
            <w:r>
              <w:rPr>
                <w:rFonts w:hint="eastAsia" w:ascii="Times New Roman" w:hAnsi="Times New Roman" w:eastAsia="宋体"/>
                <w:bCs/>
                <w:color w:val="auto"/>
                <w:kern w:val="2"/>
                <w:sz w:val="24"/>
                <w:szCs w:val="24"/>
              </w:rPr>
              <w:t>颗粒物需满足《新乡市生态环境局关于进一步规范工业企业颗粒物排放限值的通知》其他涉气工业企业有组织10mg/m</w:t>
            </w:r>
            <w:r>
              <w:rPr>
                <w:rFonts w:hint="eastAsia" w:ascii="Times New Roman" w:hAnsi="Times New Roman" w:eastAsia="宋体"/>
                <w:bCs/>
                <w:color w:val="auto"/>
                <w:kern w:val="2"/>
                <w:sz w:val="24"/>
                <w:szCs w:val="24"/>
                <w:vertAlign w:val="superscript"/>
              </w:rPr>
              <w:t>3</w:t>
            </w:r>
            <w:r>
              <w:rPr>
                <w:rFonts w:hint="eastAsia" w:ascii="Times New Roman" w:hAnsi="Times New Roman" w:eastAsia="宋体"/>
                <w:bCs/>
                <w:color w:val="auto"/>
                <w:kern w:val="2"/>
                <w:sz w:val="24"/>
                <w:szCs w:val="24"/>
              </w:rPr>
              <w:t>、无组织0.5mg/m</w:t>
            </w:r>
            <w:r>
              <w:rPr>
                <w:rFonts w:hint="eastAsia" w:ascii="Times New Roman" w:hAnsi="Times New Roman" w:eastAsia="宋体"/>
                <w:bCs/>
                <w:color w:val="auto"/>
                <w:kern w:val="2"/>
                <w:sz w:val="24"/>
                <w:szCs w:val="24"/>
                <w:vertAlign w:val="superscript"/>
              </w:rPr>
              <w:t>3</w:t>
            </w:r>
            <w:r>
              <w:rPr>
                <w:rFonts w:hint="eastAsia" w:ascii="Times New Roman" w:hAnsi="Times New Roman" w:eastAsia="宋体"/>
                <w:bCs/>
                <w:color w:val="auto"/>
                <w:kern w:val="2"/>
                <w:sz w:val="24"/>
                <w:szCs w:val="24"/>
              </w:rPr>
              <w:t>排放限值要求。</w:t>
            </w:r>
          </w:p>
          <w:p w14:paraId="0A60E1CC">
            <w:pPr>
              <w:widowControl w:val="0"/>
              <w:adjustRightInd/>
              <w:snapToGrid/>
              <w:spacing w:after="0" w:line="460" w:lineRule="exact"/>
              <w:ind w:firstLine="480" w:firstLineChars="200"/>
              <w:jc w:val="both"/>
              <w:textAlignment w:val="baseline"/>
              <w:rPr>
                <w:rFonts w:ascii="Times New Roman" w:hAnsi="Times New Roman" w:eastAsia="宋体"/>
                <w:b/>
                <w:color w:val="auto"/>
                <w:kern w:val="2"/>
                <w:sz w:val="24"/>
                <w:szCs w:val="24"/>
              </w:rPr>
            </w:pPr>
            <w:r>
              <w:rPr>
                <w:rFonts w:hint="eastAsia" w:ascii="Times New Roman" w:hAnsi="Times New Roman" w:eastAsia="宋体"/>
                <w:color w:val="auto"/>
                <w:kern w:val="2"/>
                <w:sz w:val="24"/>
                <w:szCs w:val="24"/>
              </w:rPr>
              <w:t>（2）</w:t>
            </w:r>
            <w:r>
              <w:rPr>
                <w:rFonts w:ascii="Times New Roman" w:hAnsi="Times New Roman" w:eastAsia="宋体"/>
                <w:color w:val="auto"/>
                <w:kern w:val="2"/>
                <w:sz w:val="24"/>
                <w:szCs w:val="24"/>
              </w:rPr>
              <w:t>噪声</w:t>
            </w:r>
          </w:p>
          <w:p w14:paraId="41C30668">
            <w:pPr>
              <w:widowControl w:val="0"/>
              <w:adjustRightInd/>
              <w:snapToGrid/>
              <w:spacing w:after="0" w:line="460" w:lineRule="exact"/>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表1</w:t>
            </w:r>
            <w:r>
              <w:rPr>
                <w:rFonts w:hint="eastAsia" w:ascii="Times New Roman" w:hAnsi="Times New Roman" w:eastAsia="宋体"/>
                <w:b/>
                <w:color w:val="auto"/>
                <w:kern w:val="2"/>
                <w:sz w:val="24"/>
                <w:szCs w:val="24"/>
              </w:rPr>
              <w:t>3</w:t>
            </w:r>
            <w:r>
              <w:rPr>
                <w:rFonts w:ascii="Times New Roman" w:hAnsi="Times New Roman" w:eastAsia="宋体"/>
                <w:b/>
                <w:color w:val="auto"/>
                <w:kern w:val="2"/>
                <w:sz w:val="24"/>
                <w:szCs w:val="24"/>
              </w:rPr>
              <w:t xml:space="preserve">                   厂界环境噪声排放标准</w:t>
            </w:r>
          </w:p>
          <w:tbl>
            <w:tblPr>
              <w:tblStyle w:val="17"/>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95"/>
              <w:gridCol w:w="1759"/>
              <w:gridCol w:w="1820"/>
              <w:gridCol w:w="58"/>
            </w:tblGrid>
            <w:tr w14:paraId="4AD772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17" w:type="pct"/>
                  <w:vMerge w:val="restart"/>
                  <w:vAlign w:val="center"/>
                </w:tcPr>
                <w:p w14:paraId="71D99F91">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标准名称</w:t>
                  </w:r>
                </w:p>
              </w:tc>
              <w:tc>
                <w:tcPr>
                  <w:tcW w:w="2082" w:type="pct"/>
                  <w:gridSpan w:val="3"/>
                  <w:vAlign w:val="center"/>
                </w:tcPr>
                <w:p w14:paraId="44CB6B12">
                  <w:pPr>
                    <w:widowControl w:val="0"/>
                    <w:adjustRightInd/>
                    <w:snapToGrid/>
                    <w:spacing w:after="0"/>
                    <w:jc w:val="center"/>
                    <w:rPr>
                      <w:rFonts w:ascii="Times New Roman" w:hAnsi="Times New Roman" w:eastAsia="宋体"/>
                      <w:b/>
                      <w:color w:val="auto"/>
                      <w:kern w:val="2"/>
                      <w:sz w:val="21"/>
                      <w:szCs w:val="21"/>
                    </w:rPr>
                  </w:pPr>
                  <w:r>
                    <w:rPr>
                      <w:rFonts w:hint="eastAsia" w:ascii="Times New Roman" w:hAnsi="Times New Roman" w:eastAsia="宋体"/>
                      <w:b/>
                      <w:color w:val="auto"/>
                      <w:kern w:val="2"/>
                      <w:sz w:val="21"/>
                      <w:szCs w:val="21"/>
                    </w:rPr>
                    <w:t>标准限值</w:t>
                  </w:r>
                </w:p>
              </w:tc>
            </w:tr>
            <w:tr w14:paraId="31DB20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3" w:type="pct"/>
                <w:trHeight w:val="397" w:hRule="atLeast"/>
              </w:trPr>
              <w:tc>
                <w:tcPr>
                  <w:tcW w:w="2917" w:type="pct"/>
                  <w:vMerge w:val="continue"/>
                  <w:vAlign w:val="center"/>
                </w:tcPr>
                <w:p w14:paraId="465EACFA">
                  <w:pPr>
                    <w:widowControl w:val="0"/>
                    <w:adjustRightInd/>
                    <w:snapToGrid/>
                    <w:spacing w:after="0"/>
                    <w:jc w:val="center"/>
                    <w:rPr>
                      <w:rFonts w:ascii="Times New Roman" w:hAnsi="Times New Roman" w:eastAsia="宋体"/>
                      <w:b/>
                      <w:color w:val="auto"/>
                      <w:kern w:val="2"/>
                      <w:sz w:val="21"/>
                      <w:szCs w:val="21"/>
                    </w:rPr>
                  </w:pPr>
                </w:p>
              </w:tc>
              <w:tc>
                <w:tcPr>
                  <w:tcW w:w="1007" w:type="pct"/>
                  <w:vAlign w:val="center"/>
                </w:tcPr>
                <w:p w14:paraId="391ED61A">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昼间</w:t>
                  </w:r>
                </w:p>
              </w:tc>
              <w:tc>
                <w:tcPr>
                  <w:tcW w:w="1042" w:type="pct"/>
                  <w:vAlign w:val="center"/>
                </w:tcPr>
                <w:p w14:paraId="6F0870C5">
                  <w:pPr>
                    <w:widowControl w:val="0"/>
                    <w:adjustRightInd/>
                    <w:snapToGrid/>
                    <w:spacing w:after="0"/>
                    <w:jc w:val="center"/>
                    <w:rPr>
                      <w:rFonts w:ascii="Times New Roman" w:hAnsi="Times New Roman" w:eastAsia="宋体"/>
                      <w:b/>
                      <w:color w:val="auto"/>
                      <w:kern w:val="2"/>
                      <w:sz w:val="21"/>
                      <w:szCs w:val="21"/>
                    </w:rPr>
                  </w:pPr>
                  <w:r>
                    <w:rPr>
                      <w:rFonts w:hint="eastAsia" w:ascii="Times New Roman" w:hAnsi="Times New Roman" w:eastAsia="宋体"/>
                      <w:b/>
                      <w:color w:val="auto"/>
                      <w:kern w:val="2"/>
                      <w:sz w:val="21"/>
                      <w:szCs w:val="21"/>
                    </w:rPr>
                    <w:t>夜间</w:t>
                  </w:r>
                </w:p>
              </w:tc>
            </w:tr>
            <w:tr w14:paraId="5D6E38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3" w:type="pct"/>
                <w:trHeight w:val="397" w:hRule="atLeast"/>
              </w:trPr>
              <w:tc>
                <w:tcPr>
                  <w:tcW w:w="2917" w:type="pct"/>
                  <w:vAlign w:val="center"/>
                </w:tcPr>
                <w:p w14:paraId="3E85BC86">
                  <w:pPr>
                    <w:widowControl w:val="0"/>
                    <w:adjustRightInd/>
                    <w:snapToGrid/>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《工业企业厂界环境噪声排放标准》（GB12348-2008）</w:t>
                  </w:r>
                  <w:r>
                    <w:rPr>
                      <w:rFonts w:hint="eastAsia" w:ascii="Times New Roman" w:hAnsi="Times New Roman" w:eastAsia="宋体"/>
                      <w:color w:val="auto"/>
                      <w:kern w:val="2"/>
                      <w:sz w:val="21"/>
                      <w:szCs w:val="21"/>
                    </w:rPr>
                    <w:t>3</w:t>
                  </w:r>
                  <w:r>
                    <w:rPr>
                      <w:rFonts w:ascii="Times New Roman" w:hAnsi="Times New Roman" w:eastAsia="宋体"/>
                      <w:color w:val="auto"/>
                      <w:kern w:val="2"/>
                      <w:sz w:val="21"/>
                      <w:szCs w:val="21"/>
                    </w:rPr>
                    <w:t>类</w:t>
                  </w:r>
                </w:p>
              </w:tc>
              <w:tc>
                <w:tcPr>
                  <w:tcW w:w="1007" w:type="pct"/>
                  <w:vAlign w:val="center"/>
                </w:tcPr>
                <w:p w14:paraId="2B9E4409">
                  <w:pPr>
                    <w:widowControl w:val="0"/>
                    <w:adjustRightInd/>
                    <w:snapToGrid/>
                    <w:spacing w:after="0"/>
                    <w:jc w:val="center"/>
                    <w:rPr>
                      <w:rFonts w:ascii="Times New Roman" w:hAnsi="Times New Roman"/>
                      <w:color w:val="auto"/>
                      <w:kern w:val="2"/>
                      <w:sz w:val="21"/>
                      <w:szCs w:val="21"/>
                    </w:rPr>
                  </w:pPr>
                  <w:r>
                    <w:rPr>
                      <w:rFonts w:hint="eastAsia" w:ascii="Times New Roman" w:hAnsi="Times New Roman"/>
                      <w:color w:val="auto"/>
                      <w:sz w:val="21"/>
                      <w:szCs w:val="21"/>
                    </w:rPr>
                    <w:t>65</w:t>
                  </w:r>
                  <w:r>
                    <w:rPr>
                      <w:rFonts w:ascii="Times New Roman" w:hAnsi="Times New Roman"/>
                      <w:color w:val="auto"/>
                      <w:sz w:val="21"/>
                      <w:szCs w:val="21"/>
                    </w:rPr>
                    <w:t>dB</w:t>
                  </w:r>
                  <w:r>
                    <w:rPr>
                      <w:rFonts w:hint="eastAsia" w:ascii="Times New Roman" w:hAnsi="Times New Roman"/>
                      <w:color w:val="auto"/>
                      <w:sz w:val="21"/>
                      <w:szCs w:val="21"/>
                    </w:rPr>
                    <w:t>（</w:t>
                  </w:r>
                  <w:r>
                    <w:rPr>
                      <w:rFonts w:ascii="Times New Roman" w:hAnsi="Times New Roman"/>
                      <w:color w:val="auto"/>
                      <w:sz w:val="21"/>
                      <w:szCs w:val="21"/>
                    </w:rPr>
                    <w:t>A</w:t>
                  </w:r>
                  <w:r>
                    <w:rPr>
                      <w:rFonts w:hint="eastAsia" w:ascii="Times New Roman" w:hAnsi="Times New Roman"/>
                      <w:color w:val="auto"/>
                      <w:sz w:val="21"/>
                      <w:szCs w:val="21"/>
                    </w:rPr>
                    <w:t>）</w:t>
                  </w:r>
                </w:p>
              </w:tc>
              <w:tc>
                <w:tcPr>
                  <w:tcW w:w="1042" w:type="pct"/>
                  <w:vAlign w:val="center"/>
                </w:tcPr>
                <w:p w14:paraId="71A4E190">
                  <w:pPr>
                    <w:widowControl w:val="0"/>
                    <w:adjustRightInd/>
                    <w:snapToGrid/>
                    <w:spacing w:after="0"/>
                    <w:jc w:val="center"/>
                    <w:rPr>
                      <w:rFonts w:ascii="Times New Roman" w:hAnsi="Times New Roman"/>
                      <w:color w:val="auto"/>
                      <w:kern w:val="2"/>
                      <w:sz w:val="21"/>
                      <w:szCs w:val="21"/>
                    </w:rPr>
                  </w:pPr>
                  <w:r>
                    <w:rPr>
                      <w:rFonts w:hint="eastAsia" w:ascii="Times New Roman" w:hAnsi="Times New Roman"/>
                      <w:color w:val="auto"/>
                      <w:sz w:val="21"/>
                      <w:szCs w:val="21"/>
                    </w:rPr>
                    <w:t>55</w:t>
                  </w:r>
                  <w:r>
                    <w:rPr>
                      <w:rFonts w:ascii="Times New Roman" w:hAnsi="Times New Roman"/>
                      <w:color w:val="auto"/>
                      <w:sz w:val="21"/>
                      <w:szCs w:val="21"/>
                    </w:rPr>
                    <w:t>dB</w:t>
                  </w:r>
                  <w:r>
                    <w:rPr>
                      <w:rFonts w:hint="eastAsia" w:ascii="Times New Roman" w:hAnsi="Times New Roman"/>
                      <w:color w:val="auto"/>
                      <w:sz w:val="21"/>
                      <w:szCs w:val="21"/>
                    </w:rPr>
                    <w:t>（</w:t>
                  </w:r>
                  <w:r>
                    <w:rPr>
                      <w:rFonts w:ascii="Times New Roman" w:hAnsi="Times New Roman"/>
                      <w:color w:val="auto"/>
                      <w:sz w:val="21"/>
                      <w:szCs w:val="21"/>
                    </w:rPr>
                    <w:t>A</w:t>
                  </w:r>
                  <w:r>
                    <w:rPr>
                      <w:rFonts w:hint="eastAsia" w:ascii="Times New Roman" w:hAnsi="Times New Roman"/>
                      <w:color w:val="auto"/>
                      <w:sz w:val="21"/>
                      <w:szCs w:val="21"/>
                    </w:rPr>
                    <w:t>）</w:t>
                  </w:r>
                </w:p>
              </w:tc>
            </w:tr>
          </w:tbl>
          <w:p w14:paraId="687711F2">
            <w:pPr>
              <w:spacing w:after="0" w:line="460" w:lineRule="exact"/>
              <w:ind w:firstLine="480" w:firstLineChars="200"/>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（4）固废</w:t>
            </w:r>
          </w:p>
          <w:p w14:paraId="3AF87025">
            <w:pPr>
              <w:widowControl w:val="0"/>
              <w:spacing w:after="0" w:line="460" w:lineRule="exact"/>
              <w:ind w:firstLine="480"/>
              <w:jc w:val="both"/>
              <w:textAlignment w:val="baseline"/>
              <w:rPr>
                <w:rFonts w:ascii="Times New Roman" w:hAnsi="Times New Roman" w:eastAsia="宋体"/>
                <w:color w:val="auto"/>
                <w:sz w:val="24"/>
                <w:szCs w:val="24"/>
              </w:rPr>
            </w:pPr>
            <w:r>
              <w:rPr>
                <w:rFonts w:hint="eastAsia" w:ascii="Times New Roman" w:hAnsi="Times New Roman" w:eastAsia="宋体"/>
                <w:color w:val="auto"/>
                <w:sz w:val="24"/>
                <w:szCs w:val="24"/>
              </w:rPr>
              <w:t>生产过程产生的危险废物储存应满足《危险废物贮存污染控制标准》（GB18597-2023）的要求。</w:t>
            </w:r>
          </w:p>
          <w:p w14:paraId="67F2FF40">
            <w:pPr>
              <w:spacing w:after="0" w:line="460" w:lineRule="exact"/>
              <w:ind w:firstLine="482" w:firstLineChars="200"/>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2、总量控制指标</w:t>
            </w:r>
          </w:p>
          <w:p w14:paraId="703722D9">
            <w:pPr>
              <w:spacing w:after="0" w:line="460" w:lineRule="exact"/>
              <w:ind w:firstLine="480" w:firstLineChars="200"/>
              <w:jc w:val="both"/>
              <w:textAlignment w:val="baseline"/>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本项目污染物排放量为：颗粒物0.0007t/a、非甲烷总烃为4.6623t/a。</w:t>
            </w:r>
          </w:p>
          <w:p w14:paraId="0E40CE8E">
            <w:pPr>
              <w:spacing w:after="0" w:line="460" w:lineRule="exact"/>
              <w:ind w:firstLine="482" w:firstLineChars="200"/>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3</w:t>
            </w:r>
            <w:r>
              <w:rPr>
                <w:rFonts w:ascii="Times New Roman" w:hAnsi="Times New Roman" w:eastAsia="宋体"/>
                <w:b/>
                <w:color w:val="auto"/>
                <w:sz w:val="24"/>
                <w:szCs w:val="24"/>
              </w:rPr>
              <w:t>、</w:t>
            </w:r>
            <w:r>
              <w:rPr>
                <w:rFonts w:hint="eastAsia" w:ascii="Times New Roman" w:hAnsi="Times New Roman" w:eastAsia="宋体"/>
                <w:b/>
                <w:color w:val="auto"/>
                <w:sz w:val="24"/>
                <w:szCs w:val="24"/>
              </w:rPr>
              <w:t>分析方法、方法来源和所用仪器设备</w:t>
            </w:r>
          </w:p>
          <w:p w14:paraId="6740CA77">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本次检测采样及分析均采用国家标准分析方法，方法来源和所用仪器设备见下表。</w:t>
            </w:r>
          </w:p>
          <w:p w14:paraId="3BA42FDE">
            <w:pPr>
              <w:spacing w:after="0" w:line="460" w:lineRule="exact"/>
              <w:ind w:firstLine="482" w:firstLineChars="200"/>
              <w:jc w:val="both"/>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w:t>
            </w:r>
            <w:r>
              <w:rPr>
                <w:rFonts w:hint="eastAsia" w:ascii="Times New Roman" w:hAnsi="Times New Roman" w:eastAsia="宋体"/>
                <w:b/>
                <w:color w:val="auto"/>
                <w:sz w:val="24"/>
                <w:szCs w:val="24"/>
              </w:rPr>
              <w:t>4</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rPr>
              <w:t xml:space="preserve">       </w:t>
            </w:r>
            <w:r>
              <w:rPr>
                <w:rFonts w:ascii="Times New Roman" w:hAnsi="Times New Roman" w:eastAsia="宋体"/>
                <w:b/>
                <w:color w:val="auto"/>
                <w:sz w:val="24"/>
                <w:szCs w:val="24"/>
              </w:rPr>
              <w:t xml:space="preserve">      检测分析方法一览表</w:t>
            </w:r>
          </w:p>
          <w:tbl>
            <w:tblPr>
              <w:tblStyle w:val="17"/>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6" w:type="dxa"/>
                <w:left w:w="28" w:type="dxa"/>
                <w:bottom w:w="6" w:type="dxa"/>
                <w:right w:w="28" w:type="dxa"/>
              </w:tblCellMar>
            </w:tblPr>
            <w:tblGrid>
              <w:gridCol w:w="688"/>
              <w:gridCol w:w="1364"/>
              <w:gridCol w:w="4781"/>
              <w:gridCol w:w="1896"/>
            </w:tblGrid>
            <w:tr w14:paraId="79354515">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10" w:hRule="atLeast"/>
                <w:jc w:val="center"/>
              </w:trPr>
              <w:tc>
                <w:tcPr>
                  <w:tcW w:w="394" w:type="pct"/>
                  <w:tcBorders>
                    <w:top w:val="double" w:color="auto" w:sz="4" w:space="0"/>
                  </w:tcBorders>
                  <w:vAlign w:val="center"/>
                </w:tcPr>
                <w:p w14:paraId="24CD1C0F">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序号</w:t>
                  </w:r>
                </w:p>
              </w:tc>
              <w:tc>
                <w:tcPr>
                  <w:tcW w:w="781" w:type="pct"/>
                  <w:tcBorders>
                    <w:top w:val="double" w:color="auto" w:sz="4" w:space="0"/>
                  </w:tcBorders>
                  <w:vAlign w:val="center"/>
                </w:tcPr>
                <w:p w14:paraId="6BBA3F11">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检测项目</w:t>
                  </w:r>
                </w:p>
              </w:tc>
              <w:tc>
                <w:tcPr>
                  <w:tcW w:w="2738" w:type="pct"/>
                  <w:tcBorders>
                    <w:top w:val="double" w:color="auto" w:sz="4" w:space="0"/>
                  </w:tcBorders>
                  <w:vAlign w:val="center"/>
                </w:tcPr>
                <w:p w14:paraId="63126449">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依据标准</w:t>
                  </w:r>
                </w:p>
              </w:tc>
              <w:tc>
                <w:tcPr>
                  <w:tcW w:w="1086" w:type="pct"/>
                  <w:tcBorders>
                    <w:top w:val="double" w:color="auto" w:sz="4" w:space="0"/>
                  </w:tcBorders>
                  <w:vAlign w:val="center"/>
                </w:tcPr>
                <w:p w14:paraId="539E4120">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检出限</w:t>
                  </w:r>
                </w:p>
              </w:tc>
            </w:tr>
            <w:tr w14:paraId="7DA35719">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10" w:hRule="atLeast"/>
                <w:jc w:val="center"/>
              </w:trPr>
              <w:tc>
                <w:tcPr>
                  <w:tcW w:w="394" w:type="pct"/>
                  <w:vMerge w:val="restart"/>
                  <w:vAlign w:val="center"/>
                </w:tcPr>
                <w:p w14:paraId="0BA83C61">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1</w:t>
                  </w:r>
                </w:p>
              </w:tc>
              <w:tc>
                <w:tcPr>
                  <w:tcW w:w="781" w:type="pct"/>
                  <w:vMerge w:val="restart"/>
                  <w:vAlign w:val="center"/>
                </w:tcPr>
                <w:p w14:paraId="5021118E">
                  <w:pPr>
                    <w:spacing w:after="0"/>
                    <w:jc w:val="center"/>
                    <w:textAlignment w:val="center"/>
                    <w:rPr>
                      <w:rFonts w:ascii="Times New Roman" w:hAnsi="Times New Roman" w:eastAsia="宋体"/>
                      <w:color w:val="auto"/>
                      <w:sz w:val="21"/>
                      <w:szCs w:val="21"/>
                      <w:lang w:bidi="ar"/>
                    </w:rPr>
                  </w:pPr>
                  <w:r>
                    <w:rPr>
                      <w:rFonts w:ascii="Times New Roman" w:hAnsi="Times New Roman" w:eastAsia="宋体"/>
                      <w:color w:val="auto"/>
                      <w:sz w:val="21"/>
                      <w:szCs w:val="21"/>
                      <w:lang w:bidi="ar"/>
                    </w:rPr>
                    <w:t>颗粒物</w:t>
                  </w:r>
                </w:p>
              </w:tc>
              <w:tc>
                <w:tcPr>
                  <w:tcW w:w="2738" w:type="pct"/>
                  <w:vAlign w:val="center"/>
                </w:tcPr>
                <w:p w14:paraId="1FAB56E5">
                  <w:pPr>
                    <w:spacing w:after="0"/>
                    <w:jc w:val="center"/>
                    <w:textAlignment w:val="center"/>
                    <w:rPr>
                      <w:rFonts w:ascii="Times New Roman" w:hAnsi="Times New Roman" w:eastAsia="宋体"/>
                      <w:bCs/>
                      <w:color w:val="auto"/>
                      <w:sz w:val="21"/>
                      <w:szCs w:val="21"/>
                    </w:rPr>
                  </w:pPr>
                  <w:r>
                    <w:rPr>
                      <w:rFonts w:ascii="Times New Roman" w:hAnsi="Times New Roman" w:eastAsia="宋体"/>
                      <w:bCs/>
                      <w:color w:val="auto"/>
                      <w:sz w:val="21"/>
                      <w:szCs w:val="21"/>
                    </w:rPr>
                    <w:t>固定污染源排气中颗粒物测定与气态污染物采样方法GB/T 16157-1996及修改单</w:t>
                  </w:r>
                </w:p>
              </w:tc>
              <w:tc>
                <w:tcPr>
                  <w:tcW w:w="1086" w:type="pct"/>
                  <w:vAlign w:val="center"/>
                </w:tcPr>
                <w:p w14:paraId="0B314EA9">
                  <w:pPr>
                    <w:spacing w:after="0"/>
                    <w:jc w:val="center"/>
                    <w:rPr>
                      <w:rFonts w:ascii="Times New Roman" w:hAnsi="Times New Roman" w:eastAsia="宋体"/>
                      <w:bCs/>
                      <w:color w:val="auto"/>
                      <w:sz w:val="21"/>
                      <w:szCs w:val="21"/>
                    </w:rPr>
                  </w:pPr>
                  <w:r>
                    <w:rPr>
                      <w:rFonts w:ascii="Times New Roman" w:hAnsi="Times New Roman" w:eastAsia="宋体"/>
                      <w:bCs/>
                      <w:color w:val="auto"/>
                      <w:sz w:val="21"/>
                      <w:szCs w:val="21"/>
                    </w:rPr>
                    <w:t>/</w:t>
                  </w:r>
                </w:p>
              </w:tc>
            </w:tr>
            <w:tr w14:paraId="24C6A5B4">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10" w:hRule="atLeast"/>
                <w:jc w:val="center"/>
              </w:trPr>
              <w:tc>
                <w:tcPr>
                  <w:tcW w:w="394" w:type="pct"/>
                  <w:vMerge w:val="continue"/>
                  <w:vAlign w:val="center"/>
                </w:tcPr>
                <w:p w14:paraId="7E5152A3">
                  <w:pPr>
                    <w:spacing w:after="0"/>
                    <w:jc w:val="center"/>
                    <w:rPr>
                      <w:rFonts w:ascii="Times New Roman" w:hAnsi="Times New Roman" w:eastAsia="宋体"/>
                      <w:bCs/>
                      <w:color w:val="auto"/>
                      <w:kern w:val="2"/>
                      <w:sz w:val="21"/>
                      <w:szCs w:val="21"/>
                    </w:rPr>
                  </w:pPr>
                </w:p>
              </w:tc>
              <w:tc>
                <w:tcPr>
                  <w:tcW w:w="781" w:type="pct"/>
                  <w:vMerge w:val="continue"/>
                  <w:vAlign w:val="center"/>
                </w:tcPr>
                <w:p w14:paraId="10DC4176">
                  <w:pPr>
                    <w:spacing w:after="0"/>
                    <w:jc w:val="center"/>
                    <w:textAlignment w:val="center"/>
                    <w:rPr>
                      <w:rFonts w:ascii="Times New Roman" w:hAnsi="Times New Roman" w:eastAsia="宋体"/>
                      <w:color w:val="auto"/>
                      <w:sz w:val="21"/>
                      <w:szCs w:val="21"/>
                      <w:lang w:bidi="ar"/>
                    </w:rPr>
                  </w:pPr>
                </w:p>
              </w:tc>
              <w:tc>
                <w:tcPr>
                  <w:tcW w:w="2738" w:type="pct"/>
                  <w:vAlign w:val="center"/>
                </w:tcPr>
                <w:p w14:paraId="6CC80449">
                  <w:pPr>
                    <w:spacing w:after="0"/>
                    <w:jc w:val="center"/>
                    <w:textAlignment w:val="center"/>
                    <w:rPr>
                      <w:rFonts w:ascii="Times New Roman" w:hAnsi="Times New Roman" w:eastAsia="宋体"/>
                      <w:bCs/>
                      <w:color w:val="auto"/>
                      <w:sz w:val="21"/>
                      <w:szCs w:val="21"/>
                    </w:rPr>
                  </w:pPr>
                  <w:r>
                    <w:rPr>
                      <w:rFonts w:ascii="Times New Roman" w:hAnsi="Times New Roman" w:eastAsia="宋体"/>
                      <w:bCs/>
                      <w:color w:val="auto"/>
                      <w:sz w:val="21"/>
                      <w:szCs w:val="21"/>
                    </w:rPr>
                    <w:t>固定污染源废气 低浓度颗粒物的测定 重量法</w:t>
                  </w:r>
                </w:p>
                <w:p w14:paraId="50595C1B">
                  <w:pPr>
                    <w:spacing w:after="0"/>
                    <w:jc w:val="center"/>
                    <w:textAlignment w:val="center"/>
                    <w:rPr>
                      <w:rFonts w:ascii="Times New Roman" w:hAnsi="Times New Roman" w:eastAsia="宋体"/>
                      <w:bCs/>
                      <w:color w:val="auto"/>
                      <w:sz w:val="21"/>
                      <w:szCs w:val="21"/>
                    </w:rPr>
                  </w:pPr>
                  <w:r>
                    <w:rPr>
                      <w:rFonts w:ascii="Times New Roman" w:hAnsi="Times New Roman" w:eastAsia="宋体"/>
                      <w:bCs/>
                      <w:color w:val="auto"/>
                      <w:sz w:val="21"/>
                      <w:szCs w:val="21"/>
                    </w:rPr>
                    <w:t xml:space="preserve"> HJ 836-2017</w:t>
                  </w:r>
                </w:p>
              </w:tc>
              <w:tc>
                <w:tcPr>
                  <w:tcW w:w="1086" w:type="pct"/>
                  <w:vAlign w:val="center"/>
                </w:tcPr>
                <w:p w14:paraId="0F2F4DC1">
                  <w:pPr>
                    <w:spacing w:after="0"/>
                    <w:jc w:val="center"/>
                    <w:rPr>
                      <w:rFonts w:ascii="Times New Roman" w:hAnsi="Times New Roman" w:eastAsia="宋体"/>
                      <w:bCs/>
                      <w:color w:val="auto"/>
                      <w:sz w:val="21"/>
                      <w:szCs w:val="21"/>
                    </w:rPr>
                  </w:pPr>
                  <w:r>
                    <w:rPr>
                      <w:rFonts w:ascii="Times New Roman" w:hAnsi="Times New Roman" w:eastAsia="宋体"/>
                      <w:bCs/>
                      <w:color w:val="auto"/>
                      <w:sz w:val="21"/>
                      <w:szCs w:val="21"/>
                    </w:rPr>
                    <w:t>1.0mg/m</w:t>
                  </w:r>
                  <w:r>
                    <w:rPr>
                      <w:rFonts w:ascii="Times New Roman" w:hAnsi="Times New Roman" w:eastAsia="宋体"/>
                      <w:bCs/>
                      <w:color w:val="auto"/>
                      <w:sz w:val="21"/>
                      <w:szCs w:val="21"/>
                      <w:vertAlign w:val="superscript"/>
                    </w:rPr>
                    <w:t>3</w:t>
                  </w:r>
                </w:p>
              </w:tc>
            </w:tr>
            <w:tr w14:paraId="60477251">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10" w:hRule="atLeast"/>
                <w:jc w:val="center"/>
              </w:trPr>
              <w:tc>
                <w:tcPr>
                  <w:tcW w:w="394" w:type="pct"/>
                  <w:vMerge w:val="continue"/>
                  <w:vAlign w:val="center"/>
                </w:tcPr>
                <w:p w14:paraId="73CFB3E4">
                  <w:pPr>
                    <w:spacing w:after="0"/>
                    <w:jc w:val="center"/>
                    <w:rPr>
                      <w:rFonts w:ascii="Times New Roman" w:hAnsi="Times New Roman" w:eastAsia="宋体"/>
                      <w:bCs/>
                      <w:color w:val="auto"/>
                      <w:kern w:val="2"/>
                      <w:sz w:val="21"/>
                      <w:szCs w:val="21"/>
                    </w:rPr>
                  </w:pPr>
                </w:p>
              </w:tc>
              <w:tc>
                <w:tcPr>
                  <w:tcW w:w="781" w:type="pct"/>
                  <w:vMerge w:val="continue"/>
                  <w:vAlign w:val="center"/>
                </w:tcPr>
                <w:p w14:paraId="0235394D">
                  <w:pPr>
                    <w:spacing w:after="0"/>
                    <w:jc w:val="center"/>
                    <w:textAlignment w:val="center"/>
                    <w:rPr>
                      <w:rFonts w:ascii="Times New Roman" w:hAnsi="Times New Roman" w:eastAsia="宋体"/>
                      <w:color w:val="auto"/>
                      <w:sz w:val="21"/>
                      <w:szCs w:val="21"/>
                      <w:lang w:bidi="ar"/>
                    </w:rPr>
                  </w:pPr>
                </w:p>
              </w:tc>
              <w:tc>
                <w:tcPr>
                  <w:tcW w:w="2738" w:type="pct"/>
                  <w:vAlign w:val="center"/>
                </w:tcPr>
                <w:p w14:paraId="4EE40208">
                  <w:pPr>
                    <w:spacing w:after="0"/>
                    <w:jc w:val="center"/>
                    <w:textAlignment w:val="center"/>
                    <w:rPr>
                      <w:rFonts w:ascii="Times New Roman" w:hAnsi="Times New Roman" w:eastAsia="宋体"/>
                      <w:bCs/>
                      <w:color w:val="auto"/>
                      <w:sz w:val="21"/>
                      <w:szCs w:val="21"/>
                    </w:rPr>
                  </w:pPr>
                  <w:r>
                    <w:rPr>
                      <w:rFonts w:ascii="Times New Roman" w:hAnsi="Times New Roman" w:eastAsia="宋体"/>
                      <w:bCs/>
                      <w:color w:val="auto"/>
                      <w:sz w:val="21"/>
                      <w:szCs w:val="21"/>
                    </w:rPr>
                    <w:t xml:space="preserve">环境空气 总悬浮颗粒物的测定 重量法 </w:t>
                  </w:r>
                </w:p>
                <w:p w14:paraId="1C2EDC8E">
                  <w:pPr>
                    <w:spacing w:after="0"/>
                    <w:jc w:val="center"/>
                    <w:textAlignment w:val="center"/>
                    <w:rPr>
                      <w:rFonts w:ascii="Times New Roman" w:hAnsi="Times New Roman" w:eastAsia="宋体"/>
                      <w:bCs/>
                      <w:color w:val="auto"/>
                      <w:kern w:val="2"/>
                      <w:sz w:val="21"/>
                      <w:szCs w:val="21"/>
                    </w:rPr>
                  </w:pPr>
                  <w:r>
                    <w:rPr>
                      <w:rFonts w:ascii="Times New Roman" w:hAnsi="Times New Roman" w:eastAsia="宋体"/>
                      <w:bCs/>
                      <w:color w:val="auto"/>
                      <w:sz w:val="21"/>
                      <w:szCs w:val="21"/>
                    </w:rPr>
                    <w:t>HJ 1263-2022</w:t>
                  </w:r>
                </w:p>
              </w:tc>
              <w:tc>
                <w:tcPr>
                  <w:tcW w:w="1086" w:type="pct"/>
                  <w:vAlign w:val="center"/>
                </w:tcPr>
                <w:p w14:paraId="4CCFF06D">
                  <w:pPr>
                    <w:spacing w:after="0"/>
                    <w:jc w:val="center"/>
                    <w:rPr>
                      <w:rFonts w:ascii="Times New Roman" w:hAnsi="Times New Roman" w:eastAsia="宋体"/>
                      <w:bCs/>
                      <w:color w:val="auto"/>
                      <w:kern w:val="2"/>
                      <w:sz w:val="21"/>
                      <w:szCs w:val="21"/>
                    </w:rPr>
                  </w:pPr>
                  <w:r>
                    <w:rPr>
                      <w:rFonts w:ascii="Times New Roman" w:hAnsi="Times New Roman" w:eastAsia="宋体"/>
                      <w:bCs/>
                      <w:color w:val="auto"/>
                      <w:sz w:val="21"/>
                      <w:szCs w:val="21"/>
                    </w:rPr>
                    <w:t>168μg/m</w:t>
                  </w:r>
                  <w:r>
                    <w:rPr>
                      <w:rFonts w:ascii="Times New Roman" w:hAnsi="Times New Roman" w:eastAsia="宋体"/>
                      <w:bCs/>
                      <w:color w:val="auto"/>
                      <w:sz w:val="21"/>
                      <w:szCs w:val="21"/>
                      <w:vertAlign w:val="superscript"/>
                    </w:rPr>
                    <w:t>3</w:t>
                  </w:r>
                </w:p>
              </w:tc>
            </w:tr>
            <w:tr w14:paraId="7C4F6C1D">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10" w:hRule="atLeast"/>
                <w:jc w:val="center"/>
              </w:trPr>
              <w:tc>
                <w:tcPr>
                  <w:tcW w:w="394" w:type="pct"/>
                  <w:vMerge w:val="restart"/>
                  <w:vAlign w:val="center"/>
                </w:tcPr>
                <w:p w14:paraId="2FF97CC5">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2</w:t>
                  </w:r>
                </w:p>
              </w:tc>
              <w:tc>
                <w:tcPr>
                  <w:tcW w:w="781" w:type="pct"/>
                  <w:vMerge w:val="restart"/>
                  <w:vAlign w:val="center"/>
                </w:tcPr>
                <w:p w14:paraId="11346843">
                  <w:pPr>
                    <w:spacing w:after="0"/>
                    <w:jc w:val="center"/>
                    <w:textAlignment w:val="center"/>
                    <w:rPr>
                      <w:rFonts w:ascii="Times New Roman" w:hAnsi="Times New Roman" w:eastAsia="宋体"/>
                      <w:color w:val="auto"/>
                      <w:sz w:val="21"/>
                      <w:szCs w:val="21"/>
                      <w:lang w:bidi="ar"/>
                    </w:rPr>
                  </w:pPr>
                  <w:r>
                    <w:rPr>
                      <w:rFonts w:ascii="Times New Roman" w:hAnsi="Times New Roman" w:eastAsia="宋体"/>
                      <w:color w:val="auto"/>
                      <w:sz w:val="21"/>
                      <w:szCs w:val="21"/>
                      <w:lang w:bidi="ar"/>
                    </w:rPr>
                    <w:t>非甲烷总烃</w:t>
                  </w:r>
                </w:p>
              </w:tc>
              <w:tc>
                <w:tcPr>
                  <w:tcW w:w="2738" w:type="pct"/>
                  <w:vAlign w:val="center"/>
                </w:tcPr>
                <w:p w14:paraId="22908BE3">
                  <w:pPr>
                    <w:spacing w:after="0"/>
                    <w:jc w:val="center"/>
                    <w:textAlignment w:val="center"/>
                    <w:rPr>
                      <w:rFonts w:ascii="Times New Roman" w:hAnsi="Times New Roman" w:eastAsia="宋体"/>
                      <w:bCs/>
                      <w:color w:val="auto"/>
                      <w:kern w:val="2"/>
                      <w:sz w:val="21"/>
                      <w:szCs w:val="21"/>
                    </w:rPr>
                  </w:pPr>
                  <w:r>
                    <w:rPr>
                      <w:rFonts w:ascii="Times New Roman" w:hAnsi="Times New Roman" w:eastAsia="宋体"/>
                      <w:bCs/>
                      <w:color w:val="auto"/>
                      <w:sz w:val="21"/>
                      <w:szCs w:val="21"/>
                    </w:rPr>
                    <w:t>固定污染源废气 总烃、甲烷和非甲烷总烃的测定 气相色谱法 HJ 38-2017</w:t>
                  </w:r>
                </w:p>
              </w:tc>
              <w:tc>
                <w:tcPr>
                  <w:tcW w:w="1086" w:type="pct"/>
                  <w:vAlign w:val="center"/>
                </w:tcPr>
                <w:p w14:paraId="1E534A20">
                  <w:pPr>
                    <w:spacing w:after="0"/>
                    <w:jc w:val="center"/>
                    <w:rPr>
                      <w:rFonts w:ascii="Times New Roman" w:hAnsi="Times New Roman" w:eastAsia="宋体"/>
                      <w:bCs/>
                      <w:color w:val="auto"/>
                      <w:kern w:val="2"/>
                      <w:sz w:val="21"/>
                      <w:szCs w:val="21"/>
                    </w:rPr>
                  </w:pPr>
                  <w:r>
                    <w:rPr>
                      <w:rFonts w:ascii="Times New Roman" w:hAnsi="Times New Roman" w:eastAsia="宋体"/>
                      <w:bCs/>
                      <w:color w:val="auto"/>
                      <w:sz w:val="21"/>
                      <w:szCs w:val="21"/>
                    </w:rPr>
                    <w:t>0.07mg/m</w:t>
                  </w:r>
                  <w:r>
                    <w:rPr>
                      <w:rFonts w:ascii="Times New Roman" w:hAnsi="Times New Roman" w:eastAsia="宋体"/>
                      <w:bCs/>
                      <w:color w:val="auto"/>
                      <w:sz w:val="21"/>
                      <w:szCs w:val="21"/>
                      <w:vertAlign w:val="superscript"/>
                    </w:rPr>
                    <w:t>3</w:t>
                  </w:r>
                  <w:r>
                    <w:rPr>
                      <w:rFonts w:ascii="Times New Roman" w:hAnsi="Times New Roman" w:eastAsia="宋体"/>
                      <w:bCs/>
                      <w:color w:val="auto"/>
                      <w:sz w:val="21"/>
                      <w:szCs w:val="21"/>
                    </w:rPr>
                    <w:t>（以碳计）</w:t>
                  </w:r>
                </w:p>
              </w:tc>
            </w:tr>
            <w:tr w14:paraId="6DD8AD99">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10" w:hRule="atLeast"/>
                <w:jc w:val="center"/>
              </w:trPr>
              <w:tc>
                <w:tcPr>
                  <w:tcW w:w="394" w:type="pct"/>
                  <w:vMerge w:val="continue"/>
                  <w:vAlign w:val="center"/>
                </w:tcPr>
                <w:p w14:paraId="0DF3811C">
                  <w:pPr>
                    <w:spacing w:after="0"/>
                    <w:jc w:val="center"/>
                    <w:rPr>
                      <w:rFonts w:ascii="Times New Roman" w:hAnsi="Times New Roman" w:eastAsia="宋体"/>
                      <w:bCs/>
                      <w:color w:val="auto"/>
                      <w:kern w:val="2"/>
                      <w:sz w:val="21"/>
                      <w:szCs w:val="21"/>
                    </w:rPr>
                  </w:pPr>
                </w:p>
              </w:tc>
              <w:tc>
                <w:tcPr>
                  <w:tcW w:w="781" w:type="pct"/>
                  <w:vMerge w:val="continue"/>
                  <w:vAlign w:val="center"/>
                </w:tcPr>
                <w:p w14:paraId="51ACCA4A">
                  <w:pPr>
                    <w:spacing w:after="0"/>
                    <w:jc w:val="center"/>
                    <w:textAlignment w:val="center"/>
                    <w:rPr>
                      <w:rFonts w:ascii="Times New Roman" w:hAnsi="Times New Roman" w:eastAsia="宋体"/>
                      <w:color w:val="auto"/>
                      <w:sz w:val="21"/>
                      <w:szCs w:val="21"/>
                      <w:lang w:bidi="ar"/>
                    </w:rPr>
                  </w:pPr>
                </w:p>
              </w:tc>
              <w:tc>
                <w:tcPr>
                  <w:tcW w:w="2738" w:type="pct"/>
                  <w:vAlign w:val="center"/>
                </w:tcPr>
                <w:p w14:paraId="6CD95EC8">
                  <w:pPr>
                    <w:spacing w:after="0"/>
                    <w:jc w:val="center"/>
                    <w:textAlignment w:val="center"/>
                    <w:rPr>
                      <w:rFonts w:ascii="Times New Roman" w:hAnsi="Times New Roman" w:eastAsia="宋体"/>
                      <w:bCs/>
                      <w:color w:val="auto"/>
                      <w:kern w:val="2"/>
                      <w:sz w:val="21"/>
                      <w:szCs w:val="21"/>
                    </w:rPr>
                  </w:pPr>
                  <w:r>
                    <w:rPr>
                      <w:rFonts w:ascii="Times New Roman" w:hAnsi="Times New Roman" w:eastAsia="宋体"/>
                      <w:bCs/>
                      <w:color w:val="auto"/>
                      <w:sz w:val="21"/>
                      <w:szCs w:val="21"/>
                    </w:rPr>
                    <w:t>环境空气 总烃、甲烷和非甲烷总烃的测定 直接进样-气相色谱法 HJ 604-2017</w:t>
                  </w:r>
                </w:p>
              </w:tc>
              <w:tc>
                <w:tcPr>
                  <w:tcW w:w="1086" w:type="pct"/>
                  <w:vAlign w:val="center"/>
                </w:tcPr>
                <w:p w14:paraId="6A16200E">
                  <w:pPr>
                    <w:spacing w:after="0"/>
                    <w:jc w:val="center"/>
                    <w:rPr>
                      <w:rFonts w:ascii="Times New Roman" w:hAnsi="Times New Roman" w:eastAsia="宋体"/>
                      <w:bCs/>
                      <w:color w:val="auto"/>
                      <w:kern w:val="2"/>
                      <w:sz w:val="21"/>
                      <w:szCs w:val="21"/>
                    </w:rPr>
                  </w:pPr>
                  <w:r>
                    <w:rPr>
                      <w:rFonts w:ascii="Times New Roman" w:hAnsi="Times New Roman" w:eastAsia="宋体"/>
                      <w:bCs/>
                      <w:color w:val="auto"/>
                      <w:sz w:val="21"/>
                      <w:szCs w:val="21"/>
                    </w:rPr>
                    <w:t>0.07mg/m</w:t>
                  </w:r>
                  <w:r>
                    <w:rPr>
                      <w:rFonts w:ascii="Times New Roman" w:hAnsi="Times New Roman" w:eastAsia="宋体"/>
                      <w:bCs/>
                      <w:color w:val="auto"/>
                      <w:sz w:val="21"/>
                      <w:szCs w:val="21"/>
                      <w:vertAlign w:val="superscript"/>
                    </w:rPr>
                    <w:t>3</w:t>
                  </w:r>
                  <w:r>
                    <w:rPr>
                      <w:rFonts w:ascii="Times New Roman" w:hAnsi="Times New Roman" w:eastAsia="宋体"/>
                      <w:bCs/>
                      <w:color w:val="auto"/>
                      <w:sz w:val="21"/>
                      <w:szCs w:val="21"/>
                    </w:rPr>
                    <w:t>（以碳计）</w:t>
                  </w:r>
                </w:p>
              </w:tc>
            </w:tr>
            <w:tr w14:paraId="449AB6FC">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10" w:hRule="atLeast"/>
                <w:jc w:val="center"/>
              </w:trPr>
              <w:tc>
                <w:tcPr>
                  <w:tcW w:w="394" w:type="pct"/>
                  <w:vAlign w:val="center"/>
                </w:tcPr>
                <w:p w14:paraId="2C88B1BB">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3</w:t>
                  </w:r>
                </w:p>
              </w:tc>
              <w:tc>
                <w:tcPr>
                  <w:tcW w:w="781" w:type="pct"/>
                  <w:vAlign w:val="center"/>
                </w:tcPr>
                <w:p w14:paraId="1317232F">
                  <w:pPr>
                    <w:spacing w:after="0"/>
                    <w:jc w:val="center"/>
                    <w:textAlignment w:val="center"/>
                    <w:rPr>
                      <w:rFonts w:ascii="Times New Roman" w:hAnsi="Times New Roman" w:eastAsia="宋体"/>
                      <w:color w:val="auto"/>
                      <w:sz w:val="21"/>
                      <w:szCs w:val="21"/>
                      <w:lang w:bidi="ar"/>
                    </w:rPr>
                  </w:pPr>
                  <w:r>
                    <w:rPr>
                      <w:rFonts w:ascii="Times New Roman" w:hAnsi="Times New Roman" w:eastAsia="宋体"/>
                      <w:color w:val="auto"/>
                      <w:sz w:val="21"/>
                      <w:szCs w:val="21"/>
                      <w:lang w:bidi="ar"/>
                    </w:rPr>
                    <w:t>厂界环境噪声</w:t>
                  </w:r>
                </w:p>
              </w:tc>
              <w:tc>
                <w:tcPr>
                  <w:tcW w:w="2738" w:type="pct"/>
                  <w:vAlign w:val="center"/>
                </w:tcPr>
                <w:p w14:paraId="79AD8A27">
                  <w:pPr>
                    <w:spacing w:after="0"/>
                    <w:jc w:val="center"/>
                    <w:textAlignment w:val="center"/>
                    <w:rPr>
                      <w:rFonts w:ascii="Times New Roman" w:hAnsi="Times New Roman" w:eastAsia="宋体"/>
                      <w:color w:val="auto"/>
                      <w:sz w:val="21"/>
                      <w:szCs w:val="21"/>
                      <w:lang w:bidi="ar"/>
                    </w:rPr>
                  </w:pPr>
                  <w:r>
                    <w:rPr>
                      <w:rFonts w:ascii="Times New Roman" w:hAnsi="Times New Roman" w:eastAsia="宋体"/>
                      <w:color w:val="auto"/>
                      <w:sz w:val="21"/>
                      <w:szCs w:val="21"/>
                      <w:lang w:bidi="ar"/>
                    </w:rPr>
                    <w:t>工业企业厂界环境噪声排放标准</w:t>
                  </w:r>
                </w:p>
                <w:p w14:paraId="1199F055">
                  <w:pPr>
                    <w:spacing w:after="0"/>
                    <w:jc w:val="center"/>
                    <w:textAlignment w:val="center"/>
                    <w:rPr>
                      <w:rFonts w:ascii="Times New Roman" w:hAnsi="Times New Roman" w:eastAsia="宋体"/>
                      <w:color w:val="auto"/>
                      <w:sz w:val="21"/>
                      <w:szCs w:val="21"/>
                      <w:lang w:bidi="ar"/>
                    </w:rPr>
                  </w:pPr>
                  <w:r>
                    <w:rPr>
                      <w:rFonts w:ascii="Times New Roman" w:hAnsi="Times New Roman" w:eastAsia="宋体"/>
                      <w:color w:val="auto"/>
                      <w:sz w:val="21"/>
                      <w:szCs w:val="21"/>
                      <w:lang w:bidi="ar"/>
                    </w:rPr>
                    <w:t>GB 12348-2008</w:t>
                  </w:r>
                </w:p>
              </w:tc>
              <w:tc>
                <w:tcPr>
                  <w:tcW w:w="1086" w:type="pct"/>
                  <w:vAlign w:val="center"/>
                </w:tcPr>
                <w:p w14:paraId="59A5B196">
                  <w:pPr>
                    <w:spacing w:after="0"/>
                    <w:jc w:val="center"/>
                    <w:rPr>
                      <w:rFonts w:ascii="Times New Roman" w:hAnsi="Times New Roman" w:eastAsia="宋体"/>
                      <w:bCs/>
                      <w:color w:val="auto"/>
                      <w:sz w:val="21"/>
                      <w:szCs w:val="21"/>
                    </w:rPr>
                  </w:pPr>
                  <w:r>
                    <w:rPr>
                      <w:rFonts w:ascii="Times New Roman" w:hAnsi="Times New Roman" w:eastAsia="宋体"/>
                      <w:bCs/>
                      <w:color w:val="auto"/>
                      <w:sz w:val="21"/>
                      <w:szCs w:val="21"/>
                    </w:rPr>
                    <w:t>/</w:t>
                  </w:r>
                </w:p>
              </w:tc>
            </w:tr>
          </w:tbl>
          <w:p w14:paraId="7E6AC62C">
            <w:pPr>
              <w:spacing w:after="0" w:line="460" w:lineRule="exact"/>
              <w:ind w:firstLine="482" w:firstLineChars="200"/>
              <w:jc w:val="both"/>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w:t>
            </w:r>
            <w:r>
              <w:rPr>
                <w:rFonts w:hint="eastAsia" w:ascii="Times New Roman" w:hAnsi="Times New Roman" w:eastAsia="宋体"/>
                <w:b/>
                <w:color w:val="auto"/>
                <w:sz w:val="24"/>
                <w:szCs w:val="24"/>
              </w:rPr>
              <w:t>5</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rPr>
              <w:t xml:space="preserve">         </w:t>
            </w:r>
            <w:r>
              <w:rPr>
                <w:rFonts w:ascii="Times New Roman" w:hAnsi="Times New Roman" w:eastAsia="宋体"/>
                <w:b/>
                <w:color w:val="auto"/>
                <w:sz w:val="24"/>
                <w:szCs w:val="24"/>
              </w:rPr>
              <w:t xml:space="preserve"> 检测</w:t>
            </w:r>
            <w:r>
              <w:rPr>
                <w:rFonts w:hint="eastAsia" w:ascii="Times New Roman" w:hAnsi="Times New Roman" w:eastAsia="宋体"/>
                <w:b/>
                <w:color w:val="auto"/>
                <w:sz w:val="24"/>
                <w:szCs w:val="24"/>
              </w:rPr>
              <w:t>仪器</w:t>
            </w:r>
            <w:r>
              <w:rPr>
                <w:rFonts w:ascii="Times New Roman" w:hAnsi="Times New Roman" w:eastAsia="宋体"/>
                <w:b/>
                <w:color w:val="auto"/>
                <w:sz w:val="24"/>
                <w:szCs w:val="24"/>
              </w:rPr>
              <w:t>一览表</w:t>
            </w:r>
          </w:p>
          <w:tbl>
            <w:tblPr>
              <w:tblStyle w:val="17"/>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94"/>
              <w:gridCol w:w="4064"/>
              <w:gridCol w:w="1608"/>
              <w:gridCol w:w="2163"/>
            </w:tblGrid>
            <w:tr w14:paraId="08306698">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tcBorders>
                    <w:top w:val="double" w:color="auto" w:sz="4" w:space="0"/>
                  </w:tcBorders>
                  <w:vAlign w:val="center"/>
                </w:tcPr>
                <w:p w14:paraId="61418403">
                  <w:pPr>
                    <w:pStyle w:val="13"/>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序号</w:t>
                  </w:r>
                </w:p>
              </w:tc>
              <w:tc>
                <w:tcPr>
                  <w:tcW w:w="2327" w:type="pct"/>
                  <w:tcBorders>
                    <w:top w:val="double" w:color="auto" w:sz="4" w:space="0"/>
                  </w:tcBorders>
                  <w:vAlign w:val="center"/>
                </w:tcPr>
                <w:p w14:paraId="29725503">
                  <w:pPr>
                    <w:pStyle w:val="13"/>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检测仪器</w:t>
                  </w:r>
                </w:p>
              </w:tc>
              <w:tc>
                <w:tcPr>
                  <w:tcW w:w="921" w:type="pct"/>
                  <w:tcBorders>
                    <w:top w:val="double" w:color="auto" w:sz="4" w:space="0"/>
                  </w:tcBorders>
                  <w:vAlign w:val="center"/>
                </w:tcPr>
                <w:p w14:paraId="2234197A">
                  <w:pPr>
                    <w:pStyle w:val="13"/>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仪器编号</w:t>
                  </w:r>
                </w:p>
              </w:tc>
              <w:tc>
                <w:tcPr>
                  <w:tcW w:w="1238" w:type="pct"/>
                  <w:tcBorders>
                    <w:top w:val="double" w:color="auto" w:sz="4" w:space="0"/>
                    <w:left w:val="single" w:color="auto" w:sz="4" w:space="0"/>
                  </w:tcBorders>
                  <w:vAlign w:val="center"/>
                </w:tcPr>
                <w:p w14:paraId="43C21870">
                  <w:pPr>
                    <w:pStyle w:val="13"/>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检定/校准有效期</w:t>
                  </w:r>
                </w:p>
              </w:tc>
            </w:tr>
            <w:tr w14:paraId="4BAFDBCB">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43DC89E5">
                  <w:pPr>
                    <w:spacing w:after="0"/>
                    <w:jc w:val="center"/>
                    <w:rPr>
                      <w:rFonts w:ascii="Times New Roman" w:hAnsi="Times New Roman" w:eastAsia="宋体"/>
                      <w:bCs/>
                      <w:color w:val="auto"/>
                      <w:kern w:val="2"/>
                      <w:sz w:val="21"/>
                      <w:szCs w:val="21"/>
                    </w:rPr>
                  </w:pPr>
                  <w:r>
                    <w:rPr>
                      <w:rFonts w:ascii="Times New Roman" w:hAnsi="Times New Roman" w:eastAsia="宋体"/>
                      <w:bCs/>
                      <w:color w:val="auto"/>
                      <w:sz w:val="21"/>
                      <w:szCs w:val="21"/>
                    </w:rPr>
                    <w:t>1</w:t>
                  </w:r>
                </w:p>
              </w:tc>
              <w:tc>
                <w:tcPr>
                  <w:tcW w:w="2327" w:type="pct"/>
                  <w:vAlign w:val="center"/>
                </w:tcPr>
                <w:p w14:paraId="7EA2E443">
                  <w:pPr>
                    <w:pStyle w:val="41"/>
                    <w:spacing w:line="240" w:lineRule="auto"/>
                    <w:rPr>
                      <w:rFonts w:cs="Times New Roman"/>
                      <w:color w:val="auto"/>
                      <w:kern w:val="2"/>
                      <w:szCs w:val="21"/>
                    </w:rPr>
                  </w:pPr>
                  <w:r>
                    <w:rPr>
                      <w:rFonts w:cs="Times New Roman"/>
                      <w:color w:val="auto"/>
                      <w:kern w:val="2"/>
                      <w:szCs w:val="21"/>
                    </w:rPr>
                    <w:t>自动烟尘（气）测试仪TC-60H</w:t>
                  </w:r>
                </w:p>
              </w:tc>
              <w:tc>
                <w:tcPr>
                  <w:tcW w:w="921" w:type="pct"/>
                  <w:vAlign w:val="center"/>
                </w:tcPr>
                <w:p w14:paraId="4A1BE8E2">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HTJC-138</w:t>
                  </w:r>
                </w:p>
              </w:tc>
              <w:tc>
                <w:tcPr>
                  <w:tcW w:w="1238" w:type="pct"/>
                  <w:tcBorders>
                    <w:left w:val="single" w:color="auto" w:sz="4" w:space="0"/>
                  </w:tcBorders>
                  <w:vAlign w:val="center"/>
                </w:tcPr>
                <w:p w14:paraId="2BC1FA66">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2026年5月11日</w:t>
                  </w:r>
                </w:p>
              </w:tc>
            </w:tr>
            <w:tr w14:paraId="01EE4B5B">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348FD230">
                  <w:pPr>
                    <w:spacing w:after="0"/>
                    <w:jc w:val="center"/>
                    <w:rPr>
                      <w:rFonts w:ascii="Times New Roman" w:hAnsi="Times New Roman" w:eastAsia="宋体"/>
                      <w:bCs/>
                      <w:color w:val="auto"/>
                      <w:kern w:val="2"/>
                      <w:sz w:val="21"/>
                      <w:szCs w:val="21"/>
                    </w:rPr>
                  </w:pPr>
                  <w:r>
                    <w:rPr>
                      <w:rFonts w:ascii="Times New Roman" w:hAnsi="Times New Roman" w:eastAsia="宋体"/>
                      <w:bCs/>
                      <w:color w:val="auto"/>
                      <w:sz w:val="21"/>
                      <w:szCs w:val="21"/>
                    </w:rPr>
                    <w:t>2</w:t>
                  </w:r>
                </w:p>
              </w:tc>
              <w:tc>
                <w:tcPr>
                  <w:tcW w:w="2327" w:type="pct"/>
                  <w:vAlign w:val="center"/>
                </w:tcPr>
                <w:p w14:paraId="0C7F544E">
                  <w:pPr>
                    <w:pStyle w:val="41"/>
                    <w:spacing w:line="240" w:lineRule="auto"/>
                    <w:rPr>
                      <w:rFonts w:cs="Times New Roman"/>
                      <w:color w:val="auto"/>
                      <w:kern w:val="2"/>
                      <w:szCs w:val="21"/>
                    </w:rPr>
                  </w:pPr>
                  <w:r>
                    <w:rPr>
                      <w:rFonts w:cs="Times New Roman"/>
                      <w:color w:val="auto"/>
                      <w:kern w:val="2"/>
                      <w:szCs w:val="21"/>
                    </w:rPr>
                    <w:t>真空气袋采样器KB-6D</w:t>
                  </w:r>
                </w:p>
              </w:tc>
              <w:tc>
                <w:tcPr>
                  <w:tcW w:w="921" w:type="pct"/>
                  <w:vAlign w:val="center"/>
                </w:tcPr>
                <w:p w14:paraId="0BD1F826">
                  <w:pPr>
                    <w:spacing w:after="0"/>
                    <w:jc w:val="center"/>
                    <w:textAlignment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HTJC-021</w:t>
                  </w:r>
                </w:p>
              </w:tc>
              <w:tc>
                <w:tcPr>
                  <w:tcW w:w="1238" w:type="pct"/>
                  <w:tcBorders>
                    <w:left w:val="single" w:color="auto" w:sz="4" w:space="0"/>
                  </w:tcBorders>
                  <w:vAlign w:val="center"/>
                </w:tcPr>
                <w:p w14:paraId="11298C0B">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2027年2月24日</w:t>
                  </w:r>
                </w:p>
              </w:tc>
            </w:tr>
            <w:tr w14:paraId="7A7B9F49">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2DCD8EDE">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3</w:t>
                  </w:r>
                </w:p>
              </w:tc>
              <w:tc>
                <w:tcPr>
                  <w:tcW w:w="2327" w:type="pct"/>
                  <w:vAlign w:val="center"/>
                </w:tcPr>
                <w:p w14:paraId="41EEA5F4">
                  <w:pPr>
                    <w:pStyle w:val="41"/>
                    <w:spacing w:line="240" w:lineRule="auto"/>
                    <w:rPr>
                      <w:rFonts w:cs="Times New Roman"/>
                      <w:color w:val="auto"/>
                      <w:kern w:val="2"/>
                      <w:szCs w:val="21"/>
                    </w:rPr>
                  </w:pPr>
                  <w:r>
                    <w:rPr>
                      <w:rFonts w:cs="Times New Roman"/>
                      <w:color w:val="auto"/>
                      <w:kern w:val="2"/>
                      <w:szCs w:val="21"/>
                    </w:rPr>
                    <w:t>自动烟尘（气）测试仪TC-60HN</w:t>
                  </w:r>
                </w:p>
              </w:tc>
              <w:tc>
                <w:tcPr>
                  <w:tcW w:w="921" w:type="pct"/>
                  <w:vAlign w:val="center"/>
                </w:tcPr>
                <w:p w14:paraId="7B61612C">
                  <w:pPr>
                    <w:pStyle w:val="41"/>
                    <w:spacing w:line="240" w:lineRule="auto"/>
                    <w:rPr>
                      <w:rFonts w:cs="Times New Roman"/>
                      <w:color w:val="auto"/>
                      <w:kern w:val="2"/>
                      <w:szCs w:val="21"/>
                    </w:rPr>
                  </w:pPr>
                  <w:r>
                    <w:rPr>
                      <w:rFonts w:cs="Times New Roman"/>
                      <w:color w:val="auto"/>
                      <w:kern w:val="2"/>
                      <w:szCs w:val="21"/>
                    </w:rPr>
                    <w:t>HTJC-140</w:t>
                  </w:r>
                </w:p>
              </w:tc>
              <w:tc>
                <w:tcPr>
                  <w:tcW w:w="1238" w:type="pct"/>
                  <w:tcBorders>
                    <w:left w:val="single" w:color="auto" w:sz="4" w:space="0"/>
                  </w:tcBorders>
                  <w:vAlign w:val="center"/>
                </w:tcPr>
                <w:p w14:paraId="61D9C586">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2026年5月11日</w:t>
                  </w:r>
                </w:p>
              </w:tc>
            </w:tr>
            <w:tr w14:paraId="42FA89C3">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739AAC27">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4</w:t>
                  </w:r>
                </w:p>
              </w:tc>
              <w:tc>
                <w:tcPr>
                  <w:tcW w:w="2327" w:type="pct"/>
                  <w:vAlign w:val="center"/>
                </w:tcPr>
                <w:p w14:paraId="0FCB3F18">
                  <w:pPr>
                    <w:pStyle w:val="41"/>
                    <w:spacing w:line="240" w:lineRule="auto"/>
                    <w:rPr>
                      <w:rFonts w:cs="Times New Roman"/>
                      <w:color w:val="auto"/>
                      <w:kern w:val="2"/>
                      <w:szCs w:val="21"/>
                    </w:rPr>
                  </w:pPr>
                  <w:r>
                    <w:rPr>
                      <w:rFonts w:cs="Times New Roman"/>
                      <w:color w:val="auto"/>
                      <w:kern w:val="2"/>
                      <w:szCs w:val="21"/>
                    </w:rPr>
                    <w:t>真空气袋采样器KB-6D</w:t>
                  </w:r>
                </w:p>
              </w:tc>
              <w:tc>
                <w:tcPr>
                  <w:tcW w:w="921" w:type="pct"/>
                  <w:vAlign w:val="center"/>
                </w:tcPr>
                <w:p w14:paraId="034036FE">
                  <w:pPr>
                    <w:spacing w:after="0"/>
                    <w:jc w:val="center"/>
                    <w:textAlignment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HTJC-022</w:t>
                  </w:r>
                </w:p>
              </w:tc>
              <w:tc>
                <w:tcPr>
                  <w:tcW w:w="1238" w:type="pct"/>
                  <w:tcBorders>
                    <w:left w:val="single" w:color="auto" w:sz="4" w:space="0"/>
                  </w:tcBorders>
                  <w:vAlign w:val="center"/>
                </w:tcPr>
                <w:p w14:paraId="518A5563">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2027年2月24日</w:t>
                  </w:r>
                </w:p>
              </w:tc>
            </w:tr>
            <w:tr w14:paraId="7907E0BC">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2083E3AB">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5</w:t>
                  </w:r>
                </w:p>
              </w:tc>
              <w:tc>
                <w:tcPr>
                  <w:tcW w:w="2327" w:type="pct"/>
                  <w:vAlign w:val="center"/>
                </w:tcPr>
                <w:p w14:paraId="7EC1EB30">
                  <w:pPr>
                    <w:pStyle w:val="41"/>
                    <w:spacing w:line="240" w:lineRule="auto"/>
                    <w:rPr>
                      <w:rFonts w:cs="Times New Roman"/>
                      <w:color w:val="auto"/>
                      <w:kern w:val="2"/>
                      <w:szCs w:val="21"/>
                    </w:rPr>
                  </w:pPr>
                  <w:r>
                    <w:rPr>
                      <w:rFonts w:cs="Times New Roman"/>
                      <w:color w:val="auto"/>
                      <w:kern w:val="2"/>
                      <w:szCs w:val="21"/>
                    </w:rPr>
                    <w:t>低浓度烟尘（气）测试仪TW-3200D</w:t>
                  </w:r>
                </w:p>
              </w:tc>
              <w:tc>
                <w:tcPr>
                  <w:tcW w:w="921" w:type="pct"/>
                  <w:vAlign w:val="center"/>
                </w:tcPr>
                <w:p w14:paraId="706888FF">
                  <w:pPr>
                    <w:pStyle w:val="41"/>
                    <w:spacing w:line="240" w:lineRule="auto"/>
                    <w:rPr>
                      <w:rFonts w:cs="Times New Roman"/>
                      <w:color w:val="auto"/>
                      <w:kern w:val="2"/>
                      <w:szCs w:val="21"/>
                    </w:rPr>
                  </w:pPr>
                  <w:r>
                    <w:rPr>
                      <w:rFonts w:cs="Times New Roman"/>
                      <w:color w:val="auto"/>
                      <w:kern w:val="2"/>
                      <w:szCs w:val="21"/>
                    </w:rPr>
                    <w:t>HTJC-141</w:t>
                  </w:r>
                </w:p>
              </w:tc>
              <w:tc>
                <w:tcPr>
                  <w:tcW w:w="1238" w:type="pct"/>
                  <w:tcBorders>
                    <w:left w:val="single" w:color="auto" w:sz="4" w:space="0"/>
                  </w:tcBorders>
                  <w:vAlign w:val="center"/>
                </w:tcPr>
                <w:p w14:paraId="755C8283">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2026年5月11日</w:t>
                  </w:r>
                </w:p>
              </w:tc>
            </w:tr>
            <w:tr w14:paraId="524FEB56">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3E4583F5">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6</w:t>
                  </w:r>
                </w:p>
              </w:tc>
              <w:tc>
                <w:tcPr>
                  <w:tcW w:w="2327" w:type="pct"/>
                  <w:vAlign w:val="center"/>
                </w:tcPr>
                <w:p w14:paraId="0BE42AFE">
                  <w:pPr>
                    <w:pStyle w:val="41"/>
                    <w:spacing w:line="240" w:lineRule="auto"/>
                    <w:rPr>
                      <w:rFonts w:cs="Times New Roman"/>
                      <w:color w:val="auto"/>
                      <w:kern w:val="2"/>
                      <w:szCs w:val="21"/>
                    </w:rPr>
                  </w:pPr>
                  <w:r>
                    <w:rPr>
                      <w:rFonts w:cs="Times New Roman"/>
                      <w:color w:val="auto"/>
                      <w:kern w:val="2"/>
                      <w:szCs w:val="21"/>
                    </w:rPr>
                    <w:t>真空采样箱HP-CYX-3</w:t>
                  </w:r>
                </w:p>
              </w:tc>
              <w:tc>
                <w:tcPr>
                  <w:tcW w:w="921" w:type="pct"/>
                  <w:vAlign w:val="center"/>
                </w:tcPr>
                <w:p w14:paraId="4B5215B5">
                  <w:pPr>
                    <w:spacing w:after="0"/>
                    <w:jc w:val="center"/>
                    <w:textAlignment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HTJC-146</w:t>
                  </w:r>
                </w:p>
              </w:tc>
              <w:tc>
                <w:tcPr>
                  <w:tcW w:w="1238" w:type="pct"/>
                  <w:tcBorders>
                    <w:left w:val="single" w:color="auto" w:sz="4" w:space="0"/>
                  </w:tcBorders>
                  <w:vAlign w:val="center"/>
                </w:tcPr>
                <w:p w14:paraId="2717ACE1">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2026年5月11日</w:t>
                  </w:r>
                </w:p>
              </w:tc>
            </w:tr>
            <w:tr w14:paraId="6B7BC6C6">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5F04138A">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7</w:t>
                  </w:r>
                </w:p>
              </w:tc>
              <w:tc>
                <w:tcPr>
                  <w:tcW w:w="2327" w:type="pct"/>
                  <w:vAlign w:val="center"/>
                </w:tcPr>
                <w:p w14:paraId="3A6E720B">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空气/智能TSP综合采样器崂应2050</w:t>
                  </w:r>
                </w:p>
              </w:tc>
              <w:tc>
                <w:tcPr>
                  <w:tcW w:w="921" w:type="pct"/>
                  <w:vAlign w:val="center"/>
                </w:tcPr>
                <w:p w14:paraId="3A19F2D4">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HTJC-122</w:t>
                  </w:r>
                </w:p>
              </w:tc>
              <w:tc>
                <w:tcPr>
                  <w:tcW w:w="1238" w:type="pct"/>
                  <w:tcBorders>
                    <w:left w:val="single" w:color="auto" w:sz="4" w:space="0"/>
                  </w:tcBorders>
                  <w:vAlign w:val="center"/>
                </w:tcPr>
                <w:p w14:paraId="108578E6">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2026年5月11日</w:t>
                  </w:r>
                </w:p>
              </w:tc>
            </w:tr>
            <w:tr w14:paraId="7D9274BB">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0685951E">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8</w:t>
                  </w:r>
                </w:p>
              </w:tc>
              <w:tc>
                <w:tcPr>
                  <w:tcW w:w="2327" w:type="pct"/>
                  <w:vAlign w:val="center"/>
                </w:tcPr>
                <w:p w14:paraId="4DB644B0">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空气/智能TSP综合采样器崂应2050</w:t>
                  </w:r>
                </w:p>
              </w:tc>
              <w:tc>
                <w:tcPr>
                  <w:tcW w:w="921" w:type="pct"/>
                  <w:vAlign w:val="center"/>
                </w:tcPr>
                <w:p w14:paraId="6475F4E5">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HTJC-123</w:t>
                  </w:r>
                </w:p>
              </w:tc>
              <w:tc>
                <w:tcPr>
                  <w:tcW w:w="1238" w:type="pct"/>
                  <w:tcBorders>
                    <w:left w:val="single" w:color="auto" w:sz="4" w:space="0"/>
                  </w:tcBorders>
                  <w:vAlign w:val="center"/>
                </w:tcPr>
                <w:p w14:paraId="1C40D0AE">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2026年5月11日</w:t>
                  </w:r>
                </w:p>
              </w:tc>
            </w:tr>
            <w:tr w14:paraId="0AE0FDAC">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76951BBF">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9</w:t>
                  </w:r>
                </w:p>
              </w:tc>
              <w:tc>
                <w:tcPr>
                  <w:tcW w:w="2327" w:type="pct"/>
                  <w:vAlign w:val="center"/>
                </w:tcPr>
                <w:p w14:paraId="51566B4B">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空气/智能TSP综合采样器崂应2050</w:t>
                  </w:r>
                </w:p>
              </w:tc>
              <w:tc>
                <w:tcPr>
                  <w:tcW w:w="921" w:type="pct"/>
                  <w:vAlign w:val="center"/>
                </w:tcPr>
                <w:p w14:paraId="7B5EEE4A">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HTJC-124</w:t>
                  </w:r>
                </w:p>
              </w:tc>
              <w:tc>
                <w:tcPr>
                  <w:tcW w:w="1238" w:type="pct"/>
                  <w:tcBorders>
                    <w:left w:val="single" w:color="auto" w:sz="4" w:space="0"/>
                  </w:tcBorders>
                  <w:vAlign w:val="center"/>
                </w:tcPr>
                <w:p w14:paraId="03E8891E">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2026年5月11日</w:t>
                  </w:r>
                </w:p>
              </w:tc>
            </w:tr>
            <w:tr w14:paraId="585FD6E9">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747064AE">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10</w:t>
                  </w:r>
                </w:p>
              </w:tc>
              <w:tc>
                <w:tcPr>
                  <w:tcW w:w="2327" w:type="pct"/>
                  <w:vAlign w:val="center"/>
                </w:tcPr>
                <w:p w14:paraId="16D36611">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空气/智能TSP综合采样器崂应2050</w:t>
                  </w:r>
                </w:p>
              </w:tc>
              <w:tc>
                <w:tcPr>
                  <w:tcW w:w="921" w:type="pct"/>
                  <w:vAlign w:val="center"/>
                </w:tcPr>
                <w:p w14:paraId="46FF6195">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HTJC-125</w:t>
                  </w:r>
                </w:p>
              </w:tc>
              <w:tc>
                <w:tcPr>
                  <w:tcW w:w="1238" w:type="pct"/>
                  <w:tcBorders>
                    <w:left w:val="single" w:color="auto" w:sz="4" w:space="0"/>
                  </w:tcBorders>
                  <w:vAlign w:val="center"/>
                </w:tcPr>
                <w:p w14:paraId="4E4F6EF0">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2026年5月11日</w:t>
                  </w:r>
                </w:p>
              </w:tc>
            </w:tr>
            <w:tr w14:paraId="74E82C8A">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6FC48DCC">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11</w:t>
                  </w:r>
                </w:p>
              </w:tc>
              <w:tc>
                <w:tcPr>
                  <w:tcW w:w="2327" w:type="pct"/>
                  <w:vAlign w:val="center"/>
                </w:tcPr>
                <w:p w14:paraId="6280AD30">
                  <w:pPr>
                    <w:pStyle w:val="41"/>
                    <w:spacing w:line="240" w:lineRule="auto"/>
                    <w:rPr>
                      <w:rFonts w:cs="Times New Roman"/>
                      <w:color w:val="auto"/>
                      <w:kern w:val="2"/>
                      <w:szCs w:val="21"/>
                    </w:rPr>
                  </w:pPr>
                  <w:r>
                    <w:rPr>
                      <w:rFonts w:cs="Times New Roman"/>
                      <w:color w:val="auto"/>
                      <w:kern w:val="2"/>
                      <w:szCs w:val="21"/>
                    </w:rPr>
                    <w:t>真空箱气袋采样器ZF-3052型</w:t>
                  </w:r>
                </w:p>
              </w:tc>
              <w:tc>
                <w:tcPr>
                  <w:tcW w:w="921" w:type="pct"/>
                  <w:vAlign w:val="center"/>
                </w:tcPr>
                <w:p w14:paraId="7D8101CB">
                  <w:pPr>
                    <w:spacing w:after="0"/>
                    <w:jc w:val="center"/>
                    <w:textAlignment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HTJC-153</w:t>
                  </w:r>
                </w:p>
              </w:tc>
              <w:tc>
                <w:tcPr>
                  <w:tcW w:w="1238" w:type="pct"/>
                  <w:tcBorders>
                    <w:left w:val="single" w:color="auto" w:sz="4" w:space="0"/>
                  </w:tcBorders>
                  <w:vAlign w:val="center"/>
                </w:tcPr>
                <w:p w14:paraId="592ED682">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2026年7月31日</w:t>
                  </w:r>
                </w:p>
              </w:tc>
            </w:tr>
            <w:tr w14:paraId="7B335414">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0A0198E1">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12</w:t>
                  </w:r>
                </w:p>
              </w:tc>
              <w:tc>
                <w:tcPr>
                  <w:tcW w:w="2327" w:type="pct"/>
                  <w:vAlign w:val="center"/>
                </w:tcPr>
                <w:p w14:paraId="7A52B532">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真空箱气袋采样器ZF-3052型</w:t>
                  </w:r>
                </w:p>
              </w:tc>
              <w:tc>
                <w:tcPr>
                  <w:tcW w:w="921" w:type="pct"/>
                  <w:vAlign w:val="center"/>
                </w:tcPr>
                <w:p w14:paraId="51FE279D">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HTJC-154</w:t>
                  </w:r>
                </w:p>
              </w:tc>
              <w:tc>
                <w:tcPr>
                  <w:tcW w:w="1238" w:type="pct"/>
                  <w:tcBorders>
                    <w:left w:val="single" w:color="auto" w:sz="4" w:space="0"/>
                  </w:tcBorders>
                  <w:vAlign w:val="center"/>
                </w:tcPr>
                <w:p w14:paraId="1E4293F8">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2026年7月31日</w:t>
                  </w:r>
                </w:p>
              </w:tc>
            </w:tr>
            <w:tr w14:paraId="3BAC7BE5">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7B2D6BF0">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13</w:t>
                  </w:r>
                </w:p>
              </w:tc>
              <w:tc>
                <w:tcPr>
                  <w:tcW w:w="2327" w:type="pct"/>
                  <w:vAlign w:val="center"/>
                </w:tcPr>
                <w:p w14:paraId="1892CCF4">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真空箱气袋采样器ZF-3052型</w:t>
                  </w:r>
                </w:p>
              </w:tc>
              <w:tc>
                <w:tcPr>
                  <w:tcW w:w="921" w:type="pct"/>
                  <w:vAlign w:val="center"/>
                </w:tcPr>
                <w:p w14:paraId="52CD5C5E">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HTJC-155</w:t>
                  </w:r>
                </w:p>
              </w:tc>
              <w:tc>
                <w:tcPr>
                  <w:tcW w:w="1238" w:type="pct"/>
                  <w:tcBorders>
                    <w:left w:val="single" w:color="auto" w:sz="4" w:space="0"/>
                  </w:tcBorders>
                  <w:vAlign w:val="center"/>
                </w:tcPr>
                <w:p w14:paraId="2B5D770A">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2026年7月31日</w:t>
                  </w:r>
                </w:p>
              </w:tc>
            </w:tr>
            <w:tr w14:paraId="39628BB6">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6319E20C">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14</w:t>
                  </w:r>
                </w:p>
              </w:tc>
              <w:tc>
                <w:tcPr>
                  <w:tcW w:w="2327" w:type="pct"/>
                  <w:vAlign w:val="center"/>
                </w:tcPr>
                <w:p w14:paraId="7301C8BD">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真空箱气袋采样器ZF-3052型</w:t>
                  </w:r>
                </w:p>
              </w:tc>
              <w:tc>
                <w:tcPr>
                  <w:tcW w:w="921" w:type="pct"/>
                  <w:vAlign w:val="center"/>
                </w:tcPr>
                <w:p w14:paraId="267EE775">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HTJC-156</w:t>
                  </w:r>
                </w:p>
              </w:tc>
              <w:tc>
                <w:tcPr>
                  <w:tcW w:w="1238" w:type="pct"/>
                  <w:tcBorders>
                    <w:left w:val="single" w:color="auto" w:sz="4" w:space="0"/>
                  </w:tcBorders>
                  <w:vAlign w:val="center"/>
                </w:tcPr>
                <w:p w14:paraId="6D824373">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2026年7月31日</w:t>
                  </w:r>
                </w:p>
              </w:tc>
            </w:tr>
            <w:tr w14:paraId="21AD9023">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1496A58E">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15</w:t>
                  </w:r>
                </w:p>
              </w:tc>
              <w:tc>
                <w:tcPr>
                  <w:tcW w:w="2327" w:type="pct"/>
                  <w:vAlign w:val="center"/>
                </w:tcPr>
                <w:p w14:paraId="7259E34B">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真空箱气袋采样器ZF-3052型</w:t>
                  </w:r>
                </w:p>
              </w:tc>
              <w:tc>
                <w:tcPr>
                  <w:tcW w:w="921" w:type="pct"/>
                  <w:vAlign w:val="center"/>
                </w:tcPr>
                <w:p w14:paraId="7D71A29D">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HTJC-157</w:t>
                  </w:r>
                </w:p>
              </w:tc>
              <w:tc>
                <w:tcPr>
                  <w:tcW w:w="1238" w:type="pct"/>
                  <w:tcBorders>
                    <w:left w:val="single" w:color="auto" w:sz="4" w:space="0"/>
                  </w:tcBorders>
                  <w:vAlign w:val="center"/>
                </w:tcPr>
                <w:p w14:paraId="0B78504F">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2026年7月31日</w:t>
                  </w:r>
                </w:p>
              </w:tc>
            </w:tr>
            <w:tr w14:paraId="5A5BB733">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1A7F535A">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16</w:t>
                  </w:r>
                </w:p>
              </w:tc>
              <w:tc>
                <w:tcPr>
                  <w:tcW w:w="2327" w:type="pct"/>
                  <w:vAlign w:val="center"/>
                </w:tcPr>
                <w:p w14:paraId="21AD65DC">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手持式风速风向仪LTF-1B</w:t>
                  </w:r>
                </w:p>
              </w:tc>
              <w:tc>
                <w:tcPr>
                  <w:tcW w:w="921" w:type="pct"/>
                  <w:vAlign w:val="center"/>
                </w:tcPr>
                <w:p w14:paraId="14296B50">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HTJC-177</w:t>
                  </w:r>
                </w:p>
              </w:tc>
              <w:tc>
                <w:tcPr>
                  <w:tcW w:w="1238" w:type="pct"/>
                  <w:tcBorders>
                    <w:left w:val="single" w:color="auto" w:sz="4" w:space="0"/>
                  </w:tcBorders>
                  <w:vAlign w:val="center"/>
                </w:tcPr>
                <w:p w14:paraId="14068CFE">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2026年9月20日</w:t>
                  </w:r>
                </w:p>
              </w:tc>
            </w:tr>
            <w:tr w14:paraId="2707A779">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0B9011F2">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17</w:t>
                  </w:r>
                </w:p>
              </w:tc>
              <w:tc>
                <w:tcPr>
                  <w:tcW w:w="2327" w:type="pct"/>
                  <w:vAlign w:val="center"/>
                </w:tcPr>
                <w:p w14:paraId="310D3267">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多功能声级计AWA5688</w:t>
                  </w:r>
                </w:p>
              </w:tc>
              <w:tc>
                <w:tcPr>
                  <w:tcW w:w="921" w:type="pct"/>
                  <w:vAlign w:val="center"/>
                </w:tcPr>
                <w:p w14:paraId="625369D0">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HTJC-164</w:t>
                  </w:r>
                </w:p>
              </w:tc>
              <w:tc>
                <w:tcPr>
                  <w:tcW w:w="1238" w:type="pct"/>
                  <w:tcBorders>
                    <w:left w:val="single" w:color="auto" w:sz="4" w:space="0"/>
                  </w:tcBorders>
                  <w:vAlign w:val="center"/>
                </w:tcPr>
                <w:p w14:paraId="350F4CF2">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2026年12月22日</w:t>
                  </w:r>
                </w:p>
              </w:tc>
            </w:tr>
            <w:tr w14:paraId="5AEC2D45">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6BB09257">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18</w:t>
                  </w:r>
                </w:p>
              </w:tc>
              <w:tc>
                <w:tcPr>
                  <w:tcW w:w="2327" w:type="pct"/>
                  <w:vAlign w:val="center"/>
                </w:tcPr>
                <w:p w14:paraId="6FEAF516">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声校准器AWA6022A</w:t>
                  </w:r>
                </w:p>
              </w:tc>
              <w:tc>
                <w:tcPr>
                  <w:tcW w:w="921" w:type="pct"/>
                  <w:vAlign w:val="center"/>
                </w:tcPr>
                <w:p w14:paraId="23C932F9">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HTJC-184</w:t>
                  </w:r>
                </w:p>
              </w:tc>
              <w:tc>
                <w:tcPr>
                  <w:tcW w:w="1238" w:type="pct"/>
                  <w:tcBorders>
                    <w:left w:val="single" w:color="auto" w:sz="4" w:space="0"/>
                  </w:tcBorders>
                  <w:vAlign w:val="center"/>
                </w:tcPr>
                <w:p w14:paraId="78B5362C">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2026年10月3日</w:t>
                  </w:r>
                </w:p>
              </w:tc>
            </w:tr>
            <w:tr w14:paraId="5EEC4593">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31919080">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19</w:t>
                  </w:r>
                </w:p>
              </w:tc>
              <w:tc>
                <w:tcPr>
                  <w:tcW w:w="2327" w:type="pct"/>
                  <w:vAlign w:val="center"/>
                </w:tcPr>
                <w:p w14:paraId="38614F93">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电子精密天平 CEB1035B（十万分之一）</w:t>
                  </w:r>
                </w:p>
              </w:tc>
              <w:tc>
                <w:tcPr>
                  <w:tcW w:w="921" w:type="pct"/>
                  <w:vAlign w:val="center"/>
                </w:tcPr>
                <w:p w14:paraId="0836826A">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HTJC-039</w:t>
                  </w:r>
                </w:p>
              </w:tc>
              <w:tc>
                <w:tcPr>
                  <w:tcW w:w="1238" w:type="pct"/>
                  <w:tcBorders>
                    <w:left w:val="single" w:color="auto" w:sz="4" w:space="0"/>
                  </w:tcBorders>
                  <w:vAlign w:val="center"/>
                </w:tcPr>
                <w:p w14:paraId="2E35BEFA">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2027年2月24日</w:t>
                  </w:r>
                </w:p>
              </w:tc>
            </w:tr>
            <w:tr w14:paraId="2296B4CC">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2936008E">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20</w:t>
                  </w:r>
                </w:p>
              </w:tc>
              <w:tc>
                <w:tcPr>
                  <w:tcW w:w="2327" w:type="pct"/>
                  <w:vAlign w:val="center"/>
                </w:tcPr>
                <w:p w14:paraId="17C00D7F">
                  <w:pPr>
                    <w:pStyle w:val="41"/>
                    <w:spacing w:line="240" w:lineRule="auto"/>
                    <w:rPr>
                      <w:rFonts w:cs="Times New Roman"/>
                      <w:color w:val="auto"/>
                      <w:kern w:val="2"/>
                      <w:szCs w:val="21"/>
                    </w:rPr>
                  </w:pPr>
                  <w:r>
                    <w:rPr>
                      <w:rFonts w:cs="Times New Roman"/>
                      <w:color w:val="auto"/>
                      <w:kern w:val="2"/>
                      <w:szCs w:val="21"/>
                    </w:rPr>
                    <w:t>恒温恒湿称重系统 LB-350N</w:t>
                  </w:r>
                </w:p>
              </w:tc>
              <w:tc>
                <w:tcPr>
                  <w:tcW w:w="921" w:type="pct"/>
                  <w:vAlign w:val="center"/>
                </w:tcPr>
                <w:p w14:paraId="3DD286AC">
                  <w:pPr>
                    <w:pStyle w:val="41"/>
                    <w:spacing w:line="240" w:lineRule="auto"/>
                    <w:rPr>
                      <w:rFonts w:cs="Times New Roman"/>
                      <w:color w:val="auto"/>
                      <w:kern w:val="2"/>
                      <w:szCs w:val="21"/>
                    </w:rPr>
                  </w:pPr>
                  <w:r>
                    <w:rPr>
                      <w:rFonts w:cs="Times New Roman"/>
                      <w:color w:val="auto"/>
                      <w:kern w:val="2"/>
                      <w:szCs w:val="21"/>
                    </w:rPr>
                    <w:t>HTJC-056</w:t>
                  </w:r>
                </w:p>
              </w:tc>
              <w:tc>
                <w:tcPr>
                  <w:tcW w:w="1238" w:type="pct"/>
                  <w:tcBorders>
                    <w:left w:val="single" w:color="auto" w:sz="4" w:space="0"/>
                  </w:tcBorders>
                  <w:vAlign w:val="center"/>
                </w:tcPr>
                <w:p w14:paraId="50853D8A">
                  <w:pPr>
                    <w:pStyle w:val="41"/>
                    <w:spacing w:line="240" w:lineRule="auto"/>
                    <w:rPr>
                      <w:rFonts w:cs="Times New Roman"/>
                      <w:color w:val="auto"/>
                      <w:kern w:val="2"/>
                      <w:szCs w:val="21"/>
                    </w:rPr>
                  </w:pPr>
                  <w:r>
                    <w:rPr>
                      <w:rFonts w:cs="Times New Roman"/>
                      <w:color w:val="auto"/>
                      <w:kern w:val="2"/>
                      <w:szCs w:val="21"/>
                    </w:rPr>
                    <w:t>2027年2月24日</w:t>
                  </w:r>
                </w:p>
              </w:tc>
            </w:tr>
            <w:tr w14:paraId="7B71FBE6">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0AA2AB89">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21</w:t>
                  </w:r>
                </w:p>
              </w:tc>
              <w:tc>
                <w:tcPr>
                  <w:tcW w:w="2327" w:type="pct"/>
                  <w:vAlign w:val="center"/>
                </w:tcPr>
                <w:p w14:paraId="1D9B6DCE">
                  <w:pPr>
                    <w:pStyle w:val="41"/>
                    <w:spacing w:line="240" w:lineRule="auto"/>
                    <w:rPr>
                      <w:rFonts w:cs="Times New Roman"/>
                      <w:color w:val="auto"/>
                      <w:kern w:val="2"/>
                      <w:szCs w:val="21"/>
                    </w:rPr>
                  </w:pPr>
                  <w:r>
                    <w:rPr>
                      <w:rFonts w:cs="Times New Roman"/>
                      <w:color w:val="auto"/>
                      <w:kern w:val="2"/>
                      <w:szCs w:val="21"/>
                    </w:rPr>
                    <w:t>电热鼓风干燥箱101-1S</w:t>
                  </w:r>
                </w:p>
              </w:tc>
              <w:tc>
                <w:tcPr>
                  <w:tcW w:w="921" w:type="pct"/>
                  <w:vAlign w:val="center"/>
                </w:tcPr>
                <w:p w14:paraId="6ED032CD">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HTJC-041</w:t>
                  </w:r>
                </w:p>
              </w:tc>
              <w:tc>
                <w:tcPr>
                  <w:tcW w:w="1238" w:type="pct"/>
                  <w:tcBorders>
                    <w:left w:val="single" w:color="auto" w:sz="4" w:space="0"/>
                  </w:tcBorders>
                  <w:vAlign w:val="center"/>
                </w:tcPr>
                <w:p w14:paraId="4439E0CD">
                  <w:pPr>
                    <w:pStyle w:val="41"/>
                    <w:spacing w:line="240" w:lineRule="auto"/>
                    <w:rPr>
                      <w:rFonts w:cs="Times New Roman"/>
                      <w:color w:val="auto"/>
                      <w:kern w:val="2"/>
                      <w:szCs w:val="21"/>
                    </w:rPr>
                  </w:pPr>
                  <w:r>
                    <w:rPr>
                      <w:rFonts w:cs="Times New Roman"/>
                      <w:color w:val="auto"/>
                      <w:kern w:val="2"/>
                      <w:szCs w:val="21"/>
                    </w:rPr>
                    <w:t>2027年2月24日</w:t>
                  </w:r>
                </w:p>
              </w:tc>
            </w:tr>
            <w:tr w14:paraId="0FE61D80">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5ED9A82E">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22</w:t>
                  </w:r>
                </w:p>
              </w:tc>
              <w:tc>
                <w:tcPr>
                  <w:tcW w:w="2327" w:type="pct"/>
                  <w:vAlign w:val="center"/>
                </w:tcPr>
                <w:p w14:paraId="5F15CFD7">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气相色谱仪HF-900</w:t>
                  </w:r>
                </w:p>
              </w:tc>
              <w:tc>
                <w:tcPr>
                  <w:tcW w:w="921" w:type="pct"/>
                  <w:vAlign w:val="center"/>
                </w:tcPr>
                <w:p w14:paraId="62D350DB">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HTJC-131</w:t>
                  </w:r>
                </w:p>
              </w:tc>
              <w:tc>
                <w:tcPr>
                  <w:tcW w:w="1238" w:type="pct"/>
                  <w:tcBorders>
                    <w:left w:val="single" w:color="auto" w:sz="4" w:space="0"/>
                  </w:tcBorders>
                  <w:vAlign w:val="center"/>
                </w:tcPr>
                <w:p w14:paraId="5FD1D505">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2026年5月11日</w:t>
                  </w:r>
                </w:p>
              </w:tc>
            </w:tr>
            <w:tr w14:paraId="0147EA09">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12" w:type="pct"/>
                  <w:vAlign w:val="center"/>
                </w:tcPr>
                <w:p w14:paraId="0A067492">
                  <w:pPr>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23</w:t>
                  </w:r>
                </w:p>
              </w:tc>
              <w:tc>
                <w:tcPr>
                  <w:tcW w:w="2327" w:type="pct"/>
                  <w:vAlign w:val="center"/>
                </w:tcPr>
                <w:p w14:paraId="34B2B9F1">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气相色谱仪HF-900A</w:t>
                  </w:r>
                </w:p>
              </w:tc>
              <w:tc>
                <w:tcPr>
                  <w:tcW w:w="921" w:type="pct"/>
                  <w:vAlign w:val="center"/>
                </w:tcPr>
                <w:p w14:paraId="47940F2B">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HTJC-149</w:t>
                  </w:r>
                </w:p>
              </w:tc>
              <w:tc>
                <w:tcPr>
                  <w:tcW w:w="1238" w:type="pct"/>
                  <w:tcBorders>
                    <w:left w:val="single" w:color="auto" w:sz="4" w:space="0"/>
                  </w:tcBorders>
                  <w:vAlign w:val="center"/>
                </w:tcPr>
                <w:p w14:paraId="1616BC71">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2026年7月10日</w:t>
                  </w:r>
                </w:p>
              </w:tc>
            </w:tr>
          </w:tbl>
          <w:p w14:paraId="3EEA0A7A">
            <w:pPr>
              <w:spacing w:after="0" w:line="460" w:lineRule="exact"/>
              <w:ind w:firstLine="482" w:firstLineChars="200"/>
              <w:textAlignment w:val="baseline"/>
              <w:rPr>
                <w:rFonts w:ascii="Times New Roman" w:hAnsi="Times New Roman" w:eastAsia="宋体"/>
                <w:b/>
                <w:bCs/>
                <w:color w:val="auto"/>
                <w:sz w:val="24"/>
                <w:szCs w:val="24"/>
              </w:rPr>
            </w:pPr>
            <w:r>
              <w:rPr>
                <w:rFonts w:ascii="Times New Roman" w:hAnsi="Times New Roman" w:eastAsia="宋体"/>
                <w:b/>
                <w:bCs/>
                <w:color w:val="auto"/>
                <w:sz w:val="24"/>
                <w:szCs w:val="24"/>
              </w:rPr>
              <w:t>4、质量控制措施</w:t>
            </w:r>
          </w:p>
          <w:p w14:paraId="33A0AE6F">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本次检测分析严格按照国家相关环境检测技术规范和标准分析方法要求实施全程序质量控制。具体质控要求如下：</w:t>
            </w:r>
          </w:p>
          <w:p w14:paraId="36509B89">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1.检测期间，企业生产正常，环保设施运行稳定。</w:t>
            </w:r>
          </w:p>
          <w:p w14:paraId="4D6BADFC">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2.严格按照国家相关环境检测技术规范和标准方法要求进行现场采样、检测。</w:t>
            </w:r>
          </w:p>
          <w:p w14:paraId="36FE86DF">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3.检测人员经过培训和能力确认并符合相关技术能力规范。检测仪器经计量检定/校准合格并在有效期内。</w:t>
            </w:r>
          </w:p>
          <w:p w14:paraId="5D88E92F">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4.检测分析方法采用国家颁布的标准（或推荐）分析方法。</w:t>
            </w:r>
          </w:p>
          <w:p w14:paraId="6866978C">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5.现场检测仪器设备校验/校准结果、实验室质控样品分析结果符合方法要求，检测结果合格有效。</w:t>
            </w:r>
          </w:p>
          <w:p w14:paraId="42D0D024">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6.检测数据严格实行三级审核。</w:t>
            </w:r>
          </w:p>
          <w:p w14:paraId="5FCDDFB3">
            <w:pPr>
              <w:spacing w:after="0" w:line="460" w:lineRule="exact"/>
              <w:textAlignment w:val="baseline"/>
              <w:rPr>
                <w:rFonts w:ascii="Times New Roman" w:hAnsi="Times New Roman" w:eastAsia="宋体"/>
                <w:bCs/>
                <w:color w:val="auto"/>
                <w:sz w:val="24"/>
                <w:szCs w:val="24"/>
              </w:rPr>
            </w:pPr>
          </w:p>
          <w:p w14:paraId="780BC212">
            <w:pPr>
              <w:spacing w:after="0" w:line="460" w:lineRule="exact"/>
              <w:textAlignment w:val="baseline"/>
              <w:rPr>
                <w:rFonts w:ascii="Times New Roman" w:hAnsi="Times New Roman" w:eastAsia="宋体"/>
                <w:bCs/>
                <w:color w:val="auto"/>
                <w:sz w:val="24"/>
                <w:szCs w:val="24"/>
              </w:rPr>
            </w:pPr>
          </w:p>
          <w:p w14:paraId="762129E4">
            <w:pPr>
              <w:spacing w:after="0" w:line="460" w:lineRule="exact"/>
              <w:textAlignment w:val="baseline"/>
              <w:rPr>
                <w:rFonts w:ascii="Times New Roman" w:hAnsi="Times New Roman" w:eastAsia="宋体"/>
                <w:bCs/>
                <w:color w:val="auto"/>
                <w:sz w:val="24"/>
                <w:szCs w:val="24"/>
              </w:rPr>
            </w:pPr>
          </w:p>
          <w:p w14:paraId="71510BAF">
            <w:pPr>
              <w:rPr>
                <w:color w:val="auto"/>
              </w:rPr>
            </w:pPr>
          </w:p>
        </w:tc>
      </w:tr>
    </w:tbl>
    <w:p w14:paraId="4956ED71">
      <w:pPr>
        <w:adjustRightInd/>
        <w:snapToGrid/>
        <w:spacing w:after="0"/>
        <w:rPr>
          <w:color w:val="auto"/>
        </w:rPr>
      </w:pPr>
      <w:r>
        <w:rPr>
          <w:color w:val="auto"/>
        </w:rPr>
        <w:br w:type="page"/>
      </w:r>
    </w:p>
    <w:p w14:paraId="26DFE9C2">
      <w:pPr>
        <w:spacing w:after="0" w:line="440" w:lineRule="exact"/>
        <w:rPr>
          <w:rFonts w:ascii="Times New Roman" w:hAnsi="Times New Roman" w:eastAsia="仿宋_GB2312"/>
          <w:b/>
          <w:color w:val="auto"/>
          <w:sz w:val="24"/>
          <w:szCs w:val="24"/>
        </w:rPr>
      </w:pPr>
      <w:r>
        <w:rPr>
          <w:rFonts w:ascii="Times New Roman" w:hAnsi="Times New Roman" w:eastAsia="仿宋_GB2312"/>
          <w:b/>
          <w:color w:val="auto"/>
          <w:sz w:val="24"/>
          <w:szCs w:val="24"/>
        </w:rPr>
        <w:t>表六</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6F2B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0" w:hRule="atLeast"/>
          <w:jc w:val="center"/>
        </w:trPr>
        <w:tc>
          <w:tcPr>
            <w:tcW w:w="8711" w:type="dxa"/>
          </w:tcPr>
          <w:p w14:paraId="77178BEB">
            <w:pPr>
              <w:spacing w:after="0" w:line="460" w:lineRule="exact"/>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验收检测内容：</w:t>
            </w:r>
          </w:p>
          <w:p w14:paraId="5D5FAB68">
            <w:pPr>
              <w:spacing w:after="0" w:line="460" w:lineRule="exact"/>
              <w:ind w:firstLine="480" w:firstLineChars="20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检测内容通过对现场的调查与核实，确定验收期间检测因子、</w:t>
            </w:r>
            <w:r>
              <w:rPr>
                <w:rFonts w:hint="eastAsia" w:ascii="Times New Roman" w:hAnsi="Times New Roman" w:eastAsia="宋体"/>
                <w:bCs/>
                <w:color w:val="auto"/>
                <w:sz w:val="24"/>
                <w:szCs w:val="24"/>
              </w:rPr>
              <w:t>采样</w:t>
            </w:r>
            <w:r>
              <w:rPr>
                <w:rFonts w:ascii="Times New Roman" w:hAnsi="Times New Roman" w:eastAsia="宋体"/>
                <w:bCs/>
                <w:color w:val="auto"/>
                <w:sz w:val="24"/>
                <w:szCs w:val="24"/>
              </w:rPr>
              <w:t>点位、检测频次见下表。</w:t>
            </w:r>
          </w:p>
          <w:p w14:paraId="3A3FAA7F">
            <w:pPr>
              <w:spacing w:after="0" w:line="460" w:lineRule="exact"/>
              <w:ind w:firstLine="482" w:firstLineChars="200"/>
              <w:jc w:val="both"/>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表16                    验收检测内容一览表</w:t>
            </w:r>
          </w:p>
          <w:tbl>
            <w:tblPr>
              <w:tblStyle w:val="17"/>
              <w:tblW w:w="8621"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9"/>
              <w:gridCol w:w="773"/>
              <w:gridCol w:w="3266"/>
              <w:gridCol w:w="2301"/>
              <w:gridCol w:w="1782"/>
            </w:tblGrid>
            <w:tr w14:paraId="7A9AFB7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272" w:type="dxa"/>
                  <w:gridSpan w:val="2"/>
                  <w:tcBorders>
                    <w:top w:val="double" w:color="auto" w:sz="4" w:space="0"/>
                  </w:tcBorders>
                  <w:vAlign w:val="center"/>
                </w:tcPr>
                <w:p w14:paraId="377C8B53">
                  <w:pPr>
                    <w:widowControl w:val="0"/>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检测类别</w:t>
                  </w:r>
                </w:p>
              </w:tc>
              <w:tc>
                <w:tcPr>
                  <w:tcW w:w="3266" w:type="dxa"/>
                  <w:tcBorders>
                    <w:top w:val="double" w:color="auto" w:sz="4" w:space="0"/>
                  </w:tcBorders>
                  <w:vAlign w:val="center"/>
                </w:tcPr>
                <w:p w14:paraId="3FF9CA0A">
                  <w:pPr>
                    <w:widowControl w:val="0"/>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检测点位</w:t>
                  </w:r>
                </w:p>
              </w:tc>
              <w:tc>
                <w:tcPr>
                  <w:tcW w:w="2301" w:type="dxa"/>
                  <w:tcBorders>
                    <w:top w:val="double" w:color="auto" w:sz="4" w:space="0"/>
                  </w:tcBorders>
                  <w:vAlign w:val="center"/>
                </w:tcPr>
                <w:p w14:paraId="6CC8C822">
                  <w:pPr>
                    <w:widowControl w:val="0"/>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检测项目</w:t>
                  </w:r>
                </w:p>
              </w:tc>
              <w:tc>
                <w:tcPr>
                  <w:tcW w:w="1782" w:type="dxa"/>
                  <w:tcBorders>
                    <w:top w:val="double" w:color="auto" w:sz="4" w:space="0"/>
                  </w:tcBorders>
                  <w:vAlign w:val="center"/>
                </w:tcPr>
                <w:p w14:paraId="6DB2ACC5">
                  <w:pPr>
                    <w:widowControl w:val="0"/>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检测频次</w:t>
                  </w:r>
                </w:p>
              </w:tc>
            </w:tr>
            <w:tr w14:paraId="69F751C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499" w:type="dxa"/>
                  <w:vMerge w:val="restart"/>
                  <w:vAlign w:val="center"/>
                </w:tcPr>
                <w:p w14:paraId="26AE3F2E">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废气</w:t>
                  </w:r>
                </w:p>
              </w:tc>
              <w:tc>
                <w:tcPr>
                  <w:tcW w:w="773" w:type="dxa"/>
                  <w:vMerge w:val="restart"/>
                  <w:vAlign w:val="center"/>
                </w:tcPr>
                <w:p w14:paraId="05BA82AF">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有组织废气</w:t>
                  </w:r>
                </w:p>
              </w:tc>
              <w:tc>
                <w:tcPr>
                  <w:tcW w:w="3266" w:type="dxa"/>
                  <w:vAlign w:val="center"/>
                </w:tcPr>
                <w:p w14:paraId="5F34252D">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DA001进口1#、2#、出口</w:t>
                  </w:r>
                </w:p>
              </w:tc>
              <w:tc>
                <w:tcPr>
                  <w:tcW w:w="2301" w:type="dxa"/>
                  <w:vAlign w:val="center"/>
                </w:tcPr>
                <w:p w14:paraId="6E8312A0">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非甲烷总烃</w:t>
                  </w:r>
                </w:p>
              </w:tc>
              <w:tc>
                <w:tcPr>
                  <w:tcW w:w="1782" w:type="dxa"/>
                  <w:vAlign w:val="center"/>
                </w:tcPr>
                <w:p w14:paraId="356E77D1">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检测2天，3次/天</w:t>
                  </w:r>
                </w:p>
              </w:tc>
            </w:tr>
            <w:tr w14:paraId="7DA0060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499" w:type="dxa"/>
                  <w:vMerge w:val="continue"/>
                  <w:vAlign w:val="center"/>
                </w:tcPr>
                <w:p w14:paraId="50096316">
                  <w:pPr>
                    <w:widowControl w:val="0"/>
                    <w:spacing w:after="0"/>
                    <w:jc w:val="center"/>
                    <w:rPr>
                      <w:rFonts w:ascii="Times New Roman" w:hAnsi="Times New Roman" w:eastAsia="宋体"/>
                      <w:color w:val="auto"/>
                      <w:sz w:val="21"/>
                      <w:szCs w:val="21"/>
                    </w:rPr>
                  </w:pPr>
                </w:p>
              </w:tc>
              <w:tc>
                <w:tcPr>
                  <w:tcW w:w="773" w:type="dxa"/>
                  <w:vMerge w:val="continue"/>
                  <w:vAlign w:val="center"/>
                </w:tcPr>
                <w:p w14:paraId="132B1F62">
                  <w:pPr>
                    <w:widowControl w:val="0"/>
                    <w:spacing w:after="0"/>
                    <w:jc w:val="center"/>
                    <w:rPr>
                      <w:rFonts w:ascii="Times New Roman" w:hAnsi="Times New Roman" w:eastAsia="宋体"/>
                      <w:color w:val="auto"/>
                      <w:sz w:val="21"/>
                      <w:szCs w:val="21"/>
                    </w:rPr>
                  </w:pPr>
                </w:p>
              </w:tc>
              <w:tc>
                <w:tcPr>
                  <w:tcW w:w="3266" w:type="dxa"/>
                  <w:vAlign w:val="center"/>
                </w:tcPr>
                <w:p w14:paraId="785FA4A7">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DA006进、出口</w:t>
                  </w:r>
                </w:p>
              </w:tc>
              <w:tc>
                <w:tcPr>
                  <w:tcW w:w="2301" w:type="dxa"/>
                  <w:vAlign w:val="center"/>
                </w:tcPr>
                <w:p w14:paraId="083C8166">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颗粒物</w:t>
                  </w:r>
                </w:p>
              </w:tc>
              <w:tc>
                <w:tcPr>
                  <w:tcW w:w="1782" w:type="dxa"/>
                  <w:vAlign w:val="center"/>
                </w:tcPr>
                <w:p w14:paraId="143CDABB">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检测2天，3次/天</w:t>
                  </w:r>
                </w:p>
              </w:tc>
            </w:tr>
            <w:tr w14:paraId="10F6F3E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499" w:type="dxa"/>
                  <w:vMerge w:val="continue"/>
                  <w:vAlign w:val="center"/>
                </w:tcPr>
                <w:p w14:paraId="7F135EE7">
                  <w:pPr>
                    <w:widowControl w:val="0"/>
                    <w:spacing w:after="0"/>
                    <w:jc w:val="center"/>
                    <w:rPr>
                      <w:rFonts w:ascii="Times New Roman" w:hAnsi="Times New Roman" w:eastAsia="宋体"/>
                      <w:color w:val="auto"/>
                      <w:sz w:val="21"/>
                      <w:szCs w:val="21"/>
                    </w:rPr>
                  </w:pPr>
                </w:p>
              </w:tc>
              <w:tc>
                <w:tcPr>
                  <w:tcW w:w="773" w:type="dxa"/>
                  <w:vMerge w:val="restart"/>
                  <w:vAlign w:val="center"/>
                </w:tcPr>
                <w:p w14:paraId="252CBE94">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无组织废气</w:t>
                  </w:r>
                </w:p>
              </w:tc>
              <w:tc>
                <w:tcPr>
                  <w:tcW w:w="3266" w:type="dxa"/>
                  <w:vAlign w:val="center"/>
                </w:tcPr>
                <w:p w14:paraId="4097F494">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厂界上风向1#、下风向2#、3#、4#</w:t>
                  </w:r>
                </w:p>
              </w:tc>
              <w:tc>
                <w:tcPr>
                  <w:tcW w:w="2301" w:type="dxa"/>
                  <w:vAlign w:val="center"/>
                </w:tcPr>
                <w:p w14:paraId="208EB02D">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颗粒物、非甲烷总烃</w:t>
                  </w:r>
                </w:p>
              </w:tc>
              <w:tc>
                <w:tcPr>
                  <w:tcW w:w="1782" w:type="dxa"/>
                  <w:vAlign w:val="center"/>
                </w:tcPr>
                <w:p w14:paraId="1D098318">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检测2天，3次/天</w:t>
                  </w:r>
                </w:p>
              </w:tc>
            </w:tr>
            <w:tr w14:paraId="72DBA47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499" w:type="dxa"/>
                  <w:vMerge w:val="continue"/>
                  <w:vAlign w:val="center"/>
                </w:tcPr>
                <w:p w14:paraId="6CF7C9FE">
                  <w:pPr>
                    <w:widowControl w:val="0"/>
                    <w:spacing w:after="0"/>
                    <w:jc w:val="center"/>
                    <w:rPr>
                      <w:rFonts w:ascii="Times New Roman" w:hAnsi="Times New Roman" w:eastAsia="宋体"/>
                      <w:color w:val="auto"/>
                      <w:sz w:val="21"/>
                      <w:szCs w:val="21"/>
                    </w:rPr>
                  </w:pPr>
                </w:p>
              </w:tc>
              <w:tc>
                <w:tcPr>
                  <w:tcW w:w="773" w:type="dxa"/>
                  <w:vMerge w:val="continue"/>
                  <w:vAlign w:val="center"/>
                </w:tcPr>
                <w:p w14:paraId="790D16BF">
                  <w:pPr>
                    <w:widowControl w:val="0"/>
                    <w:spacing w:after="0"/>
                    <w:jc w:val="center"/>
                    <w:rPr>
                      <w:rFonts w:ascii="Times New Roman" w:hAnsi="Times New Roman" w:eastAsia="宋体"/>
                      <w:color w:val="auto"/>
                      <w:sz w:val="21"/>
                      <w:szCs w:val="21"/>
                    </w:rPr>
                  </w:pPr>
                </w:p>
              </w:tc>
              <w:tc>
                <w:tcPr>
                  <w:tcW w:w="3266" w:type="dxa"/>
                  <w:vAlign w:val="center"/>
                </w:tcPr>
                <w:p w14:paraId="062E98CC">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生产车间外1m</w:t>
                  </w:r>
                </w:p>
              </w:tc>
              <w:tc>
                <w:tcPr>
                  <w:tcW w:w="2301" w:type="dxa"/>
                  <w:vAlign w:val="center"/>
                </w:tcPr>
                <w:p w14:paraId="44A883E1">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非甲烷总烃</w:t>
                  </w:r>
                </w:p>
              </w:tc>
              <w:tc>
                <w:tcPr>
                  <w:tcW w:w="1782" w:type="dxa"/>
                  <w:vAlign w:val="center"/>
                </w:tcPr>
                <w:p w14:paraId="0FD82A4E">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检测2天，3次/天</w:t>
                  </w:r>
                </w:p>
              </w:tc>
            </w:tr>
            <w:tr w14:paraId="5AEEEC2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272" w:type="dxa"/>
                  <w:gridSpan w:val="2"/>
                  <w:vAlign w:val="center"/>
                </w:tcPr>
                <w:p w14:paraId="6F41308F">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噪声</w:t>
                  </w:r>
                </w:p>
              </w:tc>
              <w:tc>
                <w:tcPr>
                  <w:tcW w:w="3266" w:type="dxa"/>
                  <w:vAlign w:val="center"/>
                </w:tcPr>
                <w:p w14:paraId="32F0DB28">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东、南、西、北厂界外1m</w:t>
                  </w:r>
                </w:p>
              </w:tc>
              <w:tc>
                <w:tcPr>
                  <w:tcW w:w="2301" w:type="dxa"/>
                  <w:vAlign w:val="center"/>
                </w:tcPr>
                <w:p w14:paraId="5D145516">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等效连续A声级</w:t>
                  </w:r>
                </w:p>
              </w:tc>
              <w:tc>
                <w:tcPr>
                  <w:tcW w:w="1782" w:type="dxa"/>
                  <w:vAlign w:val="center"/>
                </w:tcPr>
                <w:p w14:paraId="701118BD">
                  <w:pPr>
                    <w:widowControl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检测2天，昼、夜各1次</w:t>
                  </w:r>
                </w:p>
              </w:tc>
            </w:tr>
          </w:tbl>
          <w:p w14:paraId="1AE6070F">
            <w:pPr>
              <w:tabs>
                <w:tab w:val="left" w:pos="1830"/>
              </w:tabs>
              <w:spacing w:before="48" w:beforeLines="20" w:line="360" w:lineRule="auto"/>
              <w:rPr>
                <w:rFonts w:ascii="Times New Roman" w:hAnsi="Times New Roman" w:eastAsia="仿宋_GB2312"/>
                <w:color w:val="auto"/>
                <w:sz w:val="21"/>
                <w:szCs w:val="21"/>
              </w:rPr>
            </w:pPr>
          </w:p>
          <w:p w14:paraId="05A98619">
            <w:pPr>
              <w:tabs>
                <w:tab w:val="left" w:pos="1830"/>
              </w:tabs>
              <w:spacing w:before="48" w:beforeLines="20" w:line="360" w:lineRule="auto"/>
              <w:rPr>
                <w:rFonts w:ascii="Times New Roman" w:hAnsi="Times New Roman" w:eastAsia="仿宋_GB2312"/>
                <w:color w:val="auto"/>
                <w:sz w:val="21"/>
                <w:szCs w:val="21"/>
              </w:rPr>
            </w:pPr>
          </w:p>
          <w:p w14:paraId="538A10AC">
            <w:pPr>
              <w:tabs>
                <w:tab w:val="left" w:pos="1830"/>
              </w:tabs>
              <w:spacing w:after="0" w:line="360" w:lineRule="auto"/>
              <w:rPr>
                <w:rFonts w:ascii="Times New Roman" w:hAnsi="Times New Roman" w:eastAsia="仿宋_GB2312"/>
                <w:color w:val="auto"/>
                <w:sz w:val="21"/>
                <w:szCs w:val="21"/>
              </w:rPr>
            </w:pPr>
          </w:p>
          <w:p w14:paraId="72AE7B09">
            <w:pPr>
              <w:tabs>
                <w:tab w:val="left" w:pos="1830"/>
              </w:tabs>
              <w:spacing w:after="0" w:line="360" w:lineRule="auto"/>
              <w:rPr>
                <w:rFonts w:ascii="Times New Roman" w:hAnsi="Times New Roman" w:eastAsia="仿宋_GB2312"/>
                <w:color w:val="auto"/>
                <w:sz w:val="21"/>
                <w:szCs w:val="21"/>
              </w:rPr>
            </w:pPr>
          </w:p>
          <w:p w14:paraId="2AB2FF55">
            <w:pPr>
              <w:tabs>
                <w:tab w:val="left" w:pos="1830"/>
              </w:tabs>
              <w:spacing w:after="0" w:line="360" w:lineRule="auto"/>
              <w:rPr>
                <w:rFonts w:ascii="Times New Roman" w:hAnsi="Times New Roman" w:eastAsia="仿宋_GB2312"/>
                <w:color w:val="auto"/>
                <w:sz w:val="21"/>
                <w:szCs w:val="21"/>
              </w:rPr>
            </w:pPr>
          </w:p>
          <w:p w14:paraId="2FFA2B7C">
            <w:pPr>
              <w:tabs>
                <w:tab w:val="left" w:pos="1830"/>
              </w:tabs>
              <w:spacing w:after="0" w:line="360" w:lineRule="auto"/>
              <w:rPr>
                <w:rFonts w:ascii="Times New Roman" w:hAnsi="Times New Roman" w:eastAsia="仿宋_GB2312"/>
                <w:color w:val="auto"/>
                <w:sz w:val="21"/>
                <w:szCs w:val="21"/>
              </w:rPr>
            </w:pPr>
          </w:p>
          <w:p w14:paraId="2B62F217">
            <w:pPr>
              <w:tabs>
                <w:tab w:val="left" w:pos="1830"/>
              </w:tabs>
              <w:spacing w:after="0" w:line="360" w:lineRule="auto"/>
              <w:rPr>
                <w:rFonts w:ascii="Times New Roman" w:hAnsi="Times New Roman" w:eastAsia="仿宋_GB2312"/>
                <w:color w:val="auto"/>
                <w:sz w:val="21"/>
                <w:szCs w:val="21"/>
              </w:rPr>
            </w:pPr>
          </w:p>
          <w:p w14:paraId="0DEE1F1F">
            <w:pPr>
              <w:tabs>
                <w:tab w:val="left" w:pos="1830"/>
              </w:tabs>
              <w:spacing w:after="0" w:line="360" w:lineRule="auto"/>
              <w:rPr>
                <w:rFonts w:ascii="Times New Roman" w:hAnsi="Times New Roman" w:eastAsia="仿宋_GB2312"/>
                <w:color w:val="auto"/>
                <w:sz w:val="21"/>
                <w:szCs w:val="21"/>
              </w:rPr>
            </w:pPr>
          </w:p>
          <w:p w14:paraId="032C95AC">
            <w:pPr>
              <w:tabs>
                <w:tab w:val="left" w:pos="1830"/>
              </w:tabs>
              <w:spacing w:after="0" w:line="360" w:lineRule="auto"/>
              <w:rPr>
                <w:rFonts w:ascii="Times New Roman" w:hAnsi="Times New Roman" w:eastAsia="仿宋_GB2312"/>
                <w:color w:val="auto"/>
                <w:sz w:val="21"/>
                <w:szCs w:val="21"/>
              </w:rPr>
            </w:pPr>
          </w:p>
          <w:p w14:paraId="60769DCE">
            <w:pPr>
              <w:tabs>
                <w:tab w:val="left" w:pos="1830"/>
              </w:tabs>
              <w:spacing w:after="0" w:line="360" w:lineRule="auto"/>
              <w:rPr>
                <w:rFonts w:ascii="Times New Roman" w:hAnsi="Times New Roman" w:eastAsia="仿宋_GB2312"/>
                <w:color w:val="auto"/>
                <w:sz w:val="21"/>
                <w:szCs w:val="21"/>
              </w:rPr>
            </w:pPr>
          </w:p>
          <w:p w14:paraId="4190DC21">
            <w:pPr>
              <w:tabs>
                <w:tab w:val="left" w:pos="1830"/>
              </w:tabs>
              <w:spacing w:after="0" w:line="360" w:lineRule="auto"/>
              <w:rPr>
                <w:rFonts w:ascii="Times New Roman" w:hAnsi="Times New Roman" w:eastAsia="仿宋_GB2312"/>
                <w:color w:val="auto"/>
                <w:sz w:val="21"/>
                <w:szCs w:val="21"/>
              </w:rPr>
            </w:pPr>
          </w:p>
          <w:p w14:paraId="6D59A4DE">
            <w:pPr>
              <w:tabs>
                <w:tab w:val="left" w:pos="1830"/>
              </w:tabs>
              <w:spacing w:after="0" w:line="360" w:lineRule="auto"/>
              <w:rPr>
                <w:rFonts w:ascii="Times New Roman" w:hAnsi="Times New Roman" w:eastAsia="仿宋_GB2312"/>
                <w:color w:val="auto"/>
                <w:sz w:val="21"/>
                <w:szCs w:val="21"/>
              </w:rPr>
            </w:pPr>
          </w:p>
          <w:p w14:paraId="2316D269">
            <w:pPr>
              <w:tabs>
                <w:tab w:val="left" w:pos="1830"/>
              </w:tabs>
              <w:spacing w:after="0" w:line="360" w:lineRule="auto"/>
              <w:rPr>
                <w:rFonts w:ascii="Times New Roman" w:hAnsi="Times New Roman" w:eastAsia="仿宋_GB2312"/>
                <w:color w:val="auto"/>
                <w:sz w:val="21"/>
                <w:szCs w:val="21"/>
              </w:rPr>
            </w:pPr>
          </w:p>
          <w:p w14:paraId="3D92C011">
            <w:pPr>
              <w:tabs>
                <w:tab w:val="left" w:pos="1830"/>
              </w:tabs>
              <w:spacing w:after="0" w:line="360" w:lineRule="auto"/>
              <w:rPr>
                <w:rFonts w:ascii="Times New Roman" w:hAnsi="Times New Roman" w:eastAsia="仿宋_GB2312"/>
                <w:color w:val="auto"/>
                <w:sz w:val="21"/>
                <w:szCs w:val="21"/>
              </w:rPr>
            </w:pPr>
          </w:p>
          <w:p w14:paraId="41DF0F50">
            <w:pPr>
              <w:tabs>
                <w:tab w:val="left" w:pos="1830"/>
              </w:tabs>
              <w:spacing w:after="0" w:line="360" w:lineRule="auto"/>
              <w:rPr>
                <w:rFonts w:ascii="Times New Roman" w:hAnsi="Times New Roman" w:eastAsia="仿宋_GB2312"/>
                <w:color w:val="auto"/>
                <w:sz w:val="21"/>
                <w:szCs w:val="21"/>
              </w:rPr>
            </w:pPr>
          </w:p>
          <w:p w14:paraId="255B4050">
            <w:pPr>
              <w:tabs>
                <w:tab w:val="left" w:pos="1830"/>
              </w:tabs>
              <w:spacing w:after="0" w:line="360" w:lineRule="auto"/>
              <w:rPr>
                <w:rFonts w:ascii="Times New Roman" w:hAnsi="Times New Roman" w:eastAsia="仿宋_GB2312"/>
                <w:color w:val="auto"/>
                <w:sz w:val="21"/>
                <w:szCs w:val="21"/>
              </w:rPr>
            </w:pPr>
          </w:p>
          <w:p w14:paraId="38BF0525">
            <w:pPr>
              <w:tabs>
                <w:tab w:val="left" w:pos="1830"/>
              </w:tabs>
              <w:spacing w:after="0" w:line="360" w:lineRule="auto"/>
              <w:rPr>
                <w:rFonts w:ascii="Times New Roman" w:hAnsi="Times New Roman" w:eastAsia="仿宋_GB2312"/>
                <w:color w:val="auto"/>
                <w:sz w:val="21"/>
                <w:szCs w:val="21"/>
              </w:rPr>
            </w:pPr>
          </w:p>
          <w:p w14:paraId="13352C3E">
            <w:pPr>
              <w:tabs>
                <w:tab w:val="left" w:pos="1830"/>
              </w:tabs>
              <w:spacing w:after="0" w:line="360" w:lineRule="auto"/>
              <w:rPr>
                <w:rFonts w:ascii="Times New Roman" w:hAnsi="Times New Roman" w:eastAsia="仿宋_GB2312"/>
                <w:color w:val="auto"/>
                <w:sz w:val="21"/>
                <w:szCs w:val="21"/>
              </w:rPr>
            </w:pPr>
          </w:p>
          <w:p w14:paraId="79EF0B28">
            <w:pPr>
              <w:tabs>
                <w:tab w:val="left" w:pos="1830"/>
              </w:tabs>
              <w:spacing w:after="0" w:line="360" w:lineRule="auto"/>
              <w:rPr>
                <w:rFonts w:ascii="Times New Roman" w:hAnsi="Times New Roman" w:eastAsia="仿宋_GB2312"/>
                <w:color w:val="auto"/>
                <w:sz w:val="21"/>
                <w:szCs w:val="21"/>
              </w:rPr>
            </w:pPr>
          </w:p>
          <w:p w14:paraId="628BE60E">
            <w:pPr>
              <w:tabs>
                <w:tab w:val="left" w:pos="1830"/>
              </w:tabs>
              <w:spacing w:after="0" w:line="360" w:lineRule="auto"/>
              <w:rPr>
                <w:rFonts w:ascii="Times New Roman" w:hAnsi="Times New Roman" w:eastAsia="仿宋_GB2312"/>
                <w:color w:val="auto"/>
                <w:sz w:val="21"/>
                <w:szCs w:val="21"/>
              </w:rPr>
            </w:pPr>
          </w:p>
          <w:p w14:paraId="2C058FEA">
            <w:pPr>
              <w:tabs>
                <w:tab w:val="left" w:pos="1830"/>
              </w:tabs>
              <w:spacing w:after="0" w:line="360" w:lineRule="auto"/>
              <w:rPr>
                <w:rFonts w:ascii="Times New Roman" w:hAnsi="Times New Roman" w:eastAsia="仿宋_GB2312"/>
                <w:color w:val="auto"/>
                <w:sz w:val="21"/>
                <w:szCs w:val="21"/>
              </w:rPr>
            </w:pPr>
          </w:p>
          <w:p w14:paraId="6C6EBBE7">
            <w:pPr>
              <w:tabs>
                <w:tab w:val="left" w:pos="1830"/>
              </w:tabs>
              <w:spacing w:after="0" w:line="360" w:lineRule="auto"/>
              <w:rPr>
                <w:rFonts w:ascii="Times New Roman" w:hAnsi="Times New Roman" w:eastAsia="仿宋_GB2312"/>
                <w:color w:val="auto"/>
                <w:sz w:val="21"/>
                <w:szCs w:val="21"/>
              </w:rPr>
            </w:pPr>
          </w:p>
        </w:tc>
      </w:tr>
    </w:tbl>
    <w:p w14:paraId="71F790DB">
      <w:pPr>
        <w:spacing w:after="0" w:line="360" w:lineRule="auto"/>
        <w:rPr>
          <w:rFonts w:ascii="Times New Roman" w:hAnsi="Times New Roman" w:eastAsia="仿宋_GB2312"/>
          <w:b/>
          <w:color w:val="auto"/>
          <w:sz w:val="21"/>
          <w:szCs w:val="21"/>
        </w:rPr>
        <w:sectPr>
          <w:pgSz w:w="11906" w:h="16838"/>
          <w:pgMar w:top="1440" w:right="1800" w:bottom="1440" w:left="1800" w:header="708" w:footer="708" w:gutter="0"/>
          <w:cols w:space="720" w:num="1"/>
          <w:docGrid w:linePitch="360" w:charSpace="0"/>
        </w:sectPr>
      </w:pPr>
    </w:p>
    <w:p w14:paraId="417D0CEE">
      <w:pPr>
        <w:spacing w:after="0" w:line="440" w:lineRule="exact"/>
        <w:rPr>
          <w:rFonts w:ascii="Times New Roman" w:hAnsi="Times New Roman" w:eastAsia="仿宋_GB2312"/>
          <w:b/>
          <w:color w:val="auto"/>
          <w:sz w:val="24"/>
          <w:szCs w:val="24"/>
        </w:rPr>
      </w:pPr>
      <w:r>
        <w:rPr>
          <w:rFonts w:ascii="Times New Roman" w:hAnsi="Times New Roman" w:eastAsia="仿宋_GB2312"/>
          <w:b/>
          <w:color w:val="auto"/>
          <w:sz w:val="24"/>
          <w:szCs w:val="24"/>
        </w:rPr>
        <w:t>表七</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07B9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4" w:hRule="atLeast"/>
          <w:jc w:val="center"/>
        </w:trPr>
        <w:tc>
          <w:tcPr>
            <w:tcW w:w="8522" w:type="dxa"/>
          </w:tcPr>
          <w:p w14:paraId="7565EB89">
            <w:pPr>
              <w:spacing w:after="0" w:line="460" w:lineRule="exact"/>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验收检测期间生产工况记录：</w:t>
            </w:r>
          </w:p>
          <w:p w14:paraId="6209E83E">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Times New Roman" w:hAnsi="Times New Roman" w:eastAsia="宋体" w:cs="宋体"/>
                <w:bCs/>
                <w:color w:val="auto"/>
                <w:sz w:val="24"/>
                <w:szCs w:val="24"/>
              </w:rPr>
              <w:t>新飞智家冰箱（柜）生产线智能化改造项目产能为冰柜200万台/年、冰箱300万台/年</w:t>
            </w:r>
            <w:r>
              <w:rPr>
                <w:rFonts w:hint="eastAsia" w:ascii="Times New Roman" w:hAnsi="Times New Roman" w:eastAsia="宋体"/>
                <w:bCs/>
                <w:color w:val="auto"/>
                <w:sz w:val="24"/>
                <w:szCs w:val="24"/>
              </w:rPr>
              <w:t>，年工作天数为300天</w:t>
            </w:r>
            <w:r>
              <w:rPr>
                <w:rFonts w:hint="eastAsia" w:ascii="Times New Roman" w:hAnsi="Times New Roman" w:eastAsia="宋体" w:cs="宋体"/>
                <w:color w:val="auto"/>
                <w:sz w:val="24"/>
                <w:szCs w:val="24"/>
              </w:rPr>
              <w:t>。</w:t>
            </w:r>
            <w:r>
              <w:rPr>
                <w:rFonts w:hint="eastAsia" w:ascii="Times New Roman" w:hAnsi="Times New Roman" w:eastAsia="宋体" w:cs="宋体"/>
                <w:bCs/>
                <w:color w:val="auto"/>
                <w:sz w:val="24"/>
                <w:szCs w:val="24"/>
              </w:rPr>
              <w:t>验收监测期间，主体工程调试工况稳定，各项环境保护设施运行正常，符合验收监测期间对生产工况的要求</w:t>
            </w:r>
            <w:r>
              <w:rPr>
                <w:rFonts w:ascii="Times New Roman" w:hAnsi="Times New Roman" w:eastAsia="宋体" w:cs="宋体"/>
                <w:bCs/>
                <w:color w:val="auto"/>
                <w:sz w:val="24"/>
                <w:szCs w:val="24"/>
              </w:rPr>
              <w:t>。</w:t>
            </w:r>
            <w:r>
              <w:rPr>
                <w:rFonts w:hint="eastAsia" w:ascii="Times New Roman" w:hAnsi="Times New Roman" w:eastAsia="宋体"/>
                <w:bCs/>
                <w:color w:val="auto"/>
                <w:sz w:val="24"/>
                <w:szCs w:val="24"/>
              </w:rPr>
              <w:t>生产运行工况见</w:t>
            </w:r>
            <w:r>
              <w:rPr>
                <w:rFonts w:ascii="Times New Roman" w:hAnsi="Times New Roman" w:eastAsia="宋体"/>
                <w:bCs/>
                <w:color w:val="auto"/>
                <w:sz w:val="24"/>
                <w:szCs w:val="24"/>
              </w:rPr>
              <w:t>下表。</w:t>
            </w:r>
          </w:p>
          <w:p w14:paraId="311F8DEE">
            <w:pPr>
              <w:spacing w:after="0" w:line="460" w:lineRule="exact"/>
              <w:ind w:firstLine="482" w:firstLineChars="200"/>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w:t>
            </w:r>
            <w:r>
              <w:rPr>
                <w:rFonts w:hint="eastAsia" w:ascii="Times New Roman" w:hAnsi="Times New Roman" w:eastAsia="宋体"/>
                <w:b/>
                <w:color w:val="auto"/>
                <w:sz w:val="24"/>
                <w:szCs w:val="24"/>
              </w:rPr>
              <w:t>7</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rPr>
              <w:t xml:space="preserve"> </w:t>
            </w:r>
            <w:r>
              <w:rPr>
                <w:rFonts w:ascii="Times New Roman" w:hAnsi="Times New Roman" w:eastAsia="宋体"/>
                <w:b/>
                <w:color w:val="auto"/>
                <w:sz w:val="24"/>
                <w:szCs w:val="24"/>
              </w:rPr>
              <w:t xml:space="preserve">     验收期间工况负荷表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1531"/>
              <w:gridCol w:w="1788"/>
              <w:gridCol w:w="2030"/>
              <w:gridCol w:w="1782"/>
            </w:tblGrid>
            <w:tr w14:paraId="4C9172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vAlign w:val="center"/>
                </w:tcPr>
                <w:p w14:paraId="2294C385">
                  <w:pPr>
                    <w:pStyle w:val="32"/>
                    <w:spacing w:after="0"/>
                    <w:ind w:left="0" w:leftChars="0" w:firstLine="0" w:firstLineChars="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监测</w:t>
                  </w:r>
                  <w:r>
                    <w:rPr>
                      <w:rFonts w:ascii="Times New Roman" w:hAnsi="Times New Roman" w:eastAsia="宋体"/>
                      <w:b/>
                      <w:color w:val="auto"/>
                      <w:sz w:val="21"/>
                      <w:szCs w:val="21"/>
                    </w:rPr>
                    <w:t>时间</w:t>
                  </w:r>
                </w:p>
              </w:tc>
              <w:tc>
                <w:tcPr>
                  <w:tcW w:w="1530" w:type="dxa"/>
                  <w:vAlign w:val="center"/>
                </w:tcPr>
                <w:p w14:paraId="401D99E9">
                  <w:pPr>
                    <w:pStyle w:val="32"/>
                    <w:spacing w:after="0"/>
                    <w:ind w:left="0" w:leftChars="0" w:firstLine="0" w:firstLineChars="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产品名称</w:t>
                  </w:r>
                </w:p>
              </w:tc>
              <w:tc>
                <w:tcPr>
                  <w:tcW w:w="1788" w:type="dxa"/>
                  <w:vAlign w:val="center"/>
                </w:tcPr>
                <w:p w14:paraId="4AA65C41">
                  <w:pPr>
                    <w:pStyle w:val="32"/>
                    <w:spacing w:after="0"/>
                    <w:ind w:left="0" w:leftChars="0" w:firstLine="0" w:firstLineChars="0"/>
                    <w:jc w:val="center"/>
                    <w:rPr>
                      <w:rFonts w:ascii="Times New Roman" w:hAnsi="Times New Roman" w:eastAsia="宋体"/>
                      <w:b/>
                      <w:color w:val="auto"/>
                      <w:sz w:val="21"/>
                      <w:szCs w:val="21"/>
                    </w:rPr>
                  </w:pPr>
                  <w:r>
                    <w:rPr>
                      <w:rFonts w:ascii="Times New Roman" w:hAnsi="Times New Roman" w:eastAsia="宋体"/>
                      <w:b/>
                      <w:color w:val="auto"/>
                      <w:sz w:val="21"/>
                      <w:szCs w:val="21"/>
                    </w:rPr>
                    <w:t>设计</w:t>
                  </w:r>
                  <w:r>
                    <w:rPr>
                      <w:rFonts w:hint="eastAsia" w:ascii="Times New Roman" w:hAnsi="Times New Roman" w:eastAsia="宋体"/>
                      <w:b/>
                      <w:color w:val="auto"/>
                      <w:sz w:val="21"/>
                      <w:szCs w:val="21"/>
                    </w:rPr>
                    <w:t>产量</w:t>
                  </w:r>
                </w:p>
              </w:tc>
              <w:tc>
                <w:tcPr>
                  <w:tcW w:w="2031" w:type="dxa"/>
                  <w:vAlign w:val="center"/>
                </w:tcPr>
                <w:p w14:paraId="6B2E16EE">
                  <w:pPr>
                    <w:pStyle w:val="32"/>
                    <w:spacing w:after="0"/>
                    <w:ind w:left="0" w:leftChars="0" w:firstLine="0" w:firstLineChars="0"/>
                    <w:jc w:val="center"/>
                    <w:rPr>
                      <w:rFonts w:ascii="Times New Roman" w:hAnsi="Times New Roman" w:eastAsia="宋体"/>
                      <w:b/>
                      <w:color w:val="auto"/>
                      <w:sz w:val="21"/>
                      <w:szCs w:val="21"/>
                    </w:rPr>
                  </w:pPr>
                  <w:r>
                    <w:rPr>
                      <w:rFonts w:ascii="Times New Roman" w:hAnsi="Times New Roman" w:eastAsia="宋体"/>
                      <w:b/>
                      <w:color w:val="auto"/>
                      <w:sz w:val="21"/>
                      <w:szCs w:val="21"/>
                    </w:rPr>
                    <w:t>实际</w:t>
                  </w:r>
                  <w:r>
                    <w:rPr>
                      <w:rFonts w:hint="eastAsia" w:ascii="Times New Roman" w:hAnsi="Times New Roman" w:eastAsia="宋体"/>
                      <w:b/>
                      <w:color w:val="auto"/>
                      <w:sz w:val="21"/>
                      <w:szCs w:val="21"/>
                    </w:rPr>
                    <w:t>产量</w:t>
                  </w:r>
                </w:p>
              </w:tc>
              <w:tc>
                <w:tcPr>
                  <w:tcW w:w="1783" w:type="dxa"/>
                  <w:vAlign w:val="center"/>
                </w:tcPr>
                <w:p w14:paraId="6232A930">
                  <w:pPr>
                    <w:pStyle w:val="32"/>
                    <w:spacing w:after="0"/>
                    <w:ind w:left="0" w:leftChars="0" w:firstLine="0" w:firstLineChars="0"/>
                    <w:jc w:val="center"/>
                    <w:rPr>
                      <w:rFonts w:ascii="Times New Roman" w:hAnsi="Times New Roman" w:eastAsia="宋体"/>
                      <w:b/>
                      <w:color w:val="auto"/>
                      <w:sz w:val="21"/>
                      <w:szCs w:val="21"/>
                    </w:rPr>
                  </w:pPr>
                  <w:r>
                    <w:rPr>
                      <w:rFonts w:ascii="Times New Roman" w:hAnsi="Times New Roman" w:eastAsia="宋体"/>
                      <w:b/>
                      <w:color w:val="auto"/>
                      <w:sz w:val="21"/>
                      <w:szCs w:val="21"/>
                    </w:rPr>
                    <w:t>运行负荷</w:t>
                  </w:r>
                </w:p>
              </w:tc>
            </w:tr>
            <w:tr w14:paraId="5B2CB0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vMerge w:val="restart"/>
                  <w:vAlign w:val="center"/>
                </w:tcPr>
                <w:p w14:paraId="02E92155">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2026.3.31</w:t>
                  </w:r>
                </w:p>
              </w:tc>
              <w:tc>
                <w:tcPr>
                  <w:tcW w:w="1530" w:type="dxa"/>
                  <w:vAlign w:val="center"/>
                </w:tcPr>
                <w:p w14:paraId="44B05C1F">
                  <w:pPr>
                    <w:pStyle w:val="32"/>
                    <w:spacing w:after="0"/>
                    <w:ind w:left="0" w:leftChars="0"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冰柜</w:t>
                  </w:r>
                </w:p>
              </w:tc>
              <w:tc>
                <w:tcPr>
                  <w:tcW w:w="1788" w:type="dxa"/>
                  <w:vAlign w:val="center"/>
                </w:tcPr>
                <w:p w14:paraId="3CCAEB7A">
                  <w:pPr>
                    <w:pStyle w:val="32"/>
                    <w:spacing w:after="0"/>
                    <w:ind w:left="0" w:leftChars="0" w:firstLine="0" w:firstLineChars="0"/>
                    <w:jc w:val="center"/>
                    <w:rPr>
                      <w:rFonts w:ascii="Times New Roman" w:hAnsi="Times New Roman" w:eastAsia="宋体"/>
                      <w:bCs/>
                      <w:color w:val="auto"/>
                      <w:sz w:val="21"/>
                      <w:szCs w:val="21"/>
                    </w:rPr>
                  </w:pPr>
                  <w:bookmarkStart w:id="1" w:name="OLE_LINK4"/>
                  <w:r>
                    <w:rPr>
                      <w:rFonts w:hint="eastAsia" w:ascii="Times New Roman" w:hAnsi="Times New Roman" w:eastAsia="宋体" w:cs="宋体"/>
                      <w:bCs/>
                      <w:color w:val="auto"/>
                      <w:sz w:val="21"/>
                      <w:szCs w:val="21"/>
                    </w:rPr>
                    <w:t>6667台</w:t>
                  </w:r>
                  <w:bookmarkEnd w:id="1"/>
                </w:p>
              </w:tc>
              <w:tc>
                <w:tcPr>
                  <w:tcW w:w="2031" w:type="dxa"/>
                  <w:vAlign w:val="center"/>
                </w:tcPr>
                <w:p w14:paraId="4FB88C79">
                  <w:pPr>
                    <w:pStyle w:val="32"/>
                    <w:spacing w:after="0"/>
                    <w:ind w:left="0" w:leftChars="0"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3530</w:t>
                  </w:r>
                  <w:r>
                    <w:rPr>
                      <w:rFonts w:hint="eastAsia" w:ascii="Times New Roman" w:hAnsi="Times New Roman" w:eastAsia="宋体" w:cs="宋体"/>
                      <w:bCs/>
                      <w:color w:val="auto"/>
                      <w:sz w:val="21"/>
                      <w:szCs w:val="21"/>
                    </w:rPr>
                    <w:t>台</w:t>
                  </w:r>
                </w:p>
              </w:tc>
              <w:tc>
                <w:tcPr>
                  <w:tcW w:w="1783" w:type="dxa"/>
                  <w:vAlign w:val="center"/>
                </w:tcPr>
                <w:p w14:paraId="75F1E009">
                  <w:pPr>
                    <w:pStyle w:val="32"/>
                    <w:spacing w:after="0"/>
                    <w:ind w:left="0" w:leftChars="0"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53%</w:t>
                  </w:r>
                </w:p>
              </w:tc>
            </w:tr>
            <w:tr w14:paraId="69618C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vMerge w:val="continue"/>
                  <w:vAlign w:val="center"/>
                </w:tcPr>
                <w:p w14:paraId="5C7E1804">
                  <w:pPr>
                    <w:spacing w:after="0"/>
                    <w:jc w:val="center"/>
                    <w:textAlignment w:val="baseline"/>
                    <w:rPr>
                      <w:rFonts w:ascii="Times New Roman" w:hAnsi="Times New Roman" w:eastAsia="宋体"/>
                      <w:bCs/>
                      <w:color w:val="auto"/>
                      <w:sz w:val="21"/>
                      <w:szCs w:val="21"/>
                    </w:rPr>
                  </w:pPr>
                </w:p>
              </w:tc>
              <w:tc>
                <w:tcPr>
                  <w:tcW w:w="1530" w:type="dxa"/>
                  <w:vAlign w:val="center"/>
                </w:tcPr>
                <w:p w14:paraId="6C6C48E3">
                  <w:pPr>
                    <w:pStyle w:val="32"/>
                    <w:spacing w:after="0"/>
                    <w:ind w:left="0" w:leftChars="0"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冰箱</w:t>
                  </w:r>
                </w:p>
              </w:tc>
              <w:tc>
                <w:tcPr>
                  <w:tcW w:w="1788" w:type="dxa"/>
                  <w:vAlign w:val="center"/>
                </w:tcPr>
                <w:p w14:paraId="11351AD6">
                  <w:pPr>
                    <w:pStyle w:val="32"/>
                    <w:spacing w:after="0"/>
                    <w:ind w:left="0" w:leftChars="0" w:firstLine="0" w:firstLineChars="0"/>
                    <w:jc w:val="center"/>
                    <w:rPr>
                      <w:rFonts w:ascii="Times New Roman" w:hAnsi="Times New Roman" w:eastAsia="宋体" w:cs="宋体"/>
                      <w:bCs/>
                      <w:color w:val="auto"/>
                      <w:sz w:val="21"/>
                      <w:szCs w:val="21"/>
                    </w:rPr>
                  </w:pPr>
                  <w:r>
                    <w:rPr>
                      <w:rFonts w:hint="eastAsia" w:ascii="Times New Roman" w:hAnsi="Times New Roman" w:eastAsia="宋体" w:cs="宋体"/>
                      <w:bCs/>
                      <w:color w:val="auto"/>
                      <w:sz w:val="21"/>
                      <w:szCs w:val="21"/>
                    </w:rPr>
                    <w:t>1万台</w:t>
                  </w:r>
                </w:p>
              </w:tc>
              <w:tc>
                <w:tcPr>
                  <w:tcW w:w="2031" w:type="dxa"/>
                  <w:vAlign w:val="center"/>
                </w:tcPr>
                <w:p w14:paraId="3D534CA6">
                  <w:pPr>
                    <w:pStyle w:val="32"/>
                    <w:spacing w:after="0"/>
                    <w:ind w:left="0" w:leftChars="0"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2511</w:t>
                  </w:r>
                  <w:r>
                    <w:rPr>
                      <w:rFonts w:hint="eastAsia" w:ascii="Times New Roman" w:hAnsi="Times New Roman" w:eastAsia="宋体" w:cs="宋体"/>
                      <w:bCs/>
                      <w:color w:val="auto"/>
                      <w:sz w:val="21"/>
                      <w:szCs w:val="21"/>
                    </w:rPr>
                    <w:t>台</w:t>
                  </w:r>
                </w:p>
              </w:tc>
              <w:tc>
                <w:tcPr>
                  <w:tcW w:w="1783" w:type="dxa"/>
                  <w:vAlign w:val="center"/>
                </w:tcPr>
                <w:p w14:paraId="3FB04C07">
                  <w:pPr>
                    <w:pStyle w:val="32"/>
                    <w:spacing w:after="0"/>
                    <w:ind w:left="0" w:leftChars="0"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25%</w:t>
                  </w:r>
                </w:p>
              </w:tc>
            </w:tr>
            <w:tr w14:paraId="683878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vMerge w:val="restart"/>
                  <w:vAlign w:val="center"/>
                </w:tcPr>
                <w:p w14:paraId="5E5AA9AF">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2026.4.1</w:t>
                  </w:r>
                </w:p>
              </w:tc>
              <w:tc>
                <w:tcPr>
                  <w:tcW w:w="1530" w:type="dxa"/>
                  <w:vAlign w:val="center"/>
                </w:tcPr>
                <w:p w14:paraId="572C86F3">
                  <w:pPr>
                    <w:pStyle w:val="32"/>
                    <w:spacing w:after="0"/>
                    <w:ind w:left="0" w:leftChars="0"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冰柜</w:t>
                  </w:r>
                </w:p>
              </w:tc>
              <w:tc>
                <w:tcPr>
                  <w:tcW w:w="1788" w:type="dxa"/>
                  <w:vAlign w:val="center"/>
                </w:tcPr>
                <w:p w14:paraId="6241F317">
                  <w:pPr>
                    <w:pStyle w:val="32"/>
                    <w:spacing w:after="0"/>
                    <w:ind w:left="0" w:leftChars="0" w:firstLine="0" w:firstLineChars="0"/>
                    <w:jc w:val="center"/>
                    <w:rPr>
                      <w:rFonts w:ascii="Times New Roman" w:hAnsi="Times New Roman" w:eastAsia="宋体" w:cs="宋体"/>
                      <w:bCs/>
                      <w:color w:val="auto"/>
                      <w:sz w:val="21"/>
                      <w:szCs w:val="21"/>
                    </w:rPr>
                  </w:pPr>
                  <w:r>
                    <w:rPr>
                      <w:rFonts w:hint="eastAsia" w:ascii="Times New Roman" w:hAnsi="Times New Roman" w:eastAsia="宋体" w:cs="宋体"/>
                      <w:bCs/>
                      <w:color w:val="auto"/>
                      <w:sz w:val="21"/>
                      <w:szCs w:val="21"/>
                    </w:rPr>
                    <w:t>6667台</w:t>
                  </w:r>
                </w:p>
              </w:tc>
              <w:tc>
                <w:tcPr>
                  <w:tcW w:w="2031" w:type="dxa"/>
                  <w:vAlign w:val="center"/>
                </w:tcPr>
                <w:p w14:paraId="171798E4">
                  <w:pPr>
                    <w:pStyle w:val="32"/>
                    <w:spacing w:after="0"/>
                    <w:ind w:left="0" w:leftChars="0"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2783</w:t>
                  </w:r>
                  <w:r>
                    <w:rPr>
                      <w:rFonts w:hint="eastAsia" w:ascii="Times New Roman" w:hAnsi="Times New Roman" w:eastAsia="宋体" w:cs="宋体"/>
                      <w:bCs/>
                      <w:color w:val="auto"/>
                      <w:sz w:val="21"/>
                      <w:szCs w:val="21"/>
                    </w:rPr>
                    <w:t>台</w:t>
                  </w:r>
                </w:p>
              </w:tc>
              <w:tc>
                <w:tcPr>
                  <w:tcW w:w="1783" w:type="dxa"/>
                  <w:vAlign w:val="center"/>
                </w:tcPr>
                <w:p w14:paraId="7F512D01">
                  <w:pPr>
                    <w:pStyle w:val="32"/>
                    <w:spacing w:after="0"/>
                    <w:ind w:left="0" w:leftChars="0"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42%</w:t>
                  </w:r>
                </w:p>
              </w:tc>
            </w:tr>
            <w:tr w14:paraId="166D02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vMerge w:val="continue"/>
                  <w:vAlign w:val="center"/>
                </w:tcPr>
                <w:p w14:paraId="597FFB10">
                  <w:pPr>
                    <w:spacing w:after="0"/>
                    <w:jc w:val="center"/>
                    <w:textAlignment w:val="baseline"/>
                    <w:rPr>
                      <w:rFonts w:ascii="Times New Roman" w:hAnsi="Times New Roman" w:eastAsia="宋体"/>
                      <w:bCs/>
                      <w:color w:val="auto"/>
                      <w:sz w:val="21"/>
                      <w:szCs w:val="21"/>
                    </w:rPr>
                  </w:pPr>
                </w:p>
              </w:tc>
              <w:tc>
                <w:tcPr>
                  <w:tcW w:w="1530" w:type="dxa"/>
                  <w:vAlign w:val="center"/>
                </w:tcPr>
                <w:p w14:paraId="1DCF686F">
                  <w:pPr>
                    <w:pStyle w:val="32"/>
                    <w:spacing w:after="0"/>
                    <w:ind w:left="0" w:leftChars="0"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冰箱</w:t>
                  </w:r>
                </w:p>
              </w:tc>
              <w:tc>
                <w:tcPr>
                  <w:tcW w:w="1788" w:type="dxa"/>
                  <w:vAlign w:val="center"/>
                </w:tcPr>
                <w:p w14:paraId="38E63913">
                  <w:pPr>
                    <w:pStyle w:val="32"/>
                    <w:spacing w:after="0"/>
                    <w:ind w:left="0" w:leftChars="0" w:firstLine="0" w:firstLineChars="0"/>
                    <w:jc w:val="center"/>
                    <w:rPr>
                      <w:rFonts w:ascii="Times New Roman" w:hAnsi="Times New Roman" w:eastAsia="宋体"/>
                      <w:bCs/>
                      <w:color w:val="auto"/>
                      <w:sz w:val="21"/>
                      <w:szCs w:val="21"/>
                    </w:rPr>
                  </w:pPr>
                  <w:r>
                    <w:rPr>
                      <w:rFonts w:hint="eastAsia" w:ascii="Times New Roman" w:hAnsi="Times New Roman" w:eastAsia="宋体" w:cs="宋体"/>
                      <w:bCs/>
                      <w:color w:val="auto"/>
                      <w:sz w:val="21"/>
                      <w:szCs w:val="21"/>
                    </w:rPr>
                    <w:t>1万台</w:t>
                  </w:r>
                </w:p>
              </w:tc>
              <w:tc>
                <w:tcPr>
                  <w:tcW w:w="2031" w:type="dxa"/>
                  <w:vAlign w:val="center"/>
                </w:tcPr>
                <w:p w14:paraId="73286411">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2195</w:t>
                  </w:r>
                  <w:r>
                    <w:rPr>
                      <w:rFonts w:hint="eastAsia" w:ascii="Times New Roman" w:hAnsi="Times New Roman" w:eastAsia="宋体" w:cs="宋体"/>
                      <w:bCs/>
                      <w:color w:val="auto"/>
                      <w:sz w:val="21"/>
                      <w:szCs w:val="21"/>
                    </w:rPr>
                    <w:t>台</w:t>
                  </w:r>
                </w:p>
              </w:tc>
              <w:tc>
                <w:tcPr>
                  <w:tcW w:w="1783" w:type="dxa"/>
                  <w:vAlign w:val="center"/>
                </w:tcPr>
                <w:p w14:paraId="6F93DC08">
                  <w:pPr>
                    <w:pStyle w:val="32"/>
                    <w:spacing w:after="0"/>
                    <w:ind w:left="0" w:leftChars="0"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22%</w:t>
                  </w:r>
                </w:p>
              </w:tc>
            </w:tr>
            <w:tr w14:paraId="364E83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2" w:type="dxa"/>
                  <w:gridSpan w:val="5"/>
                  <w:vAlign w:val="center"/>
                </w:tcPr>
                <w:p w14:paraId="6F053852">
                  <w:pPr>
                    <w:spacing w:after="0"/>
                    <w:textAlignment w:val="baseline"/>
                    <w:rPr>
                      <w:rFonts w:ascii="Times New Roman" w:hAnsi="Times New Roman" w:eastAsia="宋体"/>
                      <w:color w:val="auto"/>
                      <w:sz w:val="21"/>
                      <w:szCs w:val="21"/>
                    </w:rPr>
                  </w:pPr>
                  <w:r>
                    <w:rPr>
                      <w:rFonts w:hint="eastAsia" w:ascii="Times New Roman" w:hAnsi="Times New Roman" w:eastAsia="宋体"/>
                      <w:bCs/>
                      <w:color w:val="auto"/>
                      <w:sz w:val="21"/>
                      <w:szCs w:val="21"/>
                    </w:rPr>
                    <w:t>备注：监测期间实际产量</w:t>
                  </w:r>
                  <w:r>
                    <w:rPr>
                      <w:rFonts w:hint="eastAsia" w:ascii="Times New Roman" w:hAnsi="Times New Roman" w:eastAsia="宋体"/>
                      <w:bCs/>
                      <w:color w:val="auto"/>
                      <w:sz w:val="21"/>
                      <w:szCs w:val="21"/>
                    </w:rPr>
                    <w:t>（单班生产）</w:t>
                  </w:r>
                  <w:r>
                    <w:rPr>
                      <w:rFonts w:hint="eastAsia" w:ascii="Times New Roman" w:hAnsi="Times New Roman" w:eastAsia="宋体"/>
                      <w:bCs/>
                      <w:color w:val="auto"/>
                      <w:sz w:val="21"/>
                      <w:szCs w:val="21"/>
                    </w:rPr>
                    <w:t>由河南新飞智家科技有限公司提供。</w:t>
                  </w:r>
                </w:p>
              </w:tc>
            </w:tr>
          </w:tbl>
          <w:p w14:paraId="7D177394">
            <w:pPr>
              <w:spacing w:after="0" w:line="460" w:lineRule="exact"/>
              <w:textAlignment w:val="baseline"/>
              <w:rPr>
                <w:rFonts w:ascii="Times New Roman" w:hAnsi="Times New Roman" w:eastAsia="宋体"/>
                <w:bCs/>
                <w:color w:val="auto"/>
                <w:sz w:val="24"/>
                <w:szCs w:val="24"/>
              </w:rPr>
            </w:pPr>
          </w:p>
        </w:tc>
      </w:tr>
      <w:tr w14:paraId="3042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8522" w:type="dxa"/>
          </w:tcPr>
          <w:p w14:paraId="024B5330">
            <w:pPr>
              <w:spacing w:after="0" w:line="460" w:lineRule="exact"/>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验收检测结果：</w:t>
            </w:r>
          </w:p>
          <w:p w14:paraId="1EC319A1">
            <w:pPr>
              <w:spacing w:after="0" w:line="460" w:lineRule="exact"/>
              <w:ind w:firstLine="482" w:firstLineChars="200"/>
              <w:textAlignment w:val="baseline"/>
              <w:rPr>
                <w:rFonts w:ascii="Times New Roman" w:hAnsi="Times New Roman" w:eastAsia="宋体"/>
                <w:b/>
                <w:bCs/>
                <w:color w:val="auto"/>
                <w:sz w:val="24"/>
                <w:szCs w:val="24"/>
              </w:rPr>
            </w:pPr>
            <w:r>
              <w:rPr>
                <w:rFonts w:hint="eastAsia" w:ascii="Times New Roman" w:hAnsi="Times New Roman" w:eastAsia="宋体"/>
                <w:b/>
                <w:bCs/>
                <w:color w:val="auto"/>
                <w:sz w:val="24"/>
                <w:szCs w:val="24"/>
              </w:rPr>
              <w:t>一</w:t>
            </w:r>
            <w:r>
              <w:rPr>
                <w:rFonts w:ascii="Times New Roman" w:hAnsi="Times New Roman" w:eastAsia="宋体"/>
                <w:b/>
                <w:bCs/>
                <w:color w:val="auto"/>
                <w:sz w:val="24"/>
                <w:szCs w:val="24"/>
              </w:rPr>
              <w:t>、环境保护设施调试效果</w:t>
            </w:r>
          </w:p>
          <w:p w14:paraId="3DBAEA04">
            <w:pPr>
              <w:spacing w:after="0" w:line="460" w:lineRule="exact"/>
              <w:ind w:firstLine="482" w:firstLineChars="200"/>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1、</w:t>
            </w:r>
            <w:r>
              <w:rPr>
                <w:rFonts w:ascii="Times New Roman" w:hAnsi="Times New Roman" w:eastAsia="宋体"/>
                <w:b/>
                <w:color w:val="auto"/>
                <w:sz w:val="24"/>
                <w:szCs w:val="24"/>
              </w:rPr>
              <w:t>噪声</w:t>
            </w:r>
            <w:r>
              <w:rPr>
                <w:rFonts w:hint="eastAsia" w:ascii="Times New Roman" w:hAnsi="Times New Roman" w:eastAsia="宋体"/>
                <w:b/>
                <w:color w:val="auto"/>
                <w:sz w:val="24"/>
                <w:szCs w:val="24"/>
              </w:rPr>
              <w:t>监测</w:t>
            </w:r>
            <w:r>
              <w:rPr>
                <w:rFonts w:ascii="Times New Roman" w:hAnsi="Times New Roman" w:eastAsia="宋体"/>
                <w:b/>
                <w:color w:val="auto"/>
                <w:sz w:val="24"/>
                <w:szCs w:val="24"/>
              </w:rPr>
              <w:t>结果与评价</w:t>
            </w:r>
          </w:p>
          <w:p w14:paraId="46B07298">
            <w:pPr>
              <w:spacing w:after="0" w:line="460" w:lineRule="exact"/>
              <w:ind w:firstLine="482" w:firstLineChars="200"/>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w:t>
            </w:r>
            <w:r>
              <w:rPr>
                <w:rFonts w:hint="eastAsia" w:ascii="Times New Roman" w:hAnsi="Times New Roman" w:eastAsia="宋体"/>
                <w:b/>
                <w:color w:val="auto"/>
                <w:sz w:val="24"/>
                <w:szCs w:val="24"/>
              </w:rPr>
              <w:t>8</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rPr>
              <w:t xml:space="preserve"> </w:t>
            </w:r>
            <w:r>
              <w:rPr>
                <w:rFonts w:ascii="Times New Roman" w:hAnsi="Times New Roman" w:eastAsia="宋体"/>
                <w:b/>
                <w:color w:val="auto"/>
                <w:sz w:val="24"/>
                <w:szCs w:val="24"/>
              </w:rPr>
              <w:t xml:space="preserve">    噪声监测结果                单位：dB</w:t>
            </w:r>
            <w:r>
              <w:rPr>
                <w:rFonts w:hint="eastAsia" w:ascii="Times New Roman" w:hAnsi="Times New Roman" w:eastAsia="宋体"/>
                <w:b/>
                <w:color w:val="auto"/>
                <w:sz w:val="24"/>
                <w:szCs w:val="24"/>
              </w:rPr>
              <w:t>（</w:t>
            </w:r>
            <w:r>
              <w:rPr>
                <w:rFonts w:ascii="Times New Roman" w:hAnsi="Times New Roman" w:eastAsia="宋体"/>
                <w:b/>
                <w:color w:val="auto"/>
                <w:sz w:val="24"/>
                <w:szCs w:val="24"/>
              </w:rPr>
              <w:t>A</w:t>
            </w:r>
            <w:r>
              <w:rPr>
                <w:rFonts w:hint="eastAsia" w:ascii="Times New Roman" w:hAnsi="Times New Roman" w:eastAsia="宋体"/>
                <w:b/>
                <w:color w:val="auto"/>
                <w:sz w:val="24"/>
                <w:szCs w:val="24"/>
              </w:rPr>
              <w:t>）</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490"/>
              <w:gridCol w:w="1638"/>
              <w:gridCol w:w="1490"/>
              <w:gridCol w:w="1489"/>
              <w:gridCol w:w="1430"/>
            </w:tblGrid>
            <w:tr w14:paraId="3B8877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61" w:type="dxa"/>
                  <w:vAlign w:val="center"/>
                </w:tcPr>
                <w:p w14:paraId="7A291492">
                  <w:pPr>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监测</w:t>
                  </w:r>
                  <w:r>
                    <w:rPr>
                      <w:rFonts w:ascii="Times New Roman" w:hAnsi="Times New Roman" w:eastAsia="宋体"/>
                      <w:b/>
                      <w:color w:val="auto"/>
                      <w:sz w:val="21"/>
                      <w:szCs w:val="21"/>
                    </w:rPr>
                    <w:t>日期</w:t>
                  </w:r>
                </w:p>
              </w:tc>
              <w:tc>
                <w:tcPr>
                  <w:tcW w:w="1450" w:type="dxa"/>
                  <w:vAlign w:val="center"/>
                </w:tcPr>
                <w:p w14:paraId="15071FB3">
                  <w:pPr>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监测</w:t>
                  </w:r>
                  <w:r>
                    <w:rPr>
                      <w:rFonts w:ascii="Times New Roman" w:hAnsi="Times New Roman" w:eastAsia="宋体"/>
                      <w:b/>
                      <w:color w:val="auto"/>
                      <w:sz w:val="21"/>
                      <w:szCs w:val="21"/>
                    </w:rPr>
                    <w:t>频次</w:t>
                  </w:r>
                </w:p>
              </w:tc>
              <w:tc>
                <w:tcPr>
                  <w:tcW w:w="1594" w:type="dxa"/>
                  <w:vAlign w:val="center"/>
                </w:tcPr>
                <w:p w14:paraId="4D57D6D7">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东厂界</w:t>
                  </w:r>
                </w:p>
              </w:tc>
              <w:tc>
                <w:tcPr>
                  <w:tcW w:w="1450" w:type="dxa"/>
                  <w:vAlign w:val="center"/>
                </w:tcPr>
                <w:p w14:paraId="3DD9D484">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南厂界</w:t>
                  </w:r>
                </w:p>
              </w:tc>
              <w:tc>
                <w:tcPr>
                  <w:tcW w:w="1449" w:type="dxa"/>
                  <w:vAlign w:val="center"/>
                </w:tcPr>
                <w:p w14:paraId="68BAA0B2">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西厂界</w:t>
                  </w:r>
                </w:p>
              </w:tc>
              <w:tc>
                <w:tcPr>
                  <w:tcW w:w="1391" w:type="dxa"/>
                  <w:vAlign w:val="center"/>
                </w:tcPr>
                <w:p w14:paraId="5AB3B736">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北厂界</w:t>
                  </w:r>
                </w:p>
              </w:tc>
            </w:tr>
            <w:tr w14:paraId="4EE957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1" w:type="dxa"/>
                  <w:vMerge w:val="restart"/>
                  <w:vAlign w:val="center"/>
                </w:tcPr>
                <w:p w14:paraId="7D64C2C6">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2026.3.31</w:t>
                  </w:r>
                </w:p>
              </w:tc>
              <w:tc>
                <w:tcPr>
                  <w:tcW w:w="1450" w:type="dxa"/>
                  <w:vAlign w:val="center"/>
                </w:tcPr>
                <w:p w14:paraId="1D912157">
                  <w:pPr>
                    <w:pStyle w:val="32"/>
                    <w:spacing w:after="0"/>
                    <w:ind w:left="0" w:leftChars="0"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昼间</w:t>
                  </w:r>
                </w:p>
              </w:tc>
              <w:tc>
                <w:tcPr>
                  <w:tcW w:w="1594" w:type="dxa"/>
                  <w:vAlign w:val="center"/>
                </w:tcPr>
                <w:p w14:paraId="63B8C060">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54</w:t>
                  </w:r>
                </w:p>
              </w:tc>
              <w:tc>
                <w:tcPr>
                  <w:tcW w:w="1450" w:type="dxa"/>
                  <w:vAlign w:val="center"/>
                </w:tcPr>
                <w:p w14:paraId="41B8FE70">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54</w:t>
                  </w:r>
                </w:p>
              </w:tc>
              <w:tc>
                <w:tcPr>
                  <w:tcW w:w="1449" w:type="dxa"/>
                  <w:vAlign w:val="center"/>
                </w:tcPr>
                <w:p w14:paraId="7105E72D">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53</w:t>
                  </w:r>
                </w:p>
              </w:tc>
              <w:tc>
                <w:tcPr>
                  <w:tcW w:w="1391" w:type="dxa"/>
                  <w:vAlign w:val="center"/>
                </w:tcPr>
                <w:p w14:paraId="0A82970C">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55</w:t>
                  </w:r>
                </w:p>
              </w:tc>
            </w:tr>
            <w:tr w14:paraId="4CA9A6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1" w:type="dxa"/>
                  <w:vMerge w:val="continue"/>
                  <w:vAlign w:val="center"/>
                </w:tcPr>
                <w:p w14:paraId="68DB9A96">
                  <w:pPr>
                    <w:pStyle w:val="32"/>
                    <w:spacing w:after="0"/>
                    <w:ind w:left="0" w:leftChars="0" w:firstLine="0" w:firstLineChars="0"/>
                    <w:jc w:val="center"/>
                    <w:rPr>
                      <w:rFonts w:ascii="Times New Roman" w:hAnsi="Times New Roman" w:eastAsia="宋体"/>
                      <w:color w:val="auto"/>
                      <w:sz w:val="21"/>
                      <w:szCs w:val="21"/>
                    </w:rPr>
                  </w:pPr>
                </w:p>
              </w:tc>
              <w:tc>
                <w:tcPr>
                  <w:tcW w:w="1450" w:type="dxa"/>
                  <w:vAlign w:val="center"/>
                </w:tcPr>
                <w:p w14:paraId="4BC65145">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夜间</w:t>
                  </w:r>
                </w:p>
              </w:tc>
              <w:tc>
                <w:tcPr>
                  <w:tcW w:w="1594" w:type="dxa"/>
                  <w:vAlign w:val="center"/>
                </w:tcPr>
                <w:p w14:paraId="1228A9AC">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42</w:t>
                  </w:r>
                </w:p>
              </w:tc>
              <w:tc>
                <w:tcPr>
                  <w:tcW w:w="1450" w:type="dxa"/>
                  <w:vAlign w:val="center"/>
                </w:tcPr>
                <w:p w14:paraId="3D01EAA6">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42</w:t>
                  </w:r>
                </w:p>
              </w:tc>
              <w:tc>
                <w:tcPr>
                  <w:tcW w:w="1449" w:type="dxa"/>
                  <w:vAlign w:val="center"/>
                </w:tcPr>
                <w:p w14:paraId="0D93C0DE">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44</w:t>
                  </w:r>
                </w:p>
              </w:tc>
              <w:tc>
                <w:tcPr>
                  <w:tcW w:w="1391" w:type="dxa"/>
                  <w:vAlign w:val="center"/>
                </w:tcPr>
                <w:p w14:paraId="785AC0F6">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41</w:t>
                  </w:r>
                </w:p>
              </w:tc>
            </w:tr>
            <w:tr w14:paraId="48657C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1" w:type="dxa"/>
                  <w:vMerge w:val="restart"/>
                  <w:vAlign w:val="center"/>
                </w:tcPr>
                <w:p w14:paraId="23538D19">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2026.4.1</w:t>
                  </w:r>
                </w:p>
              </w:tc>
              <w:tc>
                <w:tcPr>
                  <w:tcW w:w="1450" w:type="dxa"/>
                  <w:vAlign w:val="center"/>
                </w:tcPr>
                <w:p w14:paraId="5758CC27">
                  <w:pPr>
                    <w:pStyle w:val="32"/>
                    <w:spacing w:after="0"/>
                    <w:ind w:left="0" w:leftChars="0"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昼间</w:t>
                  </w:r>
                </w:p>
              </w:tc>
              <w:tc>
                <w:tcPr>
                  <w:tcW w:w="1594" w:type="dxa"/>
                  <w:vAlign w:val="center"/>
                </w:tcPr>
                <w:p w14:paraId="049CC65E">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54</w:t>
                  </w:r>
                </w:p>
              </w:tc>
              <w:tc>
                <w:tcPr>
                  <w:tcW w:w="1450" w:type="dxa"/>
                  <w:vAlign w:val="center"/>
                </w:tcPr>
                <w:p w14:paraId="0D72C198">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54</w:t>
                  </w:r>
                </w:p>
              </w:tc>
              <w:tc>
                <w:tcPr>
                  <w:tcW w:w="1449" w:type="dxa"/>
                  <w:vAlign w:val="center"/>
                </w:tcPr>
                <w:p w14:paraId="0679959A">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53</w:t>
                  </w:r>
                </w:p>
              </w:tc>
              <w:tc>
                <w:tcPr>
                  <w:tcW w:w="1391" w:type="dxa"/>
                  <w:vAlign w:val="center"/>
                </w:tcPr>
                <w:p w14:paraId="016CDCF6">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55</w:t>
                  </w:r>
                </w:p>
              </w:tc>
            </w:tr>
            <w:tr w14:paraId="4EC8B5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1" w:type="dxa"/>
                  <w:vMerge w:val="continue"/>
                  <w:vAlign w:val="center"/>
                </w:tcPr>
                <w:p w14:paraId="786D7C66">
                  <w:pPr>
                    <w:pStyle w:val="32"/>
                    <w:spacing w:after="0"/>
                    <w:ind w:left="0" w:leftChars="0" w:firstLine="0" w:firstLineChars="0"/>
                    <w:jc w:val="center"/>
                    <w:rPr>
                      <w:rFonts w:ascii="Times New Roman" w:hAnsi="Times New Roman" w:eastAsia="宋体"/>
                      <w:color w:val="auto"/>
                      <w:sz w:val="21"/>
                      <w:szCs w:val="21"/>
                    </w:rPr>
                  </w:pPr>
                </w:p>
              </w:tc>
              <w:tc>
                <w:tcPr>
                  <w:tcW w:w="1450" w:type="dxa"/>
                  <w:vAlign w:val="center"/>
                </w:tcPr>
                <w:p w14:paraId="1B4A4227">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夜间</w:t>
                  </w:r>
                </w:p>
              </w:tc>
              <w:tc>
                <w:tcPr>
                  <w:tcW w:w="1594" w:type="dxa"/>
                  <w:vAlign w:val="center"/>
                </w:tcPr>
                <w:p w14:paraId="0AD897A1">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42</w:t>
                  </w:r>
                </w:p>
              </w:tc>
              <w:tc>
                <w:tcPr>
                  <w:tcW w:w="1450" w:type="dxa"/>
                  <w:vAlign w:val="center"/>
                </w:tcPr>
                <w:p w14:paraId="323DBD94">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42</w:t>
                  </w:r>
                </w:p>
              </w:tc>
              <w:tc>
                <w:tcPr>
                  <w:tcW w:w="1449" w:type="dxa"/>
                  <w:vAlign w:val="center"/>
                </w:tcPr>
                <w:p w14:paraId="059E9230">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44</w:t>
                  </w:r>
                </w:p>
              </w:tc>
              <w:tc>
                <w:tcPr>
                  <w:tcW w:w="1391" w:type="dxa"/>
                  <w:vAlign w:val="center"/>
                </w:tcPr>
                <w:p w14:paraId="2F5AF07D">
                  <w:pPr>
                    <w:pStyle w:val="32"/>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42</w:t>
                  </w:r>
                </w:p>
              </w:tc>
            </w:tr>
          </w:tbl>
          <w:p w14:paraId="04F9944F">
            <w:pPr>
              <w:spacing w:after="0" w:line="460" w:lineRule="exact"/>
              <w:ind w:firstLine="480" w:firstLineChars="200"/>
              <w:jc w:val="both"/>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由</w:t>
            </w:r>
            <w:r>
              <w:rPr>
                <w:rFonts w:hint="eastAsia" w:ascii="Times New Roman" w:hAnsi="Times New Roman" w:eastAsia="宋体"/>
                <w:bCs/>
                <w:color w:val="auto"/>
                <w:sz w:val="24"/>
                <w:szCs w:val="24"/>
              </w:rPr>
              <w:t>监测</w:t>
            </w:r>
            <w:r>
              <w:rPr>
                <w:rFonts w:ascii="Times New Roman" w:hAnsi="Times New Roman" w:eastAsia="宋体"/>
                <w:bCs/>
                <w:color w:val="auto"/>
                <w:sz w:val="24"/>
                <w:szCs w:val="24"/>
              </w:rPr>
              <w:t>结果可知：本项目东、</w:t>
            </w:r>
            <w:r>
              <w:rPr>
                <w:rFonts w:hint="eastAsia" w:ascii="Times New Roman" w:hAnsi="Times New Roman" w:eastAsia="宋体"/>
                <w:bCs/>
                <w:color w:val="auto"/>
                <w:sz w:val="24"/>
                <w:szCs w:val="24"/>
              </w:rPr>
              <w:t>西、</w:t>
            </w:r>
            <w:r>
              <w:rPr>
                <w:rFonts w:ascii="Times New Roman" w:hAnsi="Times New Roman" w:eastAsia="宋体"/>
                <w:bCs/>
                <w:color w:val="auto"/>
                <w:sz w:val="24"/>
                <w:szCs w:val="24"/>
              </w:rPr>
              <w:t>南、北各厂界昼间噪声值为</w:t>
            </w:r>
            <w:r>
              <w:rPr>
                <w:rFonts w:hint="eastAsia" w:ascii="Times New Roman" w:hAnsi="Times New Roman" w:eastAsia="宋体"/>
                <w:bCs/>
                <w:color w:val="auto"/>
                <w:sz w:val="24"/>
                <w:szCs w:val="24"/>
              </w:rPr>
              <w:t>53~55</w:t>
            </w:r>
            <w:r>
              <w:rPr>
                <w:rFonts w:ascii="Times New Roman" w:hAnsi="Times New Roman" w:eastAsia="宋体"/>
                <w:bCs/>
                <w:color w:val="auto"/>
                <w:sz w:val="24"/>
                <w:szCs w:val="24"/>
              </w:rPr>
              <w:t>dB（A）</w:t>
            </w:r>
            <w:r>
              <w:rPr>
                <w:rFonts w:hint="eastAsia" w:ascii="Times New Roman" w:hAnsi="Times New Roman" w:eastAsia="宋体"/>
                <w:bCs/>
                <w:color w:val="auto"/>
                <w:sz w:val="24"/>
                <w:szCs w:val="24"/>
              </w:rPr>
              <w:t>、夜</w:t>
            </w:r>
            <w:r>
              <w:rPr>
                <w:rFonts w:ascii="Times New Roman" w:hAnsi="Times New Roman" w:eastAsia="宋体"/>
                <w:bCs/>
                <w:color w:val="auto"/>
                <w:sz w:val="24"/>
                <w:szCs w:val="24"/>
              </w:rPr>
              <w:t>间噪声值为</w:t>
            </w:r>
            <w:r>
              <w:rPr>
                <w:rFonts w:hint="eastAsia" w:ascii="Times New Roman" w:hAnsi="Times New Roman" w:eastAsia="宋体"/>
                <w:bCs/>
                <w:color w:val="auto"/>
                <w:sz w:val="24"/>
                <w:szCs w:val="24"/>
              </w:rPr>
              <w:t>42~44</w:t>
            </w:r>
            <w:r>
              <w:rPr>
                <w:rFonts w:ascii="Times New Roman" w:hAnsi="Times New Roman" w:eastAsia="宋体"/>
                <w:bCs/>
                <w:color w:val="auto"/>
                <w:sz w:val="24"/>
                <w:szCs w:val="24"/>
              </w:rPr>
              <w:t>dB</w:t>
            </w:r>
            <w:r>
              <w:rPr>
                <w:rFonts w:ascii="Times New Roman" w:hAnsi="Times New Roman" w:eastAsia="宋体"/>
                <w:bCs/>
                <w:color w:val="auto"/>
                <w:sz w:val="24"/>
                <w:szCs w:val="24"/>
              </w:rPr>
              <w:t>（A），可以满足《工业企业厂界环境噪声排放标准》（GB12348-2008）</w:t>
            </w:r>
            <w:r>
              <w:rPr>
                <w:rFonts w:hint="eastAsia" w:ascii="Times New Roman" w:hAnsi="Times New Roman" w:eastAsia="宋体"/>
                <w:bCs/>
                <w:color w:val="auto"/>
                <w:sz w:val="24"/>
                <w:szCs w:val="24"/>
              </w:rPr>
              <w:t>3类</w:t>
            </w:r>
            <w:r>
              <w:rPr>
                <w:rFonts w:ascii="Times New Roman" w:hAnsi="Times New Roman" w:eastAsia="宋体"/>
                <w:bCs/>
                <w:color w:val="auto"/>
                <w:sz w:val="24"/>
                <w:szCs w:val="24"/>
              </w:rPr>
              <w:t>标准昼间</w:t>
            </w:r>
            <w:r>
              <w:rPr>
                <w:rFonts w:hint="eastAsia" w:ascii="Times New Roman" w:hAnsi="Times New Roman" w:eastAsia="宋体"/>
                <w:bCs/>
                <w:color w:val="auto"/>
                <w:sz w:val="24"/>
                <w:szCs w:val="24"/>
              </w:rPr>
              <w:t>65</w:t>
            </w:r>
            <w:r>
              <w:rPr>
                <w:rFonts w:ascii="Times New Roman" w:hAnsi="Times New Roman" w:eastAsia="宋体"/>
                <w:bCs/>
                <w:color w:val="auto"/>
                <w:sz w:val="24"/>
                <w:szCs w:val="24"/>
              </w:rPr>
              <w:t>dB（A）</w:t>
            </w:r>
            <w:r>
              <w:rPr>
                <w:rFonts w:hint="eastAsia" w:ascii="Times New Roman" w:hAnsi="Times New Roman" w:eastAsia="宋体"/>
                <w:bCs/>
                <w:color w:val="auto"/>
                <w:sz w:val="24"/>
                <w:szCs w:val="24"/>
              </w:rPr>
              <w:t>、夜间55</w:t>
            </w:r>
            <w:r>
              <w:rPr>
                <w:rFonts w:ascii="Times New Roman" w:hAnsi="Times New Roman" w:eastAsia="宋体"/>
                <w:bCs/>
                <w:color w:val="auto"/>
                <w:sz w:val="24"/>
                <w:szCs w:val="24"/>
              </w:rPr>
              <w:t>dB（A）的限值要求</w:t>
            </w:r>
            <w:r>
              <w:rPr>
                <w:rFonts w:hint="eastAsia" w:ascii="Times New Roman" w:hAnsi="Times New Roman" w:eastAsia="宋体"/>
                <w:bCs/>
                <w:color w:val="auto"/>
                <w:sz w:val="24"/>
                <w:szCs w:val="24"/>
              </w:rPr>
              <w:t>。</w:t>
            </w:r>
          </w:p>
          <w:p w14:paraId="75BB4A6D">
            <w:pPr>
              <w:spacing w:after="0" w:line="460" w:lineRule="exact"/>
              <w:ind w:firstLine="482" w:firstLineChars="200"/>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2、废气监测</w:t>
            </w:r>
            <w:r>
              <w:rPr>
                <w:rFonts w:ascii="Times New Roman" w:hAnsi="Times New Roman" w:eastAsia="宋体"/>
                <w:b/>
                <w:color w:val="auto"/>
                <w:sz w:val="24"/>
                <w:szCs w:val="24"/>
              </w:rPr>
              <w:t>结果与评价</w:t>
            </w:r>
          </w:p>
          <w:p w14:paraId="2D232C7D">
            <w:pPr>
              <w:spacing w:after="0" w:line="460" w:lineRule="exact"/>
              <w:ind w:firstLine="480"/>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（1）有组织废气</w:t>
            </w:r>
          </w:p>
          <w:p w14:paraId="396E78AC">
            <w:pPr>
              <w:spacing w:after="0" w:line="460" w:lineRule="exact"/>
              <w:ind w:firstLine="482"/>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19</w:t>
            </w:r>
            <w:r>
              <w:rPr>
                <w:rFonts w:ascii="Times New Roman" w:hAnsi="Times New Roman" w:eastAsia="宋体"/>
                <w:b/>
                <w:color w:val="auto"/>
                <w:sz w:val="24"/>
                <w:szCs w:val="24"/>
              </w:rPr>
              <w:t xml:space="preserve">                     废气有组织</w:t>
            </w:r>
            <w:r>
              <w:rPr>
                <w:rFonts w:hint="eastAsia" w:ascii="Times New Roman" w:hAnsi="Times New Roman" w:eastAsia="宋体"/>
                <w:b/>
                <w:color w:val="auto"/>
                <w:sz w:val="24"/>
                <w:szCs w:val="24"/>
              </w:rPr>
              <w:t>监测</w:t>
            </w:r>
            <w:r>
              <w:rPr>
                <w:rFonts w:ascii="Times New Roman" w:hAnsi="Times New Roman" w:eastAsia="宋体"/>
                <w:b/>
                <w:color w:val="auto"/>
                <w:sz w:val="24"/>
                <w:szCs w:val="24"/>
              </w:rPr>
              <w:t>结果</w:t>
            </w:r>
            <w:r>
              <w:rPr>
                <w:rFonts w:hint="eastAsia" w:ascii="Times New Roman" w:hAnsi="Times New Roman" w:eastAsia="宋体"/>
                <w:b/>
                <w:color w:val="auto"/>
                <w:sz w:val="24"/>
                <w:szCs w:val="24"/>
              </w:rPr>
              <w:t>-1</w:t>
            </w:r>
          </w:p>
          <w:tbl>
            <w:tblPr>
              <w:tblStyle w:val="17"/>
              <w:tblW w:w="8617"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828"/>
              <w:gridCol w:w="1025"/>
              <w:gridCol w:w="1490"/>
              <w:gridCol w:w="1432"/>
              <w:gridCol w:w="1606"/>
            </w:tblGrid>
            <w:tr w14:paraId="71DDB3F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restart"/>
                  <w:tcBorders>
                    <w:tl2br w:val="nil"/>
                    <w:tr2bl w:val="nil"/>
                  </w:tcBorders>
                  <w:vAlign w:val="center"/>
                </w:tcPr>
                <w:p w14:paraId="5E184057">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采样日期</w:t>
                  </w:r>
                </w:p>
              </w:tc>
              <w:tc>
                <w:tcPr>
                  <w:tcW w:w="1828" w:type="dxa"/>
                  <w:vMerge w:val="restart"/>
                  <w:tcBorders>
                    <w:tl2br w:val="nil"/>
                    <w:tr2bl w:val="nil"/>
                  </w:tcBorders>
                  <w:vAlign w:val="center"/>
                </w:tcPr>
                <w:p w14:paraId="63692BFC">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采样点位</w:t>
                  </w:r>
                </w:p>
              </w:tc>
              <w:tc>
                <w:tcPr>
                  <w:tcW w:w="1025" w:type="dxa"/>
                  <w:vMerge w:val="restart"/>
                  <w:tcBorders>
                    <w:tl2br w:val="nil"/>
                    <w:tr2bl w:val="nil"/>
                  </w:tcBorders>
                  <w:vAlign w:val="center"/>
                </w:tcPr>
                <w:p w14:paraId="54C94F58">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测次</w:t>
                  </w:r>
                </w:p>
              </w:tc>
              <w:tc>
                <w:tcPr>
                  <w:tcW w:w="4528" w:type="dxa"/>
                  <w:gridSpan w:val="3"/>
                  <w:tcBorders>
                    <w:tl2br w:val="nil"/>
                    <w:tr2bl w:val="nil"/>
                  </w:tcBorders>
                  <w:vAlign w:val="center"/>
                </w:tcPr>
                <w:p w14:paraId="49F5B2EB">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非甲烷总烃</w:t>
                  </w:r>
                </w:p>
              </w:tc>
            </w:tr>
            <w:tr w14:paraId="0941823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614D04D5">
                  <w:pPr>
                    <w:spacing w:after="0"/>
                    <w:jc w:val="center"/>
                    <w:rPr>
                      <w:rFonts w:ascii="Times New Roman" w:hAnsi="Times New Roman" w:eastAsia="宋体"/>
                      <w:b/>
                      <w:bCs/>
                      <w:color w:val="auto"/>
                      <w:sz w:val="21"/>
                      <w:szCs w:val="21"/>
                    </w:rPr>
                  </w:pPr>
                </w:p>
              </w:tc>
              <w:tc>
                <w:tcPr>
                  <w:tcW w:w="1828" w:type="dxa"/>
                  <w:vMerge w:val="continue"/>
                  <w:tcBorders>
                    <w:tl2br w:val="nil"/>
                    <w:tr2bl w:val="nil"/>
                  </w:tcBorders>
                  <w:vAlign w:val="center"/>
                </w:tcPr>
                <w:p w14:paraId="62BF48F3">
                  <w:pPr>
                    <w:spacing w:after="0"/>
                    <w:jc w:val="center"/>
                    <w:rPr>
                      <w:rFonts w:ascii="Times New Roman" w:hAnsi="Times New Roman" w:eastAsia="宋体"/>
                      <w:b/>
                      <w:bCs/>
                      <w:color w:val="auto"/>
                      <w:sz w:val="21"/>
                      <w:szCs w:val="21"/>
                    </w:rPr>
                  </w:pPr>
                </w:p>
              </w:tc>
              <w:tc>
                <w:tcPr>
                  <w:tcW w:w="1025" w:type="dxa"/>
                  <w:vMerge w:val="continue"/>
                  <w:tcBorders>
                    <w:tl2br w:val="nil"/>
                    <w:tr2bl w:val="nil"/>
                  </w:tcBorders>
                  <w:vAlign w:val="center"/>
                </w:tcPr>
                <w:p w14:paraId="5F5E8FDB">
                  <w:pPr>
                    <w:spacing w:after="0"/>
                    <w:jc w:val="center"/>
                    <w:rPr>
                      <w:rFonts w:ascii="Times New Roman" w:hAnsi="Times New Roman" w:eastAsia="宋体"/>
                      <w:b/>
                      <w:bCs/>
                      <w:color w:val="auto"/>
                      <w:sz w:val="21"/>
                      <w:szCs w:val="21"/>
                    </w:rPr>
                  </w:pPr>
                </w:p>
              </w:tc>
              <w:tc>
                <w:tcPr>
                  <w:tcW w:w="1490" w:type="dxa"/>
                  <w:tcBorders>
                    <w:tl2br w:val="nil"/>
                    <w:tr2bl w:val="nil"/>
                  </w:tcBorders>
                  <w:vAlign w:val="center"/>
                </w:tcPr>
                <w:p w14:paraId="49C1AEE2">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废气量</w:t>
                  </w:r>
                </w:p>
                <w:p w14:paraId="265EE447">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m</w:t>
                  </w:r>
                  <w:r>
                    <w:rPr>
                      <w:rFonts w:ascii="Times New Roman" w:hAnsi="Times New Roman" w:eastAsia="宋体"/>
                      <w:b/>
                      <w:bCs/>
                      <w:color w:val="auto"/>
                      <w:sz w:val="21"/>
                      <w:szCs w:val="21"/>
                      <w:vertAlign w:val="superscript"/>
                    </w:rPr>
                    <w:t>3</w:t>
                  </w:r>
                  <w:r>
                    <w:rPr>
                      <w:rFonts w:ascii="Times New Roman" w:hAnsi="Times New Roman" w:eastAsia="宋体"/>
                      <w:b/>
                      <w:bCs/>
                      <w:color w:val="auto"/>
                      <w:sz w:val="21"/>
                      <w:szCs w:val="21"/>
                    </w:rPr>
                    <w:t>/h</w:t>
                  </w:r>
                  <w:r>
                    <w:rPr>
                      <w:rFonts w:hint="eastAsia" w:ascii="Times New Roman" w:hAnsi="Times New Roman" w:eastAsia="宋体"/>
                      <w:b/>
                      <w:bCs/>
                      <w:color w:val="auto"/>
                      <w:sz w:val="21"/>
                      <w:szCs w:val="21"/>
                    </w:rPr>
                    <w:t>）</w:t>
                  </w:r>
                </w:p>
              </w:tc>
              <w:tc>
                <w:tcPr>
                  <w:tcW w:w="1432" w:type="dxa"/>
                  <w:tcBorders>
                    <w:tl2br w:val="nil"/>
                    <w:tr2bl w:val="nil"/>
                  </w:tcBorders>
                  <w:vAlign w:val="center"/>
                </w:tcPr>
                <w:p w14:paraId="216838E8">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排放浓度</w:t>
                  </w:r>
                </w:p>
                <w:p w14:paraId="365BF034">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mg/m</w:t>
                  </w:r>
                  <w:r>
                    <w:rPr>
                      <w:rFonts w:ascii="Times New Roman" w:hAnsi="Times New Roman" w:eastAsia="宋体"/>
                      <w:b/>
                      <w:bCs/>
                      <w:color w:val="auto"/>
                      <w:sz w:val="21"/>
                      <w:szCs w:val="21"/>
                      <w:vertAlign w:val="superscript"/>
                    </w:rPr>
                    <w:t>3</w:t>
                  </w:r>
                  <w:r>
                    <w:rPr>
                      <w:rFonts w:hint="eastAsia" w:ascii="Times New Roman" w:hAnsi="Times New Roman" w:eastAsia="宋体"/>
                      <w:b/>
                      <w:bCs/>
                      <w:color w:val="auto"/>
                      <w:sz w:val="21"/>
                      <w:szCs w:val="21"/>
                    </w:rPr>
                    <w:t>）</w:t>
                  </w:r>
                </w:p>
              </w:tc>
              <w:tc>
                <w:tcPr>
                  <w:tcW w:w="1606" w:type="dxa"/>
                  <w:tcBorders>
                    <w:tl2br w:val="nil"/>
                    <w:tr2bl w:val="nil"/>
                  </w:tcBorders>
                  <w:vAlign w:val="center"/>
                </w:tcPr>
                <w:p w14:paraId="001ABF28">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排放速率</w:t>
                  </w:r>
                </w:p>
                <w:p w14:paraId="1D2400DB">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kg/h</w:t>
                  </w:r>
                  <w:r>
                    <w:rPr>
                      <w:rFonts w:hint="eastAsia" w:ascii="Times New Roman" w:hAnsi="Times New Roman" w:eastAsia="宋体"/>
                      <w:b/>
                      <w:bCs/>
                      <w:color w:val="auto"/>
                      <w:sz w:val="21"/>
                      <w:szCs w:val="21"/>
                    </w:rPr>
                    <w:t>）</w:t>
                  </w:r>
                </w:p>
              </w:tc>
            </w:tr>
            <w:tr w14:paraId="6360BA9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restart"/>
                  <w:tcBorders>
                    <w:tl2br w:val="nil"/>
                    <w:tr2bl w:val="nil"/>
                  </w:tcBorders>
                  <w:vAlign w:val="center"/>
                </w:tcPr>
                <w:p w14:paraId="312C4F3E">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2026.3.31</w:t>
                  </w:r>
                </w:p>
              </w:tc>
              <w:tc>
                <w:tcPr>
                  <w:tcW w:w="1828" w:type="dxa"/>
                  <w:vMerge w:val="restart"/>
                  <w:tcBorders>
                    <w:tl2br w:val="nil"/>
                    <w:tr2bl w:val="nil"/>
                  </w:tcBorders>
                  <w:vAlign w:val="center"/>
                </w:tcPr>
                <w:p w14:paraId="0BE8D545">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DA001进口1#</w:t>
                  </w:r>
                </w:p>
              </w:tc>
              <w:tc>
                <w:tcPr>
                  <w:tcW w:w="1025" w:type="dxa"/>
                  <w:tcBorders>
                    <w:tl2br w:val="nil"/>
                    <w:tr2bl w:val="nil"/>
                  </w:tcBorders>
                  <w:vAlign w:val="center"/>
                </w:tcPr>
                <w:p w14:paraId="7E4A6013">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1490" w:type="dxa"/>
                  <w:tcBorders>
                    <w:tl2br w:val="nil"/>
                    <w:tr2bl w:val="nil"/>
                  </w:tcBorders>
                  <w:vAlign w:val="center"/>
                </w:tcPr>
                <w:p w14:paraId="0654B8F5">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4.35</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7B4852D0">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33.3</w:t>
                  </w:r>
                </w:p>
              </w:tc>
              <w:tc>
                <w:tcPr>
                  <w:tcW w:w="1606" w:type="dxa"/>
                  <w:tcBorders>
                    <w:tl2br w:val="nil"/>
                    <w:tr2bl w:val="nil"/>
                  </w:tcBorders>
                  <w:vAlign w:val="center"/>
                </w:tcPr>
                <w:p w14:paraId="209DDE2A">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1.4</w:t>
                  </w:r>
                </w:p>
              </w:tc>
            </w:tr>
            <w:tr w14:paraId="6B94F25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10E3EC35">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12E9788F">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21C2CE7B">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1490" w:type="dxa"/>
                  <w:tcBorders>
                    <w:tl2br w:val="nil"/>
                    <w:tr2bl w:val="nil"/>
                  </w:tcBorders>
                  <w:vAlign w:val="center"/>
                </w:tcPr>
                <w:p w14:paraId="497817EE">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4.30</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1F3AD7BC">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33.3</w:t>
                  </w:r>
                </w:p>
              </w:tc>
              <w:tc>
                <w:tcPr>
                  <w:tcW w:w="1606" w:type="dxa"/>
                  <w:tcBorders>
                    <w:tl2br w:val="nil"/>
                    <w:tr2bl w:val="nil"/>
                  </w:tcBorders>
                  <w:vAlign w:val="center"/>
                </w:tcPr>
                <w:p w14:paraId="2F730BB5">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1.4</w:t>
                  </w:r>
                </w:p>
              </w:tc>
            </w:tr>
            <w:tr w14:paraId="42C94CA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4C231BA0">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79E79F5D">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45D9B59C">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3</w:t>
                  </w:r>
                </w:p>
              </w:tc>
              <w:tc>
                <w:tcPr>
                  <w:tcW w:w="1490" w:type="dxa"/>
                  <w:tcBorders>
                    <w:tl2br w:val="nil"/>
                    <w:tr2bl w:val="nil"/>
                  </w:tcBorders>
                  <w:vAlign w:val="center"/>
                </w:tcPr>
                <w:p w14:paraId="4C190134">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4.33</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7650186E">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32.7</w:t>
                  </w:r>
                </w:p>
              </w:tc>
              <w:tc>
                <w:tcPr>
                  <w:tcW w:w="1606" w:type="dxa"/>
                  <w:tcBorders>
                    <w:tl2br w:val="nil"/>
                    <w:tr2bl w:val="nil"/>
                  </w:tcBorders>
                  <w:vAlign w:val="center"/>
                </w:tcPr>
                <w:p w14:paraId="79C62D6B">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1.4</w:t>
                  </w:r>
                </w:p>
              </w:tc>
            </w:tr>
            <w:tr w14:paraId="0A5779E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3F8E29A3">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4BE027EF">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7168CDDE">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均值</w:t>
                  </w:r>
                </w:p>
              </w:tc>
              <w:tc>
                <w:tcPr>
                  <w:tcW w:w="1490" w:type="dxa"/>
                  <w:tcBorders>
                    <w:tl2br w:val="nil"/>
                    <w:tr2bl w:val="nil"/>
                  </w:tcBorders>
                  <w:vAlign w:val="center"/>
                </w:tcPr>
                <w:p w14:paraId="5CAEB9E1">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4.33</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361DCCDF">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33.1</w:t>
                  </w:r>
                </w:p>
              </w:tc>
              <w:tc>
                <w:tcPr>
                  <w:tcW w:w="1606" w:type="dxa"/>
                  <w:tcBorders>
                    <w:tl2br w:val="nil"/>
                    <w:tr2bl w:val="nil"/>
                  </w:tcBorders>
                  <w:vAlign w:val="center"/>
                </w:tcPr>
                <w:p w14:paraId="30496293">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1.4</w:t>
                  </w:r>
                </w:p>
              </w:tc>
            </w:tr>
            <w:tr w14:paraId="7EA3E34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58EC0D86">
                  <w:pPr>
                    <w:spacing w:after="0"/>
                    <w:jc w:val="center"/>
                    <w:rPr>
                      <w:rFonts w:ascii="Times New Roman" w:hAnsi="Times New Roman" w:eastAsia="宋体"/>
                      <w:color w:val="auto"/>
                      <w:sz w:val="21"/>
                      <w:szCs w:val="21"/>
                    </w:rPr>
                  </w:pPr>
                </w:p>
              </w:tc>
              <w:tc>
                <w:tcPr>
                  <w:tcW w:w="1828" w:type="dxa"/>
                  <w:vMerge w:val="restart"/>
                  <w:tcBorders>
                    <w:tl2br w:val="nil"/>
                    <w:tr2bl w:val="nil"/>
                  </w:tcBorders>
                  <w:vAlign w:val="center"/>
                </w:tcPr>
                <w:p w14:paraId="72CFA485">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DA001进口2#</w:t>
                  </w:r>
                </w:p>
              </w:tc>
              <w:tc>
                <w:tcPr>
                  <w:tcW w:w="1025" w:type="dxa"/>
                  <w:tcBorders>
                    <w:tl2br w:val="nil"/>
                    <w:tr2bl w:val="nil"/>
                  </w:tcBorders>
                  <w:vAlign w:val="center"/>
                </w:tcPr>
                <w:p w14:paraId="22E7702A">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1490" w:type="dxa"/>
                  <w:tcBorders>
                    <w:tl2br w:val="nil"/>
                    <w:tr2bl w:val="nil"/>
                  </w:tcBorders>
                  <w:vAlign w:val="center"/>
                </w:tcPr>
                <w:p w14:paraId="23C6B9D3">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3.84</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19D3A0D5">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31.9</w:t>
                  </w:r>
                </w:p>
              </w:tc>
              <w:tc>
                <w:tcPr>
                  <w:tcW w:w="1606" w:type="dxa"/>
                  <w:tcBorders>
                    <w:tl2br w:val="nil"/>
                    <w:tr2bl w:val="nil"/>
                  </w:tcBorders>
                  <w:vAlign w:val="center"/>
                </w:tcPr>
                <w:p w14:paraId="66CDC24D">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1.2</w:t>
                  </w:r>
                </w:p>
              </w:tc>
            </w:tr>
            <w:tr w14:paraId="3D53F92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70531CCA">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3F847748">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57E0CF69">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1490" w:type="dxa"/>
                  <w:tcBorders>
                    <w:tl2br w:val="nil"/>
                    <w:tr2bl w:val="nil"/>
                  </w:tcBorders>
                  <w:vAlign w:val="center"/>
                </w:tcPr>
                <w:p w14:paraId="6681C935">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3.74</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1C10DCD5">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32.0</w:t>
                  </w:r>
                </w:p>
              </w:tc>
              <w:tc>
                <w:tcPr>
                  <w:tcW w:w="1606" w:type="dxa"/>
                  <w:tcBorders>
                    <w:tl2br w:val="nil"/>
                    <w:tr2bl w:val="nil"/>
                  </w:tcBorders>
                  <w:vAlign w:val="center"/>
                </w:tcPr>
                <w:p w14:paraId="4DF4A468">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1.2</w:t>
                  </w:r>
                </w:p>
              </w:tc>
            </w:tr>
            <w:tr w14:paraId="08DFF93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59894E8A">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0396DF06">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4DF6A951">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3</w:t>
                  </w:r>
                </w:p>
              </w:tc>
              <w:tc>
                <w:tcPr>
                  <w:tcW w:w="1490" w:type="dxa"/>
                  <w:tcBorders>
                    <w:tl2br w:val="nil"/>
                    <w:tr2bl w:val="nil"/>
                  </w:tcBorders>
                  <w:vAlign w:val="center"/>
                </w:tcPr>
                <w:p w14:paraId="0ACA74DA">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3.83</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13F17C4E">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33.1</w:t>
                  </w:r>
                </w:p>
              </w:tc>
              <w:tc>
                <w:tcPr>
                  <w:tcW w:w="1606" w:type="dxa"/>
                  <w:tcBorders>
                    <w:tl2br w:val="nil"/>
                    <w:tr2bl w:val="nil"/>
                  </w:tcBorders>
                  <w:vAlign w:val="center"/>
                </w:tcPr>
                <w:p w14:paraId="323A7D26">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1.3</w:t>
                  </w:r>
                </w:p>
              </w:tc>
            </w:tr>
            <w:tr w14:paraId="530D3E3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136887BA">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2C2BAEC2">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22DC0732">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均值</w:t>
                  </w:r>
                </w:p>
              </w:tc>
              <w:tc>
                <w:tcPr>
                  <w:tcW w:w="1490" w:type="dxa"/>
                  <w:tcBorders>
                    <w:tl2br w:val="nil"/>
                    <w:tr2bl w:val="nil"/>
                  </w:tcBorders>
                  <w:vAlign w:val="center"/>
                </w:tcPr>
                <w:p w14:paraId="6E0CBDE9">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3.80</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79DE8F0C">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32.3</w:t>
                  </w:r>
                </w:p>
              </w:tc>
              <w:tc>
                <w:tcPr>
                  <w:tcW w:w="1606" w:type="dxa"/>
                  <w:tcBorders>
                    <w:tl2br w:val="nil"/>
                    <w:tr2bl w:val="nil"/>
                  </w:tcBorders>
                  <w:vAlign w:val="center"/>
                </w:tcPr>
                <w:p w14:paraId="6A22C5DA">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1.2</w:t>
                  </w:r>
                </w:p>
              </w:tc>
            </w:tr>
            <w:tr w14:paraId="5221D1E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3E17E3A0">
                  <w:pPr>
                    <w:spacing w:after="0"/>
                    <w:jc w:val="center"/>
                    <w:rPr>
                      <w:rFonts w:ascii="Times New Roman" w:hAnsi="Times New Roman" w:eastAsia="宋体"/>
                      <w:color w:val="auto"/>
                      <w:sz w:val="21"/>
                      <w:szCs w:val="21"/>
                    </w:rPr>
                  </w:pPr>
                </w:p>
              </w:tc>
              <w:tc>
                <w:tcPr>
                  <w:tcW w:w="1828" w:type="dxa"/>
                  <w:vMerge w:val="restart"/>
                  <w:tcBorders>
                    <w:tl2br w:val="nil"/>
                    <w:tr2bl w:val="nil"/>
                  </w:tcBorders>
                  <w:vAlign w:val="center"/>
                </w:tcPr>
                <w:p w14:paraId="35843456">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DA001出口</w:t>
                  </w:r>
                </w:p>
              </w:tc>
              <w:tc>
                <w:tcPr>
                  <w:tcW w:w="1025" w:type="dxa"/>
                  <w:tcBorders>
                    <w:tl2br w:val="nil"/>
                    <w:tr2bl w:val="nil"/>
                  </w:tcBorders>
                  <w:vAlign w:val="center"/>
                </w:tcPr>
                <w:p w14:paraId="2BD89E76">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1490" w:type="dxa"/>
                  <w:tcBorders>
                    <w:tl2br w:val="nil"/>
                    <w:tr2bl w:val="nil"/>
                  </w:tcBorders>
                  <w:vAlign w:val="center"/>
                </w:tcPr>
                <w:p w14:paraId="3043D8D4">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9.10</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35E20D31">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5.63</w:t>
                  </w:r>
                </w:p>
              </w:tc>
              <w:tc>
                <w:tcPr>
                  <w:tcW w:w="1606" w:type="dxa"/>
                  <w:tcBorders>
                    <w:tl2br w:val="nil"/>
                    <w:tr2bl w:val="nil"/>
                  </w:tcBorders>
                  <w:vAlign w:val="center"/>
                </w:tcPr>
                <w:p w14:paraId="3C20D1EA">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0.51</w:t>
                  </w:r>
                </w:p>
              </w:tc>
            </w:tr>
            <w:tr w14:paraId="75CDDEA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767F5BB8">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0EEE8DE5">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70C63AF8">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1490" w:type="dxa"/>
                  <w:tcBorders>
                    <w:tl2br w:val="nil"/>
                    <w:tr2bl w:val="nil"/>
                  </w:tcBorders>
                  <w:vAlign w:val="center"/>
                </w:tcPr>
                <w:p w14:paraId="7FD11F72">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9.22</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14B05339">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5.05</w:t>
                  </w:r>
                </w:p>
              </w:tc>
              <w:tc>
                <w:tcPr>
                  <w:tcW w:w="1606" w:type="dxa"/>
                  <w:tcBorders>
                    <w:tl2br w:val="nil"/>
                    <w:tr2bl w:val="nil"/>
                  </w:tcBorders>
                  <w:vAlign w:val="center"/>
                </w:tcPr>
                <w:p w14:paraId="4B758075">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0.47</w:t>
                  </w:r>
                </w:p>
              </w:tc>
            </w:tr>
            <w:tr w14:paraId="41B3E7A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75E441F9">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50C3F766">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08F6ED55">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3</w:t>
                  </w:r>
                </w:p>
              </w:tc>
              <w:tc>
                <w:tcPr>
                  <w:tcW w:w="1490" w:type="dxa"/>
                  <w:tcBorders>
                    <w:tl2br w:val="nil"/>
                    <w:tr2bl w:val="nil"/>
                  </w:tcBorders>
                  <w:vAlign w:val="center"/>
                </w:tcPr>
                <w:p w14:paraId="03FB913A">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9.17</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64FF0C26">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5.08</w:t>
                  </w:r>
                </w:p>
              </w:tc>
              <w:tc>
                <w:tcPr>
                  <w:tcW w:w="1606" w:type="dxa"/>
                  <w:tcBorders>
                    <w:tl2br w:val="nil"/>
                    <w:tr2bl w:val="nil"/>
                  </w:tcBorders>
                  <w:vAlign w:val="center"/>
                </w:tcPr>
                <w:p w14:paraId="278202D8">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0.47</w:t>
                  </w:r>
                </w:p>
              </w:tc>
            </w:tr>
            <w:tr w14:paraId="77E0244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2DCB64BD">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6EE4636D">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4AC7325A">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均值</w:t>
                  </w:r>
                </w:p>
              </w:tc>
              <w:tc>
                <w:tcPr>
                  <w:tcW w:w="1490" w:type="dxa"/>
                  <w:tcBorders>
                    <w:tl2br w:val="nil"/>
                    <w:tr2bl w:val="nil"/>
                  </w:tcBorders>
                  <w:vAlign w:val="center"/>
                </w:tcPr>
                <w:p w14:paraId="56E373F2">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9.16</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6EE3EF2A">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5.25</w:t>
                  </w:r>
                </w:p>
              </w:tc>
              <w:tc>
                <w:tcPr>
                  <w:tcW w:w="1606" w:type="dxa"/>
                  <w:tcBorders>
                    <w:tl2br w:val="nil"/>
                    <w:tr2bl w:val="nil"/>
                  </w:tcBorders>
                  <w:vAlign w:val="center"/>
                </w:tcPr>
                <w:p w14:paraId="395B1FCF">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0.48</w:t>
                  </w:r>
                </w:p>
              </w:tc>
            </w:tr>
            <w:tr w14:paraId="4E97797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restart"/>
                  <w:tcBorders>
                    <w:tl2br w:val="nil"/>
                    <w:tr2bl w:val="nil"/>
                  </w:tcBorders>
                  <w:vAlign w:val="center"/>
                </w:tcPr>
                <w:p w14:paraId="6CDCE76C">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2026.4.1</w:t>
                  </w:r>
                </w:p>
              </w:tc>
              <w:tc>
                <w:tcPr>
                  <w:tcW w:w="1828" w:type="dxa"/>
                  <w:vMerge w:val="restart"/>
                  <w:tcBorders>
                    <w:tl2br w:val="nil"/>
                    <w:tr2bl w:val="nil"/>
                  </w:tcBorders>
                  <w:vAlign w:val="center"/>
                </w:tcPr>
                <w:p w14:paraId="71A71171">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DA001进口1#</w:t>
                  </w:r>
                </w:p>
              </w:tc>
              <w:tc>
                <w:tcPr>
                  <w:tcW w:w="1025" w:type="dxa"/>
                  <w:tcBorders>
                    <w:tl2br w:val="nil"/>
                    <w:tr2bl w:val="nil"/>
                  </w:tcBorders>
                  <w:vAlign w:val="center"/>
                </w:tcPr>
                <w:p w14:paraId="31551BF4">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1490" w:type="dxa"/>
                  <w:tcBorders>
                    <w:tl2br w:val="nil"/>
                    <w:tr2bl w:val="nil"/>
                  </w:tcBorders>
                  <w:vAlign w:val="center"/>
                </w:tcPr>
                <w:p w14:paraId="291E3BE1">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4.27</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07EBF139">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31.3</w:t>
                  </w:r>
                </w:p>
              </w:tc>
              <w:tc>
                <w:tcPr>
                  <w:tcW w:w="1606" w:type="dxa"/>
                  <w:tcBorders>
                    <w:tl2br w:val="nil"/>
                    <w:tr2bl w:val="nil"/>
                  </w:tcBorders>
                  <w:vAlign w:val="center"/>
                </w:tcPr>
                <w:p w14:paraId="0191B9F4">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1.3</w:t>
                  </w:r>
                </w:p>
              </w:tc>
            </w:tr>
            <w:tr w14:paraId="2AC25C9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241CA4ED">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79EFE858">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03B1666B">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1490" w:type="dxa"/>
                  <w:tcBorders>
                    <w:tl2br w:val="nil"/>
                    <w:tr2bl w:val="nil"/>
                  </w:tcBorders>
                  <w:vAlign w:val="center"/>
                </w:tcPr>
                <w:p w14:paraId="47B2C075">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4.30</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2F8E1B14">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31.8</w:t>
                  </w:r>
                </w:p>
              </w:tc>
              <w:tc>
                <w:tcPr>
                  <w:tcW w:w="1606" w:type="dxa"/>
                  <w:tcBorders>
                    <w:tl2br w:val="nil"/>
                    <w:tr2bl w:val="nil"/>
                  </w:tcBorders>
                  <w:vAlign w:val="center"/>
                </w:tcPr>
                <w:p w14:paraId="79B1882F">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1.4</w:t>
                  </w:r>
                </w:p>
              </w:tc>
            </w:tr>
            <w:tr w14:paraId="15AA8E4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7D6643A6">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573E25BF">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063B06B4">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3</w:t>
                  </w:r>
                </w:p>
              </w:tc>
              <w:tc>
                <w:tcPr>
                  <w:tcW w:w="1490" w:type="dxa"/>
                  <w:tcBorders>
                    <w:tl2br w:val="nil"/>
                    <w:tr2bl w:val="nil"/>
                  </w:tcBorders>
                  <w:vAlign w:val="center"/>
                </w:tcPr>
                <w:p w14:paraId="217CD39A">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4.32</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4CCE74DD">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31.3</w:t>
                  </w:r>
                </w:p>
              </w:tc>
              <w:tc>
                <w:tcPr>
                  <w:tcW w:w="1606" w:type="dxa"/>
                  <w:tcBorders>
                    <w:tl2br w:val="nil"/>
                    <w:tr2bl w:val="nil"/>
                  </w:tcBorders>
                  <w:vAlign w:val="center"/>
                </w:tcPr>
                <w:p w14:paraId="27662BC9">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1.4</w:t>
                  </w:r>
                </w:p>
              </w:tc>
            </w:tr>
            <w:tr w14:paraId="67F5104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4B20B526">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40D2429B">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5D51F8F1">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均值</w:t>
                  </w:r>
                </w:p>
              </w:tc>
              <w:tc>
                <w:tcPr>
                  <w:tcW w:w="1490" w:type="dxa"/>
                  <w:tcBorders>
                    <w:tl2br w:val="nil"/>
                    <w:tr2bl w:val="nil"/>
                  </w:tcBorders>
                  <w:vAlign w:val="center"/>
                </w:tcPr>
                <w:p w14:paraId="2CC81E14">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4.30</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1436A7A8">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31.5</w:t>
                  </w:r>
                </w:p>
              </w:tc>
              <w:tc>
                <w:tcPr>
                  <w:tcW w:w="1606" w:type="dxa"/>
                  <w:tcBorders>
                    <w:tl2br w:val="nil"/>
                    <w:tr2bl w:val="nil"/>
                  </w:tcBorders>
                  <w:vAlign w:val="center"/>
                </w:tcPr>
                <w:p w14:paraId="0FCA88F6">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1.4</w:t>
                  </w:r>
                </w:p>
              </w:tc>
            </w:tr>
            <w:tr w14:paraId="4770245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3F7EFFA9">
                  <w:pPr>
                    <w:spacing w:after="0"/>
                    <w:jc w:val="center"/>
                    <w:rPr>
                      <w:rFonts w:ascii="Times New Roman" w:hAnsi="Times New Roman" w:eastAsia="宋体"/>
                      <w:color w:val="auto"/>
                      <w:sz w:val="21"/>
                      <w:szCs w:val="21"/>
                    </w:rPr>
                  </w:pPr>
                </w:p>
              </w:tc>
              <w:tc>
                <w:tcPr>
                  <w:tcW w:w="1828" w:type="dxa"/>
                  <w:vMerge w:val="restart"/>
                  <w:tcBorders>
                    <w:tl2br w:val="nil"/>
                    <w:tr2bl w:val="nil"/>
                  </w:tcBorders>
                  <w:vAlign w:val="center"/>
                </w:tcPr>
                <w:p w14:paraId="0622DE40">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DA001进口2#</w:t>
                  </w:r>
                </w:p>
              </w:tc>
              <w:tc>
                <w:tcPr>
                  <w:tcW w:w="1025" w:type="dxa"/>
                  <w:tcBorders>
                    <w:tl2br w:val="nil"/>
                    <w:tr2bl w:val="nil"/>
                  </w:tcBorders>
                  <w:vAlign w:val="center"/>
                </w:tcPr>
                <w:p w14:paraId="02B4E74A">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1490" w:type="dxa"/>
                  <w:tcBorders>
                    <w:tl2br w:val="nil"/>
                    <w:tr2bl w:val="nil"/>
                  </w:tcBorders>
                  <w:vAlign w:val="center"/>
                </w:tcPr>
                <w:p w14:paraId="7119B189">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3.86</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01BCC2B2">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31.0</w:t>
                  </w:r>
                </w:p>
              </w:tc>
              <w:tc>
                <w:tcPr>
                  <w:tcW w:w="1606" w:type="dxa"/>
                  <w:tcBorders>
                    <w:tl2br w:val="nil"/>
                    <w:tr2bl w:val="nil"/>
                  </w:tcBorders>
                  <w:vAlign w:val="center"/>
                </w:tcPr>
                <w:p w14:paraId="4185DCB0">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1.2</w:t>
                  </w:r>
                </w:p>
              </w:tc>
            </w:tr>
            <w:tr w14:paraId="1C04499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342F8E6D">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1F77BD7F">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4FAD7911">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1490" w:type="dxa"/>
                  <w:tcBorders>
                    <w:tl2br w:val="nil"/>
                    <w:tr2bl w:val="nil"/>
                  </w:tcBorders>
                  <w:vAlign w:val="center"/>
                </w:tcPr>
                <w:p w14:paraId="4D0A6967">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3.81</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237A614C">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32.0</w:t>
                  </w:r>
                </w:p>
              </w:tc>
              <w:tc>
                <w:tcPr>
                  <w:tcW w:w="1606" w:type="dxa"/>
                  <w:tcBorders>
                    <w:tl2br w:val="nil"/>
                    <w:tr2bl w:val="nil"/>
                  </w:tcBorders>
                  <w:vAlign w:val="center"/>
                </w:tcPr>
                <w:p w14:paraId="28F36206">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1.2</w:t>
                  </w:r>
                </w:p>
              </w:tc>
            </w:tr>
            <w:tr w14:paraId="27B82B9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6B88BFCF">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783355BE">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646D4971">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3</w:t>
                  </w:r>
                </w:p>
              </w:tc>
              <w:tc>
                <w:tcPr>
                  <w:tcW w:w="1490" w:type="dxa"/>
                  <w:tcBorders>
                    <w:tl2br w:val="nil"/>
                    <w:tr2bl w:val="nil"/>
                  </w:tcBorders>
                  <w:vAlign w:val="center"/>
                </w:tcPr>
                <w:p w14:paraId="4FA751C9">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3.79</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60F96EC6">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30.8</w:t>
                  </w:r>
                </w:p>
              </w:tc>
              <w:tc>
                <w:tcPr>
                  <w:tcW w:w="1606" w:type="dxa"/>
                  <w:tcBorders>
                    <w:tl2br w:val="nil"/>
                    <w:tr2bl w:val="nil"/>
                  </w:tcBorders>
                  <w:vAlign w:val="center"/>
                </w:tcPr>
                <w:p w14:paraId="5C1B8B34">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1.2</w:t>
                  </w:r>
                </w:p>
              </w:tc>
            </w:tr>
            <w:tr w14:paraId="39A6D8E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5F6D6106">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02301839">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0A1DEB8C">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均值</w:t>
                  </w:r>
                </w:p>
              </w:tc>
              <w:tc>
                <w:tcPr>
                  <w:tcW w:w="1490" w:type="dxa"/>
                  <w:tcBorders>
                    <w:tl2br w:val="nil"/>
                    <w:tr2bl w:val="nil"/>
                  </w:tcBorders>
                  <w:vAlign w:val="center"/>
                </w:tcPr>
                <w:p w14:paraId="38E20D1D">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3.82</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531DE54B">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31.3</w:t>
                  </w:r>
                </w:p>
              </w:tc>
              <w:tc>
                <w:tcPr>
                  <w:tcW w:w="1606" w:type="dxa"/>
                  <w:tcBorders>
                    <w:tl2br w:val="nil"/>
                    <w:tr2bl w:val="nil"/>
                  </w:tcBorders>
                  <w:vAlign w:val="center"/>
                </w:tcPr>
                <w:p w14:paraId="3CF26203">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1.2</w:t>
                  </w:r>
                </w:p>
              </w:tc>
            </w:tr>
            <w:tr w14:paraId="5671404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50DC8251">
                  <w:pPr>
                    <w:spacing w:after="0"/>
                    <w:jc w:val="center"/>
                    <w:rPr>
                      <w:rFonts w:ascii="Times New Roman" w:hAnsi="Times New Roman" w:eastAsia="宋体"/>
                      <w:color w:val="auto"/>
                      <w:sz w:val="21"/>
                      <w:szCs w:val="21"/>
                    </w:rPr>
                  </w:pPr>
                </w:p>
              </w:tc>
              <w:tc>
                <w:tcPr>
                  <w:tcW w:w="1828" w:type="dxa"/>
                  <w:vMerge w:val="restart"/>
                  <w:tcBorders>
                    <w:tl2br w:val="nil"/>
                    <w:tr2bl w:val="nil"/>
                  </w:tcBorders>
                  <w:vAlign w:val="center"/>
                </w:tcPr>
                <w:p w14:paraId="36803A30">
                  <w:pPr>
                    <w:spacing w:after="0"/>
                    <w:jc w:val="center"/>
                    <w:rPr>
                      <w:rFonts w:ascii="Times New Roman" w:hAnsi="Times New Roman" w:eastAsia="宋体"/>
                      <w:color w:val="auto"/>
                      <w:kern w:val="2"/>
                      <w:sz w:val="21"/>
                      <w:szCs w:val="21"/>
                    </w:rPr>
                  </w:pPr>
                  <w:r>
                    <w:rPr>
                      <w:rFonts w:hint="eastAsia" w:ascii="Times New Roman" w:hAnsi="Times New Roman" w:eastAsia="宋体"/>
                      <w:color w:val="auto"/>
                      <w:sz w:val="21"/>
                      <w:szCs w:val="21"/>
                    </w:rPr>
                    <w:t>DA001出口</w:t>
                  </w:r>
                </w:p>
              </w:tc>
              <w:tc>
                <w:tcPr>
                  <w:tcW w:w="1025" w:type="dxa"/>
                  <w:tcBorders>
                    <w:tl2br w:val="nil"/>
                    <w:tr2bl w:val="nil"/>
                  </w:tcBorders>
                  <w:vAlign w:val="center"/>
                </w:tcPr>
                <w:p w14:paraId="70451854">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1490" w:type="dxa"/>
                  <w:tcBorders>
                    <w:tl2br w:val="nil"/>
                    <w:tr2bl w:val="nil"/>
                  </w:tcBorders>
                  <w:vAlign w:val="center"/>
                </w:tcPr>
                <w:p w14:paraId="25C34701">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9.26</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4F87A7D6">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5.02</w:t>
                  </w:r>
                </w:p>
              </w:tc>
              <w:tc>
                <w:tcPr>
                  <w:tcW w:w="1606" w:type="dxa"/>
                  <w:tcBorders>
                    <w:tl2br w:val="nil"/>
                    <w:tr2bl w:val="nil"/>
                  </w:tcBorders>
                  <w:vAlign w:val="center"/>
                </w:tcPr>
                <w:p w14:paraId="223E989B">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0.46</w:t>
                  </w:r>
                </w:p>
              </w:tc>
            </w:tr>
            <w:tr w14:paraId="3D0E6CA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51BCF3E9">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58E609FC">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0C19E84F">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1490" w:type="dxa"/>
                  <w:tcBorders>
                    <w:tl2br w:val="nil"/>
                    <w:tr2bl w:val="nil"/>
                  </w:tcBorders>
                  <w:vAlign w:val="center"/>
                </w:tcPr>
                <w:p w14:paraId="58F1D76B">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9.16</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50E210F7">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5.20</w:t>
                  </w:r>
                </w:p>
              </w:tc>
              <w:tc>
                <w:tcPr>
                  <w:tcW w:w="1606" w:type="dxa"/>
                  <w:tcBorders>
                    <w:tl2br w:val="nil"/>
                    <w:tr2bl w:val="nil"/>
                  </w:tcBorders>
                  <w:vAlign w:val="center"/>
                </w:tcPr>
                <w:p w14:paraId="0BB1BF8E">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0.48</w:t>
                  </w:r>
                </w:p>
              </w:tc>
            </w:tr>
            <w:tr w14:paraId="10158CB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6D6BE443">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5F20E01D">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0B42A975">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3</w:t>
                  </w:r>
                </w:p>
              </w:tc>
              <w:tc>
                <w:tcPr>
                  <w:tcW w:w="1490" w:type="dxa"/>
                  <w:tcBorders>
                    <w:tl2br w:val="nil"/>
                    <w:tr2bl w:val="nil"/>
                  </w:tcBorders>
                  <w:vAlign w:val="center"/>
                </w:tcPr>
                <w:p w14:paraId="176B96B8">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9.23</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1581C093">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5.03</w:t>
                  </w:r>
                </w:p>
              </w:tc>
              <w:tc>
                <w:tcPr>
                  <w:tcW w:w="1606" w:type="dxa"/>
                  <w:tcBorders>
                    <w:tl2br w:val="nil"/>
                    <w:tr2bl w:val="nil"/>
                  </w:tcBorders>
                  <w:vAlign w:val="center"/>
                </w:tcPr>
                <w:p w14:paraId="2DC595EE">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0.46</w:t>
                  </w:r>
                </w:p>
              </w:tc>
            </w:tr>
            <w:tr w14:paraId="2923FC6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6" w:type="dxa"/>
                  <w:vMerge w:val="continue"/>
                  <w:tcBorders>
                    <w:tl2br w:val="nil"/>
                    <w:tr2bl w:val="nil"/>
                  </w:tcBorders>
                  <w:vAlign w:val="center"/>
                </w:tcPr>
                <w:p w14:paraId="25C47711">
                  <w:pPr>
                    <w:spacing w:after="0"/>
                    <w:jc w:val="center"/>
                    <w:rPr>
                      <w:rFonts w:ascii="Times New Roman" w:hAnsi="Times New Roman" w:eastAsia="宋体"/>
                      <w:color w:val="auto"/>
                      <w:sz w:val="21"/>
                      <w:szCs w:val="21"/>
                    </w:rPr>
                  </w:pPr>
                </w:p>
              </w:tc>
              <w:tc>
                <w:tcPr>
                  <w:tcW w:w="1828" w:type="dxa"/>
                  <w:vMerge w:val="continue"/>
                  <w:tcBorders>
                    <w:tl2br w:val="nil"/>
                    <w:tr2bl w:val="nil"/>
                  </w:tcBorders>
                  <w:vAlign w:val="center"/>
                </w:tcPr>
                <w:p w14:paraId="7D188331">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306DDB99">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均值</w:t>
                  </w:r>
                </w:p>
              </w:tc>
              <w:tc>
                <w:tcPr>
                  <w:tcW w:w="1490" w:type="dxa"/>
                  <w:tcBorders>
                    <w:tl2br w:val="nil"/>
                    <w:tr2bl w:val="nil"/>
                  </w:tcBorders>
                  <w:vAlign w:val="center"/>
                </w:tcPr>
                <w:p w14:paraId="018E4C89">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9.22</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c>
                <w:tcPr>
                  <w:tcW w:w="1432" w:type="dxa"/>
                  <w:tcBorders>
                    <w:tl2br w:val="nil"/>
                    <w:tr2bl w:val="nil"/>
                  </w:tcBorders>
                  <w:vAlign w:val="center"/>
                </w:tcPr>
                <w:p w14:paraId="4B1ACFFA">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5.08</w:t>
                  </w:r>
                </w:p>
              </w:tc>
              <w:tc>
                <w:tcPr>
                  <w:tcW w:w="1606" w:type="dxa"/>
                  <w:tcBorders>
                    <w:tl2br w:val="nil"/>
                    <w:tr2bl w:val="nil"/>
                  </w:tcBorders>
                  <w:vAlign w:val="center"/>
                </w:tcPr>
                <w:p w14:paraId="5EA98A1A">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0.47</w:t>
                  </w:r>
                </w:p>
              </w:tc>
            </w:tr>
          </w:tbl>
          <w:p w14:paraId="64971060">
            <w:pPr>
              <w:spacing w:after="0" w:line="460" w:lineRule="exact"/>
              <w:ind w:firstLine="482"/>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20</w:t>
            </w:r>
            <w:r>
              <w:rPr>
                <w:rFonts w:ascii="Times New Roman" w:hAnsi="Times New Roman" w:eastAsia="宋体"/>
                <w:b/>
                <w:color w:val="auto"/>
                <w:sz w:val="24"/>
                <w:szCs w:val="24"/>
              </w:rPr>
              <w:t xml:space="preserve">                     废气有组织</w:t>
            </w:r>
            <w:r>
              <w:rPr>
                <w:rFonts w:hint="eastAsia" w:ascii="Times New Roman" w:hAnsi="Times New Roman" w:eastAsia="宋体"/>
                <w:b/>
                <w:color w:val="auto"/>
                <w:sz w:val="24"/>
                <w:szCs w:val="24"/>
              </w:rPr>
              <w:t>监测</w:t>
            </w:r>
            <w:r>
              <w:rPr>
                <w:rFonts w:ascii="Times New Roman" w:hAnsi="Times New Roman" w:eastAsia="宋体"/>
                <w:b/>
                <w:color w:val="auto"/>
                <w:sz w:val="24"/>
                <w:szCs w:val="24"/>
              </w:rPr>
              <w:t>结果</w:t>
            </w:r>
            <w:r>
              <w:rPr>
                <w:rFonts w:hint="eastAsia" w:ascii="Times New Roman" w:hAnsi="Times New Roman" w:eastAsia="宋体"/>
                <w:b/>
                <w:color w:val="auto"/>
                <w:sz w:val="24"/>
                <w:szCs w:val="24"/>
              </w:rPr>
              <w:t>-2</w:t>
            </w:r>
          </w:p>
          <w:tbl>
            <w:tblPr>
              <w:tblStyle w:val="17"/>
              <w:tblW w:w="8617"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1451"/>
              <w:gridCol w:w="1025"/>
              <w:gridCol w:w="1490"/>
              <w:gridCol w:w="1432"/>
              <w:gridCol w:w="1606"/>
            </w:tblGrid>
            <w:tr w14:paraId="33BB4E5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restart"/>
                  <w:tcBorders>
                    <w:tl2br w:val="nil"/>
                    <w:tr2bl w:val="nil"/>
                  </w:tcBorders>
                  <w:vAlign w:val="center"/>
                </w:tcPr>
                <w:p w14:paraId="125C109D">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采样日期</w:t>
                  </w:r>
                </w:p>
              </w:tc>
              <w:tc>
                <w:tcPr>
                  <w:tcW w:w="1451" w:type="dxa"/>
                  <w:vMerge w:val="restart"/>
                  <w:tcBorders>
                    <w:tl2br w:val="nil"/>
                    <w:tr2bl w:val="nil"/>
                  </w:tcBorders>
                  <w:vAlign w:val="center"/>
                </w:tcPr>
                <w:p w14:paraId="70F6136D">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采样点位</w:t>
                  </w:r>
                </w:p>
              </w:tc>
              <w:tc>
                <w:tcPr>
                  <w:tcW w:w="1025" w:type="dxa"/>
                  <w:vMerge w:val="restart"/>
                  <w:tcBorders>
                    <w:tl2br w:val="nil"/>
                    <w:tr2bl w:val="nil"/>
                  </w:tcBorders>
                  <w:vAlign w:val="center"/>
                </w:tcPr>
                <w:p w14:paraId="2B5425E0">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测次</w:t>
                  </w:r>
                </w:p>
              </w:tc>
              <w:tc>
                <w:tcPr>
                  <w:tcW w:w="1490" w:type="dxa"/>
                  <w:vMerge w:val="restart"/>
                  <w:tcBorders>
                    <w:tl2br w:val="nil"/>
                    <w:tr2bl w:val="nil"/>
                  </w:tcBorders>
                  <w:vAlign w:val="center"/>
                </w:tcPr>
                <w:p w14:paraId="563DBDCB">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废气量</w:t>
                  </w:r>
                </w:p>
                <w:p w14:paraId="19A6F029">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m</w:t>
                  </w:r>
                  <w:r>
                    <w:rPr>
                      <w:rFonts w:ascii="Times New Roman" w:hAnsi="Times New Roman" w:eastAsia="宋体"/>
                      <w:b/>
                      <w:bCs/>
                      <w:color w:val="auto"/>
                      <w:sz w:val="21"/>
                      <w:szCs w:val="21"/>
                      <w:vertAlign w:val="superscript"/>
                    </w:rPr>
                    <w:t>3</w:t>
                  </w:r>
                  <w:r>
                    <w:rPr>
                      <w:rFonts w:ascii="Times New Roman" w:hAnsi="Times New Roman" w:eastAsia="宋体"/>
                      <w:b/>
                      <w:bCs/>
                      <w:color w:val="auto"/>
                      <w:sz w:val="21"/>
                      <w:szCs w:val="21"/>
                    </w:rPr>
                    <w:t>/h</w:t>
                  </w:r>
                  <w:r>
                    <w:rPr>
                      <w:rFonts w:hint="eastAsia" w:ascii="Times New Roman" w:hAnsi="Times New Roman" w:eastAsia="宋体"/>
                      <w:b/>
                      <w:bCs/>
                      <w:color w:val="auto"/>
                      <w:sz w:val="21"/>
                      <w:szCs w:val="21"/>
                    </w:rPr>
                    <w:t>）</w:t>
                  </w:r>
                </w:p>
              </w:tc>
              <w:tc>
                <w:tcPr>
                  <w:tcW w:w="3038" w:type="dxa"/>
                  <w:gridSpan w:val="2"/>
                  <w:tcBorders>
                    <w:tl2br w:val="nil"/>
                    <w:tr2bl w:val="nil"/>
                  </w:tcBorders>
                  <w:vAlign w:val="center"/>
                </w:tcPr>
                <w:p w14:paraId="34581F73">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颗粒物</w:t>
                  </w:r>
                </w:p>
              </w:tc>
            </w:tr>
            <w:tr w14:paraId="268F895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vAlign w:val="center"/>
                </w:tcPr>
                <w:p w14:paraId="33B9A8CA">
                  <w:pPr>
                    <w:spacing w:after="0"/>
                    <w:jc w:val="center"/>
                    <w:rPr>
                      <w:rFonts w:ascii="Times New Roman" w:hAnsi="Times New Roman" w:eastAsia="宋体"/>
                      <w:b/>
                      <w:bCs/>
                      <w:color w:val="auto"/>
                      <w:sz w:val="21"/>
                      <w:szCs w:val="21"/>
                    </w:rPr>
                  </w:pPr>
                </w:p>
              </w:tc>
              <w:tc>
                <w:tcPr>
                  <w:tcW w:w="1451" w:type="dxa"/>
                  <w:vMerge w:val="continue"/>
                  <w:tcBorders>
                    <w:tl2br w:val="nil"/>
                    <w:tr2bl w:val="nil"/>
                  </w:tcBorders>
                  <w:vAlign w:val="center"/>
                </w:tcPr>
                <w:p w14:paraId="748D1BE8">
                  <w:pPr>
                    <w:spacing w:after="0"/>
                    <w:jc w:val="center"/>
                    <w:rPr>
                      <w:rFonts w:ascii="Times New Roman" w:hAnsi="Times New Roman" w:eastAsia="宋体"/>
                      <w:b/>
                      <w:bCs/>
                      <w:color w:val="auto"/>
                      <w:sz w:val="21"/>
                      <w:szCs w:val="21"/>
                    </w:rPr>
                  </w:pPr>
                </w:p>
              </w:tc>
              <w:tc>
                <w:tcPr>
                  <w:tcW w:w="1025" w:type="dxa"/>
                  <w:vMerge w:val="continue"/>
                  <w:tcBorders>
                    <w:tl2br w:val="nil"/>
                    <w:tr2bl w:val="nil"/>
                  </w:tcBorders>
                  <w:vAlign w:val="center"/>
                </w:tcPr>
                <w:p w14:paraId="64747AE8">
                  <w:pPr>
                    <w:spacing w:after="0"/>
                    <w:jc w:val="center"/>
                    <w:rPr>
                      <w:rFonts w:ascii="Times New Roman" w:hAnsi="Times New Roman" w:eastAsia="宋体"/>
                      <w:b/>
                      <w:bCs/>
                      <w:color w:val="auto"/>
                      <w:sz w:val="21"/>
                      <w:szCs w:val="21"/>
                    </w:rPr>
                  </w:pPr>
                </w:p>
              </w:tc>
              <w:tc>
                <w:tcPr>
                  <w:tcW w:w="1490" w:type="dxa"/>
                  <w:vMerge w:val="continue"/>
                  <w:tcBorders>
                    <w:tl2br w:val="nil"/>
                    <w:tr2bl w:val="nil"/>
                  </w:tcBorders>
                  <w:vAlign w:val="center"/>
                </w:tcPr>
                <w:p w14:paraId="639BF836">
                  <w:pPr>
                    <w:spacing w:after="0"/>
                    <w:jc w:val="center"/>
                    <w:rPr>
                      <w:rFonts w:ascii="Times New Roman" w:hAnsi="Times New Roman" w:eastAsia="宋体"/>
                      <w:b/>
                      <w:bCs/>
                      <w:color w:val="auto"/>
                      <w:sz w:val="21"/>
                      <w:szCs w:val="21"/>
                    </w:rPr>
                  </w:pPr>
                </w:p>
              </w:tc>
              <w:tc>
                <w:tcPr>
                  <w:tcW w:w="1432" w:type="dxa"/>
                  <w:tcBorders>
                    <w:tl2br w:val="nil"/>
                    <w:tr2bl w:val="nil"/>
                  </w:tcBorders>
                  <w:vAlign w:val="center"/>
                </w:tcPr>
                <w:p w14:paraId="718E18F7">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排放浓度</w:t>
                  </w:r>
                </w:p>
                <w:p w14:paraId="7360A467">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mg/m</w:t>
                  </w:r>
                  <w:r>
                    <w:rPr>
                      <w:rFonts w:ascii="Times New Roman" w:hAnsi="Times New Roman" w:eastAsia="宋体"/>
                      <w:b/>
                      <w:bCs/>
                      <w:color w:val="auto"/>
                      <w:sz w:val="21"/>
                      <w:szCs w:val="21"/>
                      <w:vertAlign w:val="superscript"/>
                    </w:rPr>
                    <w:t>3</w:t>
                  </w:r>
                  <w:r>
                    <w:rPr>
                      <w:rFonts w:hint="eastAsia" w:ascii="Times New Roman" w:hAnsi="Times New Roman" w:eastAsia="宋体"/>
                      <w:b/>
                      <w:bCs/>
                      <w:color w:val="auto"/>
                      <w:sz w:val="21"/>
                      <w:szCs w:val="21"/>
                    </w:rPr>
                    <w:t>）</w:t>
                  </w:r>
                </w:p>
              </w:tc>
              <w:tc>
                <w:tcPr>
                  <w:tcW w:w="1606" w:type="dxa"/>
                  <w:tcBorders>
                    <w:tl2br w:val="nil"/>
                    <w:tr2bl w:val="nil"/>
                  </w:tcBorders>
                  <w:vAlign w:val="center"/>
                </w:tcPr>
                <w:p w14:paraId="5D8FFA2E">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排放速率</w:t>
                  </w:r>
                </w:p>
                <w:p w14:paraId="777D8CCD">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kg/h</w:t>
                  </w:r>
                  <w:r>
                    <w:rPr>
                      <w:rFonts w:hint="eastAsia" w:ascii="Times New Roman" w:hAnsi="Times New Roman" w:eastAsia="宋体"/>
                      <w:b/>
                      <w:bCs/>
                      <w:color w:val="auto"/>
                      <w:sz w:val="21"/>
                      <w:szCs w:val="21"/>
                    </w:rPr>
                    <w:t>）</w:t>
                  </w:r>
                </w:p>
              </w:tc>
            </w:tr>
            <w:tr w14:paraId="01A845B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restart"/>
                  <w:tcBorders>
                    <w:tl2br w:val="nil"/>
                    <w:tr2bl w:val="nil"/>
                  </w:tcBorders>
                  <w:vAlign w:val="center"/>
                </w:tcPr>
                <w:p w14:paraId="6B95760C">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2026.3.31</w:t>
                  </w:r>
                </w:p>
              </w:tc>
              <w:tc>
                <w:tcPr>
                  <w:tcW w:w="1451" w:type="dxa"/>
                  <w:vMerge w:val="restart"/>
                  <w:tcBorders>
                    <w:tl2br w:val="nil"/>
                    <w:tr2bl w:val="nil"/>
                  </w:tcBorders>
                  <w:vAlign w:val="center"/>
                </w:tcPr>
                <w:p w14:paraId="5FDE8C37">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DA006进口</w:t>
                  </w:r>
                </w:p>
              </w:tc>
              <w:tc>
                <w:tcPr>
                  <w:tcW w:w="1025" w:type="dxa"/>
                  <w:tcBorders>
                    <w:tl2br w:val="nil"/>
                    <w:tr2bl w:val="nil"/>
                  </w:tcBorders>
                  <w:vAlign w:val="center"/>
                </w:tcPr>
                <w:p w14:paraId="77B5FC82">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1490" w:type="dxa"/>
                  <w:tcBorders>
                    <w:tl2br w:val="nil"/>
                    <w:tr2bl w:val="nil"/>
                  </w:tcBorders>
                  <w:vAlign w:val="center"/>
                </w:tcPr>
                <w:p w14:paraId="1BA501F6">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710</w:t>
                  </w:r>
                </w:p>
              </w:tc>
              <w:tc>
                <w:tcPr>
                  <w:tcW w:w="1432" w:type="dxa"/>
                  <w:tcBorders>
                    <w:tl2br w:val="nil"/>
                    <w:tr2bl w:val="nil"/>
                  </w:tcBorders>
                  <w:vAlign w:val="center"/>
                </w:tcPr>
                <w:p w14:paraId="2449023A">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89</w:t>
                  </w:r>
                </w:p>
              </w:tc>
              <w:tc>
                <w:tcPr>
                  <w:tcW w:w="1606" w:type="dxa"/>
                  <w:tcBorders>
                    <w:tl2br w:val="nil"/>
                    <w:tr2bl w:val="nil"/>
                  </w:tcBorders>
                  <w:vAlign w:val="center"/>
                </w:tcPr>
                <w:p w14:paraId="1FE725F7">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0.63</w:t>
                  </w:r>
                </w:p>
              </w:tc>
            </w:tr>
            <w:tr w14:paraId="1DA19A4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vAlign w:val="center"/>
                </w:tcPr>
                <w:p w14:paraId="2F87D7F9">
                  <w:pPr>
                    <w:spacing w:after="0"/>
                    <w:jc w:val="center"/>
                    <w:rPr>
                      <w:rFonts w:ascii="Times New Roman" w:hAnsi="Times New Roman" w:eastAsia="宋体"/>
                      <w:color w:val="auto"/>
                      <w:sz w:val="21"/>
                      <w:szCs w:val="21"/>
                    </w:rPr>
                  </w:pPr>
                </w:p>
              </w:tc>
              <w:tc>
                <w:tcPr>
                  <w:tcW w:w="1451" w:type="dxa"/>
                  <w:vMerge w:val="continue"/>
                  <w:tcBorders>
                    <w:tl2br w:val="nil"/>
                    <w:tr2bl w:val="nil"/>
                  </w:tcBorders>
                  <w:vAlign w:val="center"/>
                </w:tcPr>
                <w:p w14:paraId="0975386A">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7101E806">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1490" w:type="dxa"/>
                  <w:tcBorders>
                    <w:tl2br w:val="nil"/>
                    <w:tr2bl w:val="nil"/>
                  </w:tcBorders>
                  <w:vAlign w:val="center"/>
                </w:tcPr>
                <w:p w14:paraId="712F287F">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702</w:t>
                  </w:r>
                </w:p>
              </w:tc>
              <w:tc>
                <w:tcPr>
                  <w:tcW w:w="1432" w:type="dxa"/>
                  <w:tcBorders>
                    <w:tl2br w:val="nil"/>
                    <w:tr2bl w:val="nil"/>
                  </w:tcBorders>
                  <w:vAlign w:val="center"/>
                </w:tcPr>
                <w:p w14:paraId="3931918A">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84</w:t>
                  </w:r>
                </w:p>
              </w:tc>
              <w:tc>
                <w:tcPr>
                  <w:tcW w:w="1606" w:type="dxa"/>
                  <w:tcBorders>
                    <w:tl2br w:val="nil"/>
                    <w:tr2bl w:val="nil"/>
                  </w:tcBorders>
                  <w:vAlign w:val="center"/>
                </w:tcPr>
                <w:p w14:paraId="3DA92949">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0.59</w:t>
                  </w:r>
                </w:p>
              </w:tc>
            </w:tr>
            <w:tr w14:paraId="0FA8F85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vAlign w:val="center"/>
                </w:tcPr>
                <w:p w14:paraId="5BA9726F">
                  <w:pPr>
                    <w:spacing w:after="0"/>
                    <w:jc w:val="center"/>
                    <w:rPr>
                      <w:rFonts w:ascii="Times New Roman" w:hAnsi="Times New Roman" w:eastAsia="宋体"/>
                      <w:color w:val="auto"/>
                      <w:sz w:val="21"/>
                      <w:szCs w:val="21"/>
                    </w:rPr>
                  </w:pPr>
                </w:p>
              </w:tc>
              <w:tc>
                <w:tcPr>
                  <w:tcW w:w="1451" w:type="dxa"/>
                  <w:vMerge w:val="continue"/>
                  <w:tcBorders>
                    <w:tl2br w:val="nil"/>
                    <w:tr2bl w:val="nil"/>
                  </w:tcBorders>
                  <w:vAlign w:val="center"/>
                </w:tcPr>
                <w:p w14:paraId="0E97ECD6">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75657F6B">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3</w:t>
                  </w:r>
                </w:p>
              </w:tc>
              <w:tc>
                <w:tcPr>
                  <w:tcW w:w="1490" w:type="dxa"/>
                  <w:tcBorders>
                    <w:tl2br w:val="nil"/>
                    <w:tr2bl w:val="nil"/>
                  </w:tcBorders>
                  <w:vAlign w:val="center"/>
                </w:tcPr>
                <w:p w14:paraId="51D6161E">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698</w:t>
                  </w:r>
                </w:p>
              </w:tc>
              <w:tc>
                <w:tcPr>
                  <w:tcW w:w="1432" w:type="dxa"/>
                  <w:tcBorders>
                    <w:tl2br w:val="nil"/>
                    <w:tr2bl w:val="nil"/>
                  </w:tcBorders>
                  <w:vAlign w:val="center"/>
                </w:tcPr>
                <w:p w14:paraId="1D1B6C9E">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87</w:t>
                  </w:r>
                </w:p>
              </w:tc>
              <w:tc>
                <w:tcPr>
                  <w:tcW w:w="1606" w:type="dxa"/>
                  <w:tcBorders>
                    <w:tl2br w:val="nil"/>
                    <w:tr2bl w:val="nil"/>
                  </w:tcBorders>
                  <w:vAlign w:val="center"/>
                </w:tcPr>
                <w:p w14:paraId="4022BC92">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0.61</w:t>
                  </w:r>
                </w:p>
              </w:tc>
            </w:tr>
            <w:tr w14:paraId="638C21D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vAlign w:val="center"/>
                </w:tcPr>
                <w:p w14:paraId="604C107F">
                  <w:pPr>
                    <w:spacing w:after="0"/>
                    <w:jc w:val="center"/>
                    <w:rPr>
                      <w:rFonts w:ascii="Times New Roman" w:hAnsi="Times New Roman" w:eastAsia="宋体"/>
                      <w:color w:val="auto"/>
                      <w:sz w:val="21"/>
                      <w:szCs w:val="21"/>
                    </w:rPr>
                  </w:pPr>
                </w:p>
              </w:tc>
              <w:tc>
                <w:tcPr>
                  <w:tcW w:w="1451" w:type="dxa"/>
                  <w:vMerge w:val="continue"/>
                  <w:tcBorders>
                    <w:tl2br w:val="nil"/>
                    <w:tr2bl w:val="nil"/>
                  </w:tcBorders>
                  <w:vAlign w:val="center"/>
                </w:tcPr>
                <w:p w14:paraId="6121D1BE">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69785EA8">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均值</w:t>
                  </w:r>
                </w:p>
              </w:tc>
              <w:tc>
                <w:tcPr>
                  <w:tcW w:w="1490" w:type="dxa"/>
                  <w:tcBorders>
                    <w:tl2br w:val="nil"/>
                    <w:tr2bl w:val="nil"/>
                  </w:tcBorders>
                  <w:vAlign w:val="center"/>
                </w:tcPr>
                <w:p w14:paraId="49D43DCE">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703</w:t>
                  </w:r>
                </w:p>
              </w:tc>
              <w:tc>
                <w:tcPr>
                  <w:tcW w:w="1432" w:type="dxa"/>
                  <w:tcBorders>
                    <w:tl2br w:val="nil"/>
                    <w:tr2bl w:val="nil"/>
                  </w:tcBorders>
                  <w:vAlign w:val="center"/>
                </w:tcPr>
                <w:p w14:paraId="6E53DB74">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87</w:t>
                  </w:r>
                </w:p>
              </w:tc>
              <w:tc>
                <w:tcPr>
                  <w:tcW w:w="1606" w:type="dxa"/>
                  <w:tcBorders>
                    <w:tl2br w:val="nil"/>
                    <w:tr2bl w:val="nil"/>
                  </w:tcBorders>
                  <w:vAlign w:val="center"/>
                </w:tcPr>
                <w:p w14:paraId="2216E641">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0.61</w:t>
                  </w:r>
                </w:p>
              </w:tc>
            </w:tr>
            <w:tr w14:paraId="6D54098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vAlign w:val="center"/>
                </w:tcPr>
                <w:p w14:paraId="11FBAB06">
                  <w:pPr>
                    <w:spacing w:after="0"/>
                    <w:jc w:val="center"/>
                    <w:rPr>
                      <w:rFonts w:ascii="Times New Roman" w:hAnsi="Times New Roman" w:eastAsia="宋体"/>
                      <w:color w:val="auto"/>
                      <w:sz w:val="21"/>
                      <w:szCs w:val="21"/>
                    </w:rPr>
                  </w:pPr>
                </w:p>
              </w:tc>
              <w:tc>
                <w:tcPr>
                  <w:tcW w:w="1451" w:type="dxa"/>
                  <w:vMerge w:val="restart"/>
                  <w:tcBorders>
                    <w:tl2br w:val="nil"/>
                    <w:tr2bl w:val="nil"/>
                  </w:tcBorders>
                  <w:vAlign w:val="center"/>
                </w:tcPr>
                <w:p w14:paraId="7EDCBE32">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DA006出口</w:t>
                  </w:r>
                </w:p>
              </w:tc>
              <w:tc>
                <w:tcPr>
                  <w:tcW w:w="1025" w:type="dxa"/>
                  <w:tcBorders>
                    <w:tl2br w:val="nil"/>
                    <w:tr2bl w:val="nil"/>
                  </w:tcBorders>
                  <w:vAlign w:val="center"/>
                </w:tcPr>
                <w:p w14:paraId="75798D21">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1490" w:type="dxa"/>
                  <w:tcBorders>
                    <w:tl2br w:val="nil"/>
                    <w:tr2bl w:val="nil"/>
                  </w:tcBorders>
                  <w:vAlign w:val="center"/>
                </w:tcPr>
                <w:p w14:paraId="53282CB0">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801</w:t>
                  </w:r>
                </w:p>
              </w:tc>
              <w:tc>
                <w:tcPr>
                  <w:tcW w:w="1432" w:type="dxa"/>
                  <w:tcBorders>
                    <w:tl2br w:val="nil"/>
                    <w:tr2bl w:val="nil"/>
                  </w:tcBorders>
                  <w:vAlign w:val="center"/>
                </w:tcPr>
                <w:p w14:paraId="474745F6">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1.1</w:t>
                  </w:r>
                </w:p>
              </w:tc>
              <w:tc>
                <w:tcPr>
                  <w:tcW w:w="1606" w:type="dxa"/>
                  <w:tcBorders>
                    <w:tl2br w:val="nil"/>
                    <w:tr2bl w:val="nil"/>
                  </w:tcBorders>
                  <w:vAlign w:val="center"/>
                </w:tcPr>
                <w:p w14:paraId="1453C909">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8.8</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r>
            <w:tr w14:paraId="7913458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vAlign w:val="center"/>
                </w:tcPr>
                <w:p w14:paraId="4BFD6C49">
                  <w:pPr>
                    <w:spacing w:after="0"/>
                    <w:jc w:val="center"/>
                    <w:rPr>
                      <w:rFonts w:ascii="Times New Roman" w:hAnsi="Times New Roman" w:eastAsia="宋体"/>
                      <w:color w:val="auto"/>
                      <w:sz w:val="21"/>
                      <w:szCs w:val="21"/>
                    </w:rPr>
                  </w:pPr>
                </w:p>
              </w:tc>
              <w:tc>
                <w:tcPr>
                  <w:tcW w:w="1451" w:type="dxa"/>
                  <w:vMerge w:val="continue"/>
                  <w:tcBorders>
                    <w:tl2br w:val="nil"/>
                    <w:tr2bl w:val="nil"/>
                  </w:tcBorders>
                  <w:vAlign w:val="center"/>
                </w:tcPr>
                <w:p w14:paraId="542FFEDD">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50515607">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1490" w:type="dxa"/>
                  <w:tcBorders>
                    <w:tl2br w:val="nil"/>
                    <w:tr2bl w:val="nil"/>
                  </w:tcBorders>
                  <w:vAlign w:val="center"/>
                </w:tcPr>
                <w:p w14:paraId="5B5E1A0A">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783</w:t>
                  </w:r>
                </w:p>
              </w:tc>
              <w:tc>
                <w:tcPr>
                  <w:tcW w:w="1432" w:type="dxa"/>
                  <w:tcBorders>
                    <w:tl2br w:val="nil"/>
                    <w:tr2bl w:val="nil"/>
                  </w:tcBorders>
                  <w:vAlign w:val="center"/>
                </w:tcPr>
                <w:p w14:paraId="4419E71F">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1.1</w:t>
                  </w:r>
                </w:p>
              </w:tc>
              <w:tc>
                <w:tcPr>
                  <w:tcW w:w="1606" w:type="dxa"/>
                  <w:tcBorders>
                    <w:tl2br w:val="nil"/>
                    <w:tr2bl w:val="nil"/>
                  </w:tcBorders>
                  <w:vAlign w:val="center"/>
                </w:tcPr>
                <w:p w14:paraId="30C462E9">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8.6</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r>
            <w:tr w14:paraId="08525C7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vAlign w:val="center"/>
                </w:tcPr>
                <w:p w14:paraId="735F57C8">
                  <w:pPr>
                    <w:spacing w:after="0"/>
                    <w:jc w:val="center"/>
                    <w:rPr>
                      <w:rFonts w:ascii="Times New Roman" w:hAnsi="Times New Roman" w:eastAsia="宋体"/>
                      <w:color w:val="auto"/>
                      <w:sz w:val="21"/>
                      <w:szCs w:val="21"/>
                    </w:rPr>
                  </w:pPr>
                </w:p>
              </w:tc>
              <w:tc>
                <w:tcPr>
                  <w:tcW w:w="1451" w:type="dxa"/>
                  <w:vMerge w:val="continue"/>
                  <w:tcBorders>
                    <w:tl2br w:val="nil"/>
                    <w:tr2bl w:val="nil"/>
                  </w:tcBorders>
                  <w:vAlign w:val="center"/>
                </w:tcPr>
                <w:p w14:paraId="2BB78AB8">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3B518072">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3</w:t>
                  </w:r>
                </w:p>
              </w:tc>
              <w:tc>
                <w:tcPr>
                  <w:tcW w:w="1490" w:type="dxa"/>
                  <w:tcBorders>
                    <w:tl2br w:val="nil"/>
                    <w:tr2bl w:val="nil"/>
                  </w:tcBorders>
                  <w:vAlign w:val="center"/>
                </w:tcPr>
                <w:p w14:paraId="40B979D1">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790</w:t>
                  </w:r>
                </w:p>
              </w:tc>
              <w:tc>
                <w:tcPr>
                  <w:tcW w:w="1432" w:type="dxa"/>
                  <w:tcBorders>
                    <w:tl2br w:val="nil"/>
                    <w:tr2bl w:val="nil"/>
                  </w:tcBorders>
                  <w:vAlign w:val="center"/>
                </w:tcPr>
                <w:p w14:paraId="2683300D">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1.1</w:t>
                  </w:r>
                </w:p>
              </w:tc>
              <w:tc>
                <w:tcPr>
                  <w:tcW w:w="1606" w:type="dxa"/>
                  <w:tcBorders>
                    <w:tl2br w:val="nil"/>
                    <w:tr2bl w:val="nil"/>
                  </w:tcBorders>
                  <w:vAlign w:val="center"/>
                </w:tcPr>
                <w:p w14:paraId="11D7367F">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8.7</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r>
            <w:tr w14:paraId="10C545C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vAlign w:val="center"/>
                </w:tcPr>
                <w:p w14:paraId="5AB1E8CB">
                  <w:pPr>
                    <w:spacing w:after="0"/>
                    <w:jc w:val="center"/>
                    <w:rPr>
                      <w:rFonts w:ascii="Times New Roman" w:hAnsi="Times New Roman" w:eastAsia="宋体"/>
                      <w:color w:val="auto"/>
                      <w:sz w:val="21"/>
                      <w:szCs w:val="21"/>
                    </w:rPr>
                  </w:pPr>
                </w:p>
              </w:tc>
              <w:tc>
                <w:tcPr>
                  <w:tcW w:w="1451" w:type="dxa"/>
                  <w:vMerge w:val="continue"/>
                  <w:tcBorders>
                    <w:tl2br w:val="nil"/>
                    <w:tr2bl w:val="nil"/>
                  </w:tcBorders>
                  <w:vAlign w:val="center"/>
                </w:tcPr>
                <w:p w14:paraId="763C89FC">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0B868B60">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均值</w:t>
                  </w:r>
                </w:p>
              </w:tc>
              <w:tc>
                <w:tcPr>
                  <w:tcW w:w="1490" w:type="dxa"/>
                  <w:tcBorders>
                    <w:tl2br w:val="nil"/>
                    <w:tr2bl w:val="nil"/>
                  </w:tcBorders>
                  <w:vAlign w:val="center"/>
                </w:tcPr>
                <w:p w14:paraId="439D9B0C">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791</w:t>
                  </w:r>
                </w:p>
              </w:tc>
              <w:tc>
                <w:tcPr>
                  <w:tcW w:w="1432" w:type="dxa"/>
                  <w:tcBorders>
                    <w:tl2br w:val="nil"/>
                    <w:tr2bl w:val="nil"/>
                  </w:tcBorders>
                  <w:vAlign w:val="center"/>
                </w:tcPr>
                <w:p w14:paraId="1051E58B">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1.1</w:t>
                  </w:r>
                </w:p>
              </w:tc>
              <w:tc>
                <w:tcPr>
                  <w:tcW w:w="1606" w:type="dxa"/>
                  <w:tcBorders>
                    <w:tl2br w:val="nil"/>
                    <w:tr2bl w:val="nil"/>
                  </w:tcBorders>
                  <w:vAlign w:val="center"/>
                </w:tcPr>
                <w:p w14:paraId="30DFB23B">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8.7</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r>
            <w:tr w14:paraId="60FA15F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restart"/>
                  <w:tcBorders>
                    <w:tl2br w:val="nil"/>
                    <w:tr2bl w:val="nil"/>
                  </w:tcBorders>
                  <w:vAlign w:val="center"/>
                </w:tcPr>
                <w:p w14:paraId="7B126337">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2026.4.1</w:t>
                  </w:r>
                </w:p>
              </w:tc>
              <w:tc>
                <w:tcPr>
                  <w:tcW w:w="1451" w:type="dxa"/>
                  <w:vMerge w:val="restart"/>
                  <w:tcBorders>
                    <w:tl2br w:val="nil"/>
                    <w:tr2bl w:val="nil"/>
                  </w:tcBorders>
                  <w:vAlign w:val="center"/>
                </w:tcPr>
                <w:p w14:paraId="0B752E38">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DA006进口</w:t>
                  </w:r>
                </w:p>
              </w:tc>
              <w:tc>
                <w:tcPr>
                  <w:tcW w:w="1025" w:type="dxa"/>
                  <w:tcBorders>
                    <w:tl2br w:val="nil"/>
                    <w:tr2bl w:val="nil"/>
                  </w:tcBorders>
                  <w:vAlign w:val="center"/>
                </w:tcPr>
                <w:p w14:paraId="297AC9ED">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1490" w:type="dxa"/>
                  <w:tcBorders>
                    <w:tl2br w:val="nil"/>
                    <w:tr2bl w:val="nil"/>
                  </w:tcBorders>
                  <w:vAlign w:val="center"/>
                </w:tcPr>
                <w:p w14:paraId="66A149AF">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693</w:t>
                  </w:r>
                </w:p>
              </w:tc>
              <w:tc>
                <w:tcPr>
                  <w:tcW w:w="1432" w:type="dxa"/>
                  <w:tcBorders>
                    <w:tl2br w:val="nil"/>
                    <w:tr2bl w:val="nil"/>
                  </w:tcBorders>
                  <w:vAlign w:val="center"/>
                </w:tcPr>
                <w:p w14:paraId="5494AE71">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86</w:t>
                  </w:r>
                </w:p>
              </w:tc>
              <w:tc>
                <w:tcPr>
                  <w:tcW w:w="1606" w:type="dxa"/>
                  <w:tcBorders>
                    <w:tl2br w:val="nil"/>
                    <w:tr2bl w:val="nil"/>
                  </w:tcBorders>
                  <w:vAlign w:val="center"/>
                </w:tcPr>
                <w:p w14:paraId="66F50628">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0.060</w:t>
                  </w:r>
                </w:p>
              </w:tc>
            </w:tr>
            <w:tr w14:paraId="60475BB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vAlign w:val="center"/>
                </w:tcPr>
                <w:p w14:paraId="75292148">
                  <w:pPr>
                    <w:spacing w:after="0"/>
                    <w:jc w:val="center"/>
                    <w:rPr>
                      <w:rFonts w:ascii="Times New Roman" w:hAnsi="Times New Roman" w:eastAsia="宋体"/>
                      <w:color w:val="auto"/>
                      <w:sz w:val="21"/>
                      <w:szCs w:val="21"/>
                    </w:rPr>
                  </w:pPr>
                </w:p>
              </w:tc>
              <w:tc>
                <w:tcPr>
                  <w:tcW w:w="1451" w:type="dxa"/>
                  <w:vMerge w:val="continue"/>
                  <w:tcBorders>
                    <w:tl2br w:val="nil"/>
                    <w:tr2bl w:val="nil"/>
                  </w:tcBorders>
                  <w:vAlign w:val="center"/>
                </w:tcPr>
                <w:p w14:paraId="45EEB9B9">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7257BDB4">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1490" w:type="dxa"/>
                  <w:tcBorders>
                    <w:tl2br w:val="nil"/>
                    <w:tr2bl w:val="nil"/>
                  </w:tcBorders>
                  <w:vAlign w:val="center"/>
                </w:tcPr>
                <w:p w14:paraId="2B1597E1">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704</w:t>
                  </w:r>
                </w:p>
              </w:tc>
              <w:tc>
                <w:tcPr>
                  <w:tcW w:w="1432" w:type="dxa"/>
                  <w:tcBorders>
                    <w:tl2br w:val="nil"/>
                    <w:tr2bl w:val="nil"/>
                  </w:tcBorders>
                  <w:vAlign w:val="center"/>
                </w:tcPr>
                <w:p w14:paraId="76706562">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87</w:t>
                  </w:r>
                </w:p>
              </w:tc>
              <w:tc>
                <w:tcPr>
                  <w:tcW w:w="1606" w:type="dxa"/>
                  <w:tcBorders>
                    <w:tl2br w:val="nil"/>
                    <w:tr2bl w:val="nil"/>
                  </w:tcBorders>
                  <w:vAlign w:val="center"/>
                </w:tcPr>
                <w:p w14:paraId="50EE47DA">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0.061</w:t>
                  </w:r>
                </w:p>
              </w:tc>
            </w:tr>
            <w:tr w14:paraId="7489E52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vAlign w:val="center"/>
                </w:tcPr>
                <w:p w14:paraId="2C96A6C5">
                  <w:pPr>
                    <w:spacing w:after="0"/>
                    <w:jc w:val="center"/>
                    <w:rPr>
                      <w:rFonts w:ascii="Times New Roman" w:hAnsi="Times New Roman" w:eastAsia="宋体"/>
                      <w:color w:val="auto"/>
                      <w:sz w:val="21"/>
                      <w:szCs w:val="21"/>
                    </w:rPr>
                  </w:pPr>
                </w:p>
              </w:tc>
              <w:tc>
                <w:tcPr>
                  <w:tcW w:w="1451" w:type="dxa"/>
                  <w:vMerge w:val="continue"/>
                  <w:tcBorders>
                    <w:tl2br w:val="nil"/>
                    <w:tr2bl w:val="nil"/>
                  </w:tcBorders>
                  <w:vAlign w:val="center"/>
                </w:tcPr>
                <w:p w14:paraId="2A888FE3">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5404B368">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3</w:t>
                  </w:r>
                </w:p>
              </w:tc>
              <w:tc>
                <w:tcPr>
                  <w:tcW w:w="1490" w:type="dxa"/>
                  <w:tcBorders>
                    <w:tl2br w:val="nil"/>
                    <w:tr2bl w:val="nil"/>
                  </w:tcBorders>
                  <w:vAlign w:val="center"/>
                </w:tcPr>
                <w:p w14:paraId="5363829C">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709</w:t>
                  </w:r>
                </w:p>
              </w:tc>
              <w:tc>
                <w:tcPr>
                  <w:tcW w:w="1432" w:type="dxa"/>
                  <w:tcBorders>
                    <w:tl2br w:val="nil"/>
                    <w:tr2bl w:val="nil"/>
                  </w:tcBorders>
                  <w:vAlign w:val="center"/>
                </w:tcPr>
                <w:p w14:paraId="2B966EBE">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89</w:t>
                  </w:r>
                </w:p>
              </w:tc>
              <w:tc>
                <w:tcPr>
                  <w:tcW w:w="1606" w:type="dxa"/>
                  <w:tcBorders>
                    <w:tl2br w:val="nil"/>
                    <w:tr2bl w:val="nil"/>
                  </w:tcBorders>
                  <w:vAlign w:val="center"/>
                </w:tcPr>
                <w:p w14:paraId="45234138">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0.063</w:t>
                  </w:r>
                </w:p>
              </w:tc>
            </w:tr>
            <w:tr w14:paraId="59EDCE7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vAlign w:val="center"/>
                </w:tcPr>
                <w:p w14:paraId="6928BA8B">
                  <w:pPr>
                    <w:spacing w:after="0"/>
                    <w:jc w:val="center"/>
                    <w:rPr>
                      <w:rFonts w:ascii="Times New Roman" w:hAnsi="Times New Roman" w:eastAsia="宋体"/>
                      <w:color w:val="auto"/>
                      <w:sz w:val="21"/>
                      <w:szCs w:val="21"/>
                    </w:rPr>
                  </w:pPr>
                </w:p>
              </w:tc>
              <w:tc>
                <w:tcPr>
                  <w:tcW w:w="1451" w:type="dxa"/>
                  <w:vMerge w:val="continue"/>
                  <w:tcBorders>
                    <w:tl2br w:val="nil"/>
                    <w:tr2bl w:val="nil"/>
                  </w:tcBorders>
                  <w:vAlign w:val="center"/>
                </w:tcPr>
                <w:p w14:paraId="5A895B4F">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6280C65B">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均值</w:t>
                  </w:r>
                </w:p>
              </w:tc>
              <w:tc>
                <w:tcPr>
                  <w:tcW w:w="1490" w:type="dxa"/>
                  <w:tcBorders>
                    <w:tl2br w:val="nil"/>
                    <w:tr2bl w:val="nil"/>
                  </w:tcBorders>
                  <w:vAlign w:val="center"/>
                </w:tcPr>
                <w:p w14:paraId="0146770A">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702</w:t>
                  </w:r>
                </w:p>
              </w:tc>
              <w:tc>
                <w:tcPr>
                  <w:tcW w:w="1432" w:type="dxa"/>
                  <w:tcBorders>
                    <w:tl2br w:val="nil"/>
                    <w:tr2bl w:val="nil"/>
                  </w:tcBorders>
                  <w:vAlign w:val="center"/>
                </w:tcPr>
                <w:p w14:paraId="07517648">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87</w:t>
                  </w:r>
                </w:p>
              </w:tc>
              <w:tc>
                <w:tcPr>
                  <w:tcW w:w="1606" w:type="dxa"/>
                  <w:tcBorders>
                    <w:tl2br w:val="nil"/>
                    <w:tr2bl w:val="nil"/>
                  </w:tcBorders>
                  <w:vAlign w:val="center"/>
                </w:tcPr>
                <w:p w14:paraId="5B334BBF">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0.061</w:t>
                  </w:r>
                </w:p>
              </w:tc>
            </w:tr>
            <w:tr w14:paraId="6F6797D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vAlign w:val="center"/>
                </w:tcPr>
                <w:p w14:paraId="1315A45D">
                  <w:pPr>
                    <w:spacing w:after="0"/>
                    <w:jc w:val="center"/>
                    <w:rPr>
                      <w:rFonts w:ascii="Times New Roman" w:hAnsi="Times New Roman" w:eastAsia="宋体"/>
                      <w:color w:val="auto"/>
                      <w:sz w:val="21"/>
                      <w:szCs w:val="21"/>
                    </w:rPr>
                  </w:pPr>
                </w:p>
              </w:tc>
              <w:tc>
                <w:tcPr>
                  <w:tcW w:w="1451" w:type="dxa"/>
                  <w:vMerge w:val="restart"/>
                  <w:tcBorders>
                    <w:tl2br w:val="nil"/>
                    <w:tr2bl w:val="nil"/>
                  </w:tcBorders>
                  <w:vAlign w:val="center"/>
                </w:tcPr>
                <w:p w14:paraId="404F390F">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DA006出口</w:t>
                  </w:r>
                </w:p>
              </w:tc>
              <w:tc>
                <w:tcPr>
                  <w:tcW w:w="1025" w:type="dxa"/>
                  <w:tcBorders>
                    <w:tl2br w:val="nil"/>
                    <w:tr2bl w:val="nil"/>
                  </w:tcBorders>
                  <w:vAlign w:val="center"/>
                </w:tcPr>
                <w:p w14:paraId="3A4CD3E9">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1490" w:type="dxa"/>
                  <w:tcBorders>
                    <w:tl2br w:val="nil"/>
                    <w:tr2bl w:val="nil"/>
                  </w:tcBorders>
                  <w:vAlign w:val="center"/>
                </w:tcPr>
                <w:p w14:paraId="306A54DB">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787</w:t>
                  </w:r>
                </w:p>
              </w:tc>
              <w:tc>
                <w:tcPr>
                  <w:tcW w:w="1432" w:type="dxa"/>
                  <w:tcBorders>
                    <w:tl2br w:val="nil"/>
                    <w:tr2bl w:val="nil"/>
                  </w:tcBorders>
                  <w:vAlign w:val="center"/>
                </w:tcPr>
                <w:p w14:paraId="7A462CC6">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1.1</w:t>
                  </w:r>
                </w:p>
              </w:tc>
              <w:tc>
                <w:tcPr>
                  <w:tcW w:w="1606" w:type="dxa"/>
                  <w:tcBorders>
                    <w:tl2br w:val="nil"/>
                    <w:tr2bl w:val="nil"/>
                  </w:tcBorders>
                  <w:vAlign w:val="center"/>
                </w:tcPr>
                <w:p w14:paraId="71309240">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8.7</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r>
            <w:tr w14:paraId="08889C3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vAlign w:val="center"/>
                </w:tcPr>
                <w:p w14:paraId="7439C170">
                  <w:pPr>
                    <w:spacing w:after="0"/>
                    <w:jc w:val="center"/>
                    <w:rPr>
                      <w:rFonts w:ascii="Times New Roman" w:hAnsi="Times New Roman" w:eastAsia="宋体"/>
                      <w:color w:val="auto"/>
                      <w:sz w:val="21"/>
                      <w:szCs w:val="21"/>
                    </w:rPr>
                  </w:pPr>
                </w:p>
              </w:tc>
              <w:tc>
                <w:tcPr>
                  <w:tcW w:w="1451" w:type="dxa"/>
                  <w:vMerge w:val="continue"/>
                  <w:tcBorders>
                    <w:tl2br w:val="nil"/>
                    <w:tr2bl w:val="nil"/>
                  </w:tcBorders>
                  <w:vAlign w:val="center"/>
                </w:tcPr>
                <w:p w14:paraId="66BEE2E4">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441332BF">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1490" w:type="dxa"/>
                  <w:tcBorders>
                    <w:tl2br w:val="nil"/>
                    <w:tr2bl w:val="nil"/>
                  </w:tcBorders>
                  <w:vAlign w:val="center"/>
                </w:tcPr>
                <w:p w14:paraId="2F8EB523">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790</w:t>
                  </w:r>
                </w:p>
              </w:tc>
              <w:tc>
                <w:tcPr>
                  <w:tcW w:w="1432" w:type="dxa"/>
                  <w:tcBorders>
                    <w:tl2br w:val="nil"/>
                    <w:tr2bl w:val="nil"/>
                  </w:tcBorders>
                  <w:vAlign w:val="center"/>
                </w:tcPr>
                <w:p w14:paraId="10C7BAD6">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1.1</w:t>
                  </w:r>
                </w:p>
              </w:tc>
              <w:tc>
                <w:tcPr>
                  <w:tcW w:w="1606" w:type="dxa"/>
                  <w:tcBorders>
                    <w:tl2br w:val="nil"/>
                    <w:tr2bl w:val="nil"/>
                  </w:tcBorders>
                  <w:vAlign w:val="center"/>
                </w:tcPr>
                <w:p w14:paraId="59576348">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8.7</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r>
            <w:tr w14:paraId="43153B7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vAlign w:val="center"/>
                </w:tcPr>
                <w:p w14:paraId="7BDCF83C">
                  <w:pPr>
                    <w:spacing w:after="0"/>
                    <w:jc w:val="center"/>
                    <w:rPr>
                      <w:rFonts w:ascii="Times New Roman" w:hAnsi="Times New Roman" w:eastAsia="宋体"/>
                      <w:color w:val="auto"/>
                      <w:sz w:val="21"/>
                      <w:szCs w:val="21"/>
                    </w:rPr>
                  </w:pPr>
                </w:p>
              </w:tc>
              <w:tc>
                <w:tcPr>
                  <w:tcW w:w="1451" w:type="dxa"/>
                  <w:vMerge w:val="continue"/>
                  <w:tcBorders>
                    <w:tl2br w:val="nil"/>
                    <w:tr2bl w:val="nil"/>
                  </w:tcBorders>
                  <w:vAlign w:val="center"/>
                </w:tcPr>
                <w:p w14:paraId="672C2056">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22E17DE7">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3</w:t>
                  </w:r>
                </w:p>
              </w:tc>
              <w:tc>
                <w:tcPr>
                  <w:tcW w:w="1490" w:type="dxa"/>
                  <w:tcBorders>
                    <w:tl2br w:val="nil"/>
                    <w:tr2bl w:val="nil"/>
                  </w:tcBorders>
                  <w:vAlign w:val="center"/>
                </w:tcPr>
                <w:p w14:paraId="3FA7C7A8">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792</w:t>
                  </w:r>
                </w:p>
              </w:tc>
              <w:tc>
                <w:tcPr>
                  <w:tcW w:w="1432" w:type="dxa"/>
                  <w:tcBorders>
                    <w:tl2br w:val="nil"/>
                    <w:tr2bl w:val="nil"/>
                  </w:tcBorders>
                  <w:vAlign w:val="center"/>
                </w:tcPr>
                <w:p w14:paraId="22A34F7A">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1.1</w:t>
                  </w:r>
                </w:p>
              </w:tc>
              <w:tc>
                <w:tcPr>
                  <w:tcW w:w="1606" w:type="dxa"/>
                  <w:tcBorders>
                    <w:tl2br w:val="nil"/>
                    <w:tr2bl w:val="nil"/>
                  </w:tcBorders>
                  <w:vAlign w:val="center"/>
                </w:tcPr>
                <w:p w14:paraId="6E2CADD2">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8.7</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r>
            <w:tr w14:paraId="22E9E78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vAlign w:val="center"/>
                </w:tcPr>
                <w:p w14:paraId="2097068B">
                  <w:pPr>
                    <w:spacing w:after="0"/>
                    <w:jc w:val="center"/>
                    <w:rPr>
                      <w:rFonts w:ascii="Times New Roman" w:hAnsi="Times New Roman" w:eastAsia="宋体"/>
                      <w:color w:val="auto"/>
                      <w:sz w:val="21"/>
                      <w:szCs w:val="21"/>
                    </w:rPr>
                  </w:pPr>
                </w:p>
              </w:tc>
              <w:tc>
                <w:tcPr>
                  <w:tcW w:w="1451" w:type="dxa"/>
                  <w:vMerge w:val="continue"/>
                  <w:tcBorders>
                    <w:tl2br w:val="nil"/>
                    <w:tr2bl w:val="nil"/>
                  </w:tcBorders>
                  <w:vAlign w:val="center"/>
                </w:tcPr>
                <w:p w14:paraId="5CE2D2D1">
                  <w:pPr>
                    <w:spacing w:after="0"/>
                    <w:jc w:val="center"/>
                    <w:rPr>
                      <w:rFonts w:ascii="Times New Roman" w:hAnsi="Times New Roman" w:eastAsia="宋体"/>
                      <w:color w:val="auto"/>
                      <w:sz w:val="21"/>
                      <w:szCs w:val="21"/>
                    </w:rPr>
                  </w:pPr>
                </w:p>
              </w:tc>
              <w:tc>
                <w:tcPr>
                  <w:tcW w:w="1025" w:type="dxa"/>
                  <w:tcBorders>
                    <w:tl2br w:val="nil"/>
                    <w:tr2bl w:val="nil"/>
                  </w:tcBorders>
                  <w:vAlign w:val="center"/>
                </w:tcPr>
                <w:p w14:paraId="04BE9158">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均值</w:t>
                  </w:r>
                </w:p>
              </w:tc>
              <w:tc>
                <w:tcPr>
                  <w:tcW w:w="1490" w:type="dxa"/>
                  <w:tcBorders>
                    <w:tl2br w:val="nil"/>
                    <w:tr2bl w:val="nil"/>
                  </w:tcBorders>
                  <w:vAlign w:val="center"/>
                </w:tcPr>
                <w:p w14:paraId="1DDA8249">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790</w:t>
                  </w:r>
                </w:p>
              </w:tc>
              <w:tc>
                <w:tcPr>
                  <w:tcW w:w="1432" w:type="dxa"/>
                  <w:tcBorders>
                    <w:tl2br w:val="nil"/>
                    <w:tr2bl w:val="nil"/>
                  </w:tcBorders>
                  <w:vAlign w:val="center"/>
                </w:tcPr>
                <w:p w14:paraId="62C4EF87">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1.1</w:t>
                  </w:r>
                </w:p>
              </w:tc>
              <w:tc>
                <w:tcPr>
                  <w:tcW w:w="1606" w:type="dxa"/>
                  <w:tcBorders>
                    <w:tl2br w:val="nil"/>
                    <w:tr2bl w:val="nil"/>
                  </w:tcBorders>
                  <w:vAlign w:val="center"/>
                </w:tcPr>
                <w:p w14:paraId="3825F30C">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8.7</w:t>
                  </w:r>
                  <w:r>
                    <w:rPr>
                      <w:rFonts w:ascii="Times New Roman" w:hAnsi="Times New Roman" w:eastAsia="宋体"/>
                      <w:color w:val="auto"/>
                      <w:sz w:val="21"/>
                      <w:szCs w:val="21"/>
                      <w:lang w:bidi="ar"/>
                    </w:rPr>
                    <w:t>×</w:t>
                  </w:r>
                  <w:r>
                    <w:rPr>
                      <w:rFonts w:hint="eastAsia" w:ascii="Times New Roman" w:hAnsi="Times New Roman" w:eastAsia="宋体"/>
                      <w:color w:val="auto"/>
                      <w:sz w:val="21"/>
                      <w:szCs w:val="21"/>
                      <w:lang w:bidi="ar"/>
                    </w:rPr>
                    <w:t>10</w:t>
                  </w:r>
                  <w:r>
                    <w:rPr>
                      <w:rFonts w:hint="eastAsia" w:ascii="Times New Roman" w:hAnsi="Times New Roman" w:eastAsia="宋体"/>
                      <w:color w:val="auto"/>
                      <w:sz w:val="21"/>
                      <w:szCs w:val="21"/>
                      <w:vertAlign w:val="superscript"/>
                      <w:lang w:bidi="ar"/>
                    </w:rPr>
                    <w:t>-4</w:t>
                  </w:r>
                </w:p>
              </w:tc>
            </w:tr>
          </w:tbl>
          <w:p w14:paraId="02631908">
            <w:pPr>
              <w:spacing w:after="0" w:line="460" w:lineRule="exact"/>
              <w:ind w:firstLine="480" w:firstLineChars="200"/>
              <w:jc w:val="both"/>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由上表</w:t>
            </w:r>
            <w:r>
              <w:rPr>
                <w:rFonts w:hint="eastAsia" w:ascii="Times New Roman" w:hAnsi="Times New Roman" w:eastAsia="宋体"/>
                <w:bCs/>
                <w:color w:val="auto"/>
                <w:sz w:val="24"/>
                <w:szCs w:val="24"/>
              </w:rPr>
              <w:t>监测</w:t>
            </w:r>
            <w:r>
              <w:rPr>
                <w:rFonts w:ascii="Times New Roman" w:hAnsi="Times New Roman" w:eastAsia="宋体"/>
                <w:bCs/>
                <w:color w:val="auto"/>
                <w:sz w:val="24"/>
                <w:szCs w:val="24"/>
              </w:rPr>
              <w:t>数据可知，</w:t>
            </w:r>
            <w:r>
              <w:rPr>
                <w:rFonts w:hint="eastAsia" w:ascii="Times New Roman" w:hAnsi="Times New Roman" w:eastAsia="宋体"/>
                <w:bCs/>
                <w:color w:val="auto"/>
                <w:sz w:val="24"/>
                <w:szCs w:val="24"/>
              </w:rPr>
              <w:t>项目废气非甲烷总烃排放速率最大值为0.51k</w:t>
            </w:r>
            <w:r>
              <w:rPr>
                <w:rFonts w:ascii="Times New Roman" w:hAnsi="Times New Roman" w:eastAsia="宋体"/>
                <w:bCs/>
                <w:color w:val="auto"/>
                <w:sz w:val="24"/>
                <w:szCs w:val="24"/>
              </w:rPr>
              <w:t>g/h</w:t>
            </w:r>
            <w:r>
              <w:rPr>
                <w:rFonts w:hint="eastAsia" w:ascii="Times New Roman" w:hAnsi="Times New Roman" w:eastAsia="宋体"/>
                <w:bCs/>
                <w:color w:val="auto"/>
                <w:sz w:val="24"/>
                <w:szCs w:val="24"/>
              </w:rPr>
              <w:t>、排放浓度最大值为5.63</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w:t>
            </w:r>
            <w:r>
              <w:rPr>
                <w:rFonts w:ascii="Times New Roman" w:hAnsi="Times New Roman" w:eastAsia="宋体"/>
                <w:color w:val="auto"/>
                <w:sz w:val="24"/>
              </w:rPr>
              <w:t>可以满足《印刷工业挥发性有机物排放标准》（DB41/1956-2020）非甲烷总烃排放速率1.0kg/h、排放浓度40mg/m</w:t>
            </w:r>
            <w:r>
              <w:rPr>
                <w:rFonts w:ascii="Times New Roman" w:hAnsi="Times New Roman" w:eastAsia="宋体"/>
                <w:color w:val="auto"/>
                <w:sz w:val="24"/>
                <w:vertAlign w:val="superscript"/>
              </w:rPr>
              <w:t>3</w:t>
            </w:r>
            <w:r>
              <w:rPr>
                <w:rFonts w:ascii="Times New Roman" w:hAnsi="Times New Roman" w:eastAsia="宋体"/>
                <w:color w:val="auto"/>
                <w:sz w:val="24"/>
              </w:rPr>
              <w:t>限值要求；同时可以满足《合成树脂工业污染物排放标准》（GB 31572-2015，含2024年修改单）中非甲烷总烃排放浓度60mg/m</w:t>
            </w:r>
            <w:r>
              <w:rPr>
                <w:rFonts w:ascii="Times New Roman" w:hAnsi="Times New Roman" w:eastAsia="宋体"/>
                <w:color w:val="auto"/>
                <w:sz w:val="24"/>
                <w:vertAlign w:val="superscript"/>
              </w:rPr>
              <w:t>3</w:t>
            </w:r>
            <w:r>
              <w:rPr>
                <w:rFonts w:ascii="Times New Roman" w:hAnsi="Times New Roman" w:eastAsia="宋体"/>
                <w:color w:val="auto"/>
                <w:sz w:val="24"/>
              </w:rPr>
              <w:t>和《工业涂装工序挥发性有机物排放标准》（DB41/1951-2020）中非甲烷总烃排放浓度50mg/m</w:t>
            </w:r>
            <w:r>
              <w:rPr>
                <w:rFonts w:ascii="Times New Roman" w:hAnsi="Times New Roman" w:eastAsia="宋体"/>
                <w:color w:val="auto"/>
                <w:sz w:val="24"/>
                <w:vertAlign w:val="superscript"/>
              </w:rPr>
              <w:t>3</w:t>
            </w:r>
            <w:r>
              <w:rPr>
                <w:rFonts w:ascii="Times New Roman" w:hAnsi="Times New Roman" w:eastAsia="宋体"/>
                <w:color w:val="auto"/>
                <w:sz w:val="24"/>
              </w:rPr>
              <w:t>限值要求</w:t>
            </w:r>
            <w:r>
              <w:rPr>
                <w:rFonts w:ascii="Times New Roman" w:hAnsi="Times New Roman" w:eastAsia="宋体"/>
                <w:bCs/>
                <w:color w:val="auto"/>
                <w:sz w:val="24"/>
                <w:szCs w:val="24"/>
              </w:rPr>
              <w:t>。</w:t>
            </w:r>
            <w:r>
              <w:rPr>
                <w:rFonts w:hint="eastAsia" w:ascii="Times New Roman" w:hAnsi="Times New Roman" w:eastAsia="宋体"/>
                <w:bCs/>
                <w:color w:val="auto"/>
                <w:sz w:val="24"/>
                <w:szCs w:val="24"/>
              </w:rPr>
              <w:t>颗粒物排放速率最大值为</w:t>
            </w:r>
            <w:r>
              <w:rPr>
                <w:rFonts w:hint="eastAsia" w:ascii="Times New Roman" w:hAnsi="Times New Roman" w:eastAsia="宋体"/>
                <w:color w:val="auto"/>
                <w:sz w:val="24"/>
                <w:szCs w:val="24"/>
                <w:lang w:bidi="ar"/>
              </w:rPr>
              <w:t>8.8</w:t>
            </w:r>
            <w:r>
              <w:rPr>
                <w:rFonts w:ascii="Times New Roman" w:hAnsi="Times New Roman" w:eastAsia="宋体"/>
                <w:color w:val="auto"/>
                <w:sz w:val="24"/>
                <w:szCs w:val="24"/>
                <w:lang w:bidi="ar"/>
              </w:rPr>
              <w:t>×</w:t>
            </w:r>
            <w:r>
              <w:rPr>
                <w:rFonts w:hint="eastAsia" w:ascii="Times New Roman" w:hAnsi="Times New Roman" w:eastAsia="宋体"/>
                <w:color w:val="auto"/>
                <w:sz w:val="24"/>
                <w:szCs w:val="24"/>
                <w:lang w:bidi="ar"/>
              </w:rPr>
              <w:t>10</w:t>
            </w:r>
            <w:r>
              <w:rPr>
                <w:rFonts w:hint="eastAsia" w:ascii="Times New Roman" w:hAnsi="Times New Roman" w:eastAsia="宋体"/>
                <w:color w:val="auto"/>
                <w:sz w:val="24"/>
                <w:szCs w:val="24"/>
                <w:vertAlign w:val="superscript"/>
                <w:lang w:bidi="ar"/>
              </w:rPr>
              <w:t>-4</w:t>
            </w:r>
            <w:r>
              <w:rPr>
                <w:rFonts w:hint="eastAsia" w:ascii="Times New Roman" w:hAnsi="Times New Roman" w:eastAsia="宋体"/>
                <w:bCs/>
                <w:color w:val="auto"/>
                <w:sz w:val="24"/>
                <w:szCs w:val="24"/>
              </w:rPr>
              <w:t>k</w:t>
            </w:r>
            <w:r>
              <w:rPr>
                <w:rFonts w:ascii="Times New Roman" w:hAnsi="Times New Roman" w:eastAsia="宋体"/>
                <w:bCs/>
                <w:color w:val="auto"/>
                <w:sz w:val="24"/>
                <w:szCs w:val="24"/>
              </w:rPr>
              <w:t>g/h</w:t>
            </w:r>
            <w:r>
              <w:rPr>
                <w:rFonts w:hint="eastAsia" w:ascii="Times New Roman" w:hAnsi="Times New Roman" w:eastAsia="宋体"/>
                <w:bCs/>
                <w:color w:val="auto"/>
                <w:sz w:val="24"/>
                <w:szCs w:val="24"/>
              </w:rPr>
              <w:t>、排放浓度最大值为1.1</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w:t>
            </w:r>
            <w:r>
              <w:rPr>
                <w:rFonts w:ascii="Times New Roman" w:hAnsi="Times New Roman" w:eastAsia="宋体"/>
                <w:color w:val="auto"/>
                <w:sz w:val="24"/>
              </w:rPr>
              <w:t>能够满足《新乡市生态环境局关于进一步规范工业企业颗粒物排放限值的通知》中其他所有工业企业10mg/m</w:t>
            </w:r>
            <w:r>
              <w:rPr>
                <w:rFonts w:ascii="Times New Roman" w:hAnsi="Times New Roman" w:eastAsia="宋体"/>
                <w:color w:val="auto"/>
                <w:sz w:val="24"/>
                <w:vertAlign w:val="superscript"/>
              </w:rPr>
              <w:t>3</w:t>
            </w:r>
            <w:r>
              <w:rPr>
                <w:rFonts w:ascii="Times New Roman" w:hAnsi="Times New Roman" w:eastAsia="宋体"/>
                <w:color w:val="auto"/>
                <w:sz w:val="24"/>
              </w:rPr>
              <w:t>限值要求，且同时满足《大气污染物综合排放标准》（GB16297-1996）表2中的二级颗粒物排放速率3.5kg/h（15m高排气筒）的限值要求。</w:t>
            </w:r>
          </w:p>
          <w:p w14:paraId="2EC4013A">
            <w:pPr>
              <w:pStyle w:val="32"/>
              <w:spacing w:after="0" w:line="460" w:lineRule="exact"/>
              <w:ind w:left="0" w:leftChars="0" w:firstLine="480"/>
              <w:rPr>
                <w:color w:val="auto"/>
              </w:rPr>
            </w:pPr>
            <w:r>
              <w:rPr>
                <w:rFonts w:ascii="Times New Roman" w:hAnsi="Times New Roman" w:eastAsia="宋体"/>
                <w:color w:val="auto"/>
                <w:sz w:val="24"/>
                <w:szCs w:val="24"/>
              </w:rPr>
              <w:t>（</w:t>
            </w:r>
            <w:r>
              <w:rPr>
                <w:rFonts w:hint="eastAsia" w:ascii="Times New Roman" w:hAnsi="Times New Roman" w:eastAsia="宋体"/>
                <w:color w:val="auto"/>
                <w:sz w:val="24"/>
                <w:szCs w:val="24"/>
              </w:rPr>
              <w:t>2</w:t>
            </w:r>
            <w:r>
              <w:rPr>
                <w:rFonts w:ascii="Times New Roman" w:hAnsi="Times New Roman" w:eastAsia="宋体"/>
                <w:color w:val="auto"/>
                <w:sz w:val="24"/>
                <w:szCs w:val="24"/>
              </w:rPr>
              <w:t>）无组织废气</w:t>
            </w:r>
          </w:p>
          <w:p w14:paraId="306FE631">
            <w:pPr>
              <w:spacing w:after="0" w:line="460" w:lineRule="exact"/>
              <w:ind w:firstLine="482"/>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21</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rPr>
              <w:t xml:space="preserve">  </w:t>
            </w:r>
            <w:r>
              <w:rPr>
                <w:rFonts w:ascii="Times New Roman" w:hAnsi="Times New Roman" w:eastAsia="宋体"/>
                <w:b/>
                <w:color w:val="auto"/>
                <w:sz w:val="24"/>
                <w:szCs w:val="24"/>
              </w:rPr>
              <w:t xml:space="preserve">       无组织废气</w:t>
            </w:r>
            <w:r>
              <w:rPr>
                <w:rFonts w:hint="eastAsia" w:ascii="Times New Roman" w:hAnsi="Times New Roman" w:eastAsia="宋体"/>
                <w:b/>
                <w:color w:val="auto"/>
                <w:sz w:val="24"/>
                <w:szCs w:val="24"/>
              </w:rPr>
              <w:t>监测</w:t>
            </w:r>
            <w:r>
              <w:rPr>
                <w:rFonts w:ascii="Times New Roman" w:hAnsi="Times New Roman" w:eastAsia="宋体"/>
                <w:b/>
                <w:color w:val="auto"/>
                <w:sz w:val="24"/>
                <w:szCs w:val="24"/>
              </w:rPr>
              <w:t>结果</w:t>
            </w:r>
            <w:r>
              <w:rPr>
                <w:rFonts w:hint="eastAsia" w:ascii="Times New Roman" w:hAnsi="Times New Roman" w:eastAsia="宋体"/>
                <w:b/>
                <w:color w:val="auto"/>
                <w:sz w:val="24"/>
                <w:szCs w:val="24"/>
              </w:rPr>
              <w:t>-1</w:t>
            </w:r>
          </w:p>
          <w:tbl>
            <w:tblPr>
              <w:tblStyle w:val="17"/>
              <w:tblpPr w:leftFromText="180" w:rightFromText="180" w:vertAnchor="text" w:tblpXSpec="center" w:tblpY="1"/>
              <w:tblOverlap w:val="never"/>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61"/>
              <w:gridCol w:w="1273"/>
              <w:gridCol w:w="1694"/>
              <w:gridCol w:w="1482"/>
              <w:gridCol w:w="1610"/>
              <w:gridCol w:w="1610"/>
            </w:tblGrid>
            <w:tr w14:paraId="0BE01E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060" w:type="dxa"/>
                  <w:noWrap/>
                  <w:vAlign w:val="center"/>
                </w:tcPr>
                <w:p w14:paraId="4FDEA14B">
                  <w:pPr>
                    <w:widowControl w:val="0"/>
                    <w:kinsoku w:val="0"/>
                    <w:overflowPunct w:val="0"/>
                    <w:autoSpaceDE w:val="0"/>
                    <w:autoSpaceDN w:val="0"/>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采样时间</w:t>
                  </w:r>
                </w:p>
              </w:tc>
              <w:tc>
                <w:tcPr>
                  <w:tcW w:w="1272" w:type="dxa"/>
                  <w:noWrap/>
                  <w:vAlign w:val="center"/>
                </w:tcPr>
                <w:p w14:paraId="2ADE9CA1">
                  <w:pPr>
                    <w:widowControl w:val="0"/>
                    <w:kinsoku w:val="0"/>
                    <w:overflowPunct w:val="0"/>
                    <w:autoSpaceDE w:val="0"/>
                    <w:autoSpaceDN w:val="0"/>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监测频次</w:t>
                  </w:r>
                </w:p>
              </w:tc>
              <w:tc>
                <w:tcPr>
                  <w:tcW w:w="1695" w:type="dxa"/>
                  <w:noWrap/>
                  <w:vAlign w:val="center"/>
                </w:tcPr>
                <w:p w14:paraId="392B92EC">
                  <w:pPr>
                    <w:widowControl w:val="0"/>
                    <w:kinsoku w:val="0"/>
                    <w:overflowPunct w:val="0"/>
                    <w:autoSpaceDE w:val="0"/>
                    <w:autoSpaceDN w:val="0"/>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监测</w:t>
                  </w:r>
                  <w:r>
                    <w:rPr>
                      <w:rFonts w:ascii="Times New Roman" w:hAnsi="Times New Roman" w:eastAsia="宋体"/>
                      <w:b/>
                      <w:bCs/>
                      <w:color w:val="auto"/>
                      <w:sz w:val="21"/>
                      <w:szCs w:val="21"/>
                    </w:rPr>
                    <w:t>点位</w:t>
                  </w:r>
                </w:p>
              </w:tc>
              <w:tc>
                <w:tcPr>
                  <w:tcW w:w="1482" w:type="dxa"/>
                  <w:noWrap/>
                  <w:vAlign w:val="center"/>
                </w:tcPr>
                <w:p w14:paraId="57B037AF">
                  <w:pPr>
                    <w:widowControl w:val="0"/>
                    <w:kinsoku w:val="0"/>
                    <w:overflowPunct w:val="0"/>
                    <w:autoSpaceDE w:val="0"/>
                    <w:autoSpaceDN w:val="0"/>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非甲烷总烃</w:t>
                  </w:r>
                </w:p>
                <w:p w14:paraId="1E550726">
                  <w:pPr>
                    <w:widowControl w:val="0"/>
                    <w:kinsoku w:val="0"/>
                    <w:overflowPunct w:val="0"/>
                    <w:autoSpaceDE w:val="0"/>
                    <w:autoSpaceDN w:val="0"/>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mg/m</w:t>
                  </w:r>
                  <w:r>
                    <w:rPr>
                      <w:rFonts w:ascii="Times New Roman" w:hAnsi="Times New Roman" w:eastAsia="宋体"/>
                      <w:b/>
                      <w:bCs/>
                      <w:color w:val="auto"/>
                      <w:sz w:val="21"/>
                      <w:szCs w:val="21"/>
                      <w:vertAlign w:val="superscript"/>
                    </w:rPr>
                    <w:t>3</w:t>
                  </w:r>
                  <w:r>
                    <w:rPr>
                      <w:rFonts w:hint="eastAsia" w:ascii="Times New Roman" w:hAnsi="Times New Roman" w:eastAsia="宋体"/>
                      <w:b/>
                      <w:bCs/>
                      <w:color w:val="auto"/>
                      <w:sz w:val="21"/>
                      <w:szCs w:val="21"/>
                    </w:rPr>
                    <w:t>）</w:t>
                  </w:r>
                </w:p>
              </w:tc>
              <w:tc>
                <w:tcPr>
                  <w:tcW w:w="1610" w:type="dxa"/>
                  <w:noWrap/>
                  <w:vAlign w:val="center"/>
                </w:tcPr>
                <w:p w14:paraId="3EFFF6BA">
                  <w:pPr>
                    <w:adjustRightInd/>
                    <w:snapToGrid/>
                    <w:spacing w:after="0"/>
                    <w:jc w:val="center"/>
                    <w:rPr>
                      <w:rFonts w:ascii="Times New Roman" w:hAnsi="Times New Roman" w:eastAsia="宋体"/>
                      <w:b/>
                      <w:bCs/>
                      <w:color w:val="auto"/>
                      <w:kern w:val="2"/>
                      <w:sz w:val="21"/>
                      <w:szCs w:val="21"/>
                    </w:rPr>
                  </w:pPr>
                  <w:r>
                    <w:rPr>
                      <w:rFonts w:hint="eastAsia" w:ascii="Times New Roman" w:hAnsi="Times New Roman" w:eastAsia="宋体"/>
                      <w:b/>
                      <w:bCs/>
                      <w:color w:val="auto"/>
                      <w:kern w:val="2"/>
                      <w:sz w:val="21"/>
                      <w:szCs w:val="21"/>
                    </w:rPr>
                    <w:t>颗粒物</w:t>
                  </w:r>
                </w:p>
                <w:p w14:paraId="7CA900B4">
                  <w:pPr>
                    <w:widowControl w:val="0"/>
                    <w:kinsoku w:val="0"/>
                    <w:overflowPunct w:val="0"/>
                    <w:autoSpaceDE w:val="0"/>
                    <w:autoSpaceDN w:val="0"/>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w:t>
                  </w:r>
                  <w:r>
                    <w:rPr>
                      <w:rFonts w:ascii="Times New Roman" w:hAnsi="Times New Roman" w:eastAsia="宋体"/>
                      <w:b/>
                      <w:bCs/>
                      <w:color w:val="auto"/>
                      <w:kern w:val="2"/>
                      <w:sz w:val="21"/>
                      <w:szCs w:val="21"/>
                    </w:rPr>
                    <w:t>μ</w:t>
                  </w:r>
                  <w:r>
                    <w:rPr>
                      <w:rFonts w:hint="eastAsia" w:ascii="Times New Roman" w:hAnsi="Times New Roman" w:eastAsia="宋体"/>
                      <w:b/>
                      <w:bCs/>
                      <w:color w:val="auto"/>
                      <w:kern w:val="2"/>
                      <w:sz w:val="21"/>
                      <w:szCs w:val="21"/>
                    </w:rPr>
                    <w:t>g/m</w:t>
                  </w:r>
                  <w:r>
                    <w:rPr>
                      <w:rFonts w:hint="eastAsia" w:ascii="Times New Roman" w:hAnsi="Times New Roman" w:eastAsia="宋体"/>
                      <w:b/>
                      <w:bCs/>
                      <w:color w:val="auto"/>
                      <w:kern w:val="2"/>
                      <w:sz w:val="21"/>
                      <w:szCs w:val="21"/>
                      <w:vertAlign w:val="superscript"/>
                    </w:rPr>
                    <w:t>3</w:t>
                  </w:r>
                  <w:r>
                    <w:rPr>
                      <w:rFonts w:hint="eastAsia" w:ascii="Times New Roman" w:hAnsi="Times New Roman" w:eastAsia="宋体"/>
                      <w:b/>
                      <w:bCs/>
                      <w:color w:val="auto"/>
                      <w:sz w:val="21"/>
                      <w:szCs w:val="21"/>
                    </w:rPr>
                    <w:t>）</w:t>
                  </w:r>
                </w:p>
              </w:tc>
              <w:tc>
                <w:tcPr>
                  <w:tcW w:w="1610" w:type="dxa"/>
                  <w:noWrap/>
                  <w:vAlign w:val="center"/>
                </w:tcPr>
                <w:p w14:paraId="7A8CF000">
                  <w:pPr>
                    <w:widowControl w:val="0"/>
                    <w:kinsoku w:val="0"/>
                    <w:overflowPunct w:val="0"/>
                    <w:autoSpaceDE w:val="0"/>
                    <w:autoSpaceDN w:val="0"/>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备注</w:t>
                  </w:r>
                </w:p>
              </w:tc>
            </w:tr>
            <w:tr w14:paraId="699B75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restart"/>
                  <w:noWrap/>
                  <w:vAlign w:val="center"/>
                </w:tcPr>
                <w:p w14:paraId="2FFFAB29">
                  <w:pPr>
                    <w:widowControl w:val="0"/>
                    <w:kinsoku w:val="0"/>
                    <w:overflowPunct w:val="0"/>
                    <w:autoSpaceDE w:val="0"/>
                    <w:autoSpaceDN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2026.3.31</w:t>
                  </w:r>
                </w:p>
              </w:tc>
              <w:tc>
                <w:tcPr>
                  <w:tcW w:w="1272" w:type="dxa"/>
                  <w:vMerge w:val="restart"/>
                  <w:noWrap/>
                  <w:vAlign w:val="center"/>
                </w:tcPr>
                <w:p w14:paraId="7E560B5F">
                  <w:pPr>
                    <w:widowControl w:val="0"/>
                    <w:kinsoku w:val="0"/>
                    <w:overflowPunct w:val="0"/>
                    <w:autoSpaceDE w:val="0"/>
                    <w:autoSpaceDN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1695" w:type="dxa"/>
                  <w:noWrap/>
                  <w:vAlign w:val="center"/>
                </w:tcPr>
                <w:p w14:paraId="45FF46A7">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482" w:type="dxa"/>
                  <w:noWrap/>
                  <w:vAlign w:val="center"/>
                </w:tcPr>
                <w:p w14:paraId="6D465A58">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0.52</w:t>
                  </w:r>
                </w:p>
              </w:tc>
              <w:tc>
                <w:tcPr>
                  <w:tcW w:w="1610" w:type="dxa"/>
                  <w:noWrap/>
                  <w:vAlign w:val="center"/>
                </w:tcPr>
                <w:p w14:paraId="3F04CE77">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235</w:t>
                  </w:r>
                </w:p>
              </w:tc>
              <w:tc>
                <w:tcPr>
                  <w:tcW w:w="1610" w:type="dxa"/>
                  <w:vMerge w:val="restart"/>
                  <w:noWrap/>
                  <w:vAlign w:val="center"/>
                </w:tcPr>
                <w:p w14:paraId="367185AB">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气压：100.7</w:t>
                  </w:r>
                  <w:r>
                    <w:rPr>
                      <w:rFonts w:ascii="Times New Roman" w:hAnsi="Times New Roman" w:eastAsia="宋体"/>
                      <w:bCs/>
                      <w:color w:val="auto"/>
                      <w:sz w:val="21"/>
                      <w:szCs w:val="21"/>
                    </w:rPr>
                    <w:t>kPa</w:t>
                  </w:r>
                </w:p>
                <w:p w14:paraId="3C21D42D">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风速：2.5</w:t>
                  </w:r>
                  <w:r>
                    <w:rPr>
                      <w:rFonts w:ascii="Times New Roman" w:hAnsi="Times New Roman" w:eastAsia="宋体"/>
                      <w:bCs/>
                      <w:color w:val="auto"/>
                      <w:sz w:val="21"/>
                      <w:szCs w:val="21"/>
                    </w:rPr>
                    <w:t>m/s</w:t>
                  </w:r>
                </w:p>
                <w:p w14:paraId="78D5A121">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气温：20.7</w:t>
                  </w:r>
                  <w:r>
                    <w:rPr>
                      <w:rFonts w:ascii="Times New Roman" w:hAnsi="Times New Roman" w:eastAsia="宋体"/>
                      <w:bCs/>
                      <w:color w:val="auto"/>
                      <w:sz w:val="21"/>
                      <w:szCs w:val="21"/>
                    </w:rPr>
                    <w:t>℃</w:t>
                  </w:r>
                </w:p>
                <w:p w14:paraId="36936693">
                  <w:pPr>
                    <w:spacing w:after="0"/>
                    <w:rPr>
                      <w:rFonts w:ascii="Times New Roman" w:hAnsi="Times New Roman" w:eastAsia="宋体"/>
                      <w:bCs/>
                      <w:color w:val="auto"/>
                      <w:sz w:val="21"/>
                      <w:szCs w:val="21"/>
                    </w:rPr>
                  </w:pPr>
                  <w:r>
                    <w:rPr>
                      <w:rFonts w:hint="eastAsia" w:ascii="Times New Roman" w:hAnsi="Times New Roman" w:eastAsia="宋体"/>
                      <w:bCs/>
                      <w:color w:val="auto"/>
                      <w:sz w:val="21"/>
                      <w:szCs w:val="21"/>
                    </w:rPr>
                    <w:t>风向：西南</w:t>
                  </w:r>
                </w:p>
                <w:p w14:paraId="4FD2EB58">
                  <w:pPr>
                    <w:pStyle w:val="2"/>
                    <w:jc w:val="left"/>
                    <w:rPr>
                      <w:color w:val="auto"/>
                    </w:rPr>
                  </w:pPr>
                  <w:r>
                    <w:rPr>
                      <w:rFonts w:hint="eastAsia" w:eastAsia="宋体"/>
                      <w:bCs/>
                      <w:color w:val="auto"/>
                      <w:sz w:val="21"/>
                      <w:szCs w:val="21"/>
                    </w:rPr>
                    <w:t>天气：晴</w:t>
                  </w:r>
                </w:p>
              </w:tc>
            </w:tr>
            <w:tr w14:paraId="573EDC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0C07A83E">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1CCE0D45">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27DFD321">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482" w:type="dxa"/>
                  <w:noWrap/>
                  <w:vAlign w:val="center"/>
                </w:tcPr>
                <w:p w14:paraId="50B36244">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0.89</w:t>
                  </w:r>
                </w:p>
              </w:tc>
              <w:tc>
                <w:tcPr>
                  <w:tcW w:w="1610" w:type="dxa"/>
                  <w:noWrap/>
                  <w:vAlign w:val="center"/>
                </w:tcPr>
                <w:p w14:paraId="0CCDBD46">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256</w:t>
                  </w:r>
                </w:p>
              </w:tc>
              <w:tc>
                <w:tcPr>
                  <w:tcW w:w="1610" w:type="dxa"/>
                  <w:vMerge w:val="continue"/>
                  <w:noWrap/>
                  <w:vAlign w:val="center"/>
                </w:tcPr>
                <w:p w14:paraId="4BE2CF7D">
                  <w:pPr>
                    <w:widowControl w:val="0"/>
                    <w:kinsoku w:val="0"/>
                    <w:overflowPunct w:val="0"/>
                    <w:autoSpaceDE w:val="0"/>
                    <w:autoSpaceDN w:val="0"/>
                    <w:spacing w:after="0"/>
                    <w:jc w:val="center"/>
                    <w:rPr>
                      <w:rFonts w:ascii="Times New Roman" w:hAnsi="Times New Roman" w:eastAsia="宋体"/>
                      <w:color w:val="auto"/>
                      <w:sz w:val="21"/>
                      <w:szCs w:val="21"/>
                    </w:rPr>
                  </w:pPr>
                </w:p>
              </w:tc>
            </w:tr>
            <w:tr w14:paraId="2EC8C9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21AE6D3B">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3BA130F3">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31DF9CD1">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482" w:type="dxa"/>
                  <w:noWrap/>
                  <w:vAlign w:val="center"/>
                </w:tcPr>
                <w:p w14:paraId="6A8FBCCA">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0.81</w:t>
                  </w:r>
                </w:p>
              </w:tc>
              <w:tc>
                <w:tcPr>
                  <w:tcW w:w="1610" w:type="dxa"/>
                  <w:noWrap/>
                  <w:vAlign w:val="center"/>
                </w:tcPr>
                <w:p w14:paraId="274A7A6F">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259</w:t>
                  </w:r>
                </w:p>
              </w:tc>
              <w:tc>
                <w:tcPr>
                  <w:tcW w:w="1610" w:type="dxa"/>
                  <w:vMerge w:val="continue"/>
                  <w:noWrap/>
                  <w:vAlign w:val="center"/>
                </w:tcPr>
                <w:p w14:paraId="6F47C120">
                  <w:pPr>
                    <w:widowControl w:val="0"/>
                    <w:kinsoku w:val="0"/>
                    <w:overflowPunct w:val="0"/>
                    <w:autoSpaceDE w:val="0"/>
                    <w:autoSpaceDN w:val="0"/>
                    <w:spacing w:after="0"/>
                    <w:jc w:val="center"/>
                    <w:rPr>
                      <w:rFonts w:ascii="Times New Roman" w:hAnsi="Times New Roman" w:eastAsia="宋体"/>
                      <w:color w:val="auto"/>
                      <w:sz w:val="21"/>
                      <w:szCs w:val="21"/>
                    </w:rPr>
                  </w:pPr>
                </w:p>
              </w:tc>
            </w:tr>
            <w:tr w14:paraId="339CAC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67E474DF">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42648F24">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26D422C9">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482" w:type="dxa"/>
                  <w:noWrap/>
                  <w:vAlign w:val="center"/>
                </w:tcPr>
                <w:p w14:paraId="3347302B">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0.73</w:t>
                  </w:r>
                </w:p>
              </w:tc>
              <w:tc>
                <w:tcPr>
                  <w:tcW w:w="1610" w:type="dxa"/>
                  <w:noWrap/>
                  <w:vAlign w:val="center"/>
                </w:tcPr>
                <w:p w14:paraId="4D0FAF79">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244</w:t>
                  </w:r>
                </w:p>
              </w:tc>
              <w:tc>
                <w:tcPr>
                  <w:tcW w:w="1610" w:type="dxa"/>
                  <w:vMerge w:val="continue"/>
                  <w:noWrap/>
                  <w:vAlign w:val="center"/>
                </w:tcPr>
                <w:p w14:paraId="6DCB843B">
                  <w:pPr>
                    <w:widowControl w:val="0"/>
                    <w:kinsoku w:val="0"/>
                    <w:overflowPunct w:val="0"/>
                    <w:autoSpaceDE w:val="0"/>
                    <w:autoSpaceDN w:val="0"/>
                    <w:spacing w:after="0"/>
                    <w:jc w:val="center"/>
                    <w:rPr>
                      <w:rFonts w:ascii="Times New Roman" w:hAnsi="Times New Roman" w:eastAsia="宋体"/>
                      <w:color w:val="auto"/>
                      <w:sz w:val="21"/>
                      <w:szCs w:val="21"/>
                    </w:rPr>
                  </w:pPr>
                </w:p>
              </w:tc>
            </w:tr>
            <w:tr w14:paraId="42AF2A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1C7FF48A">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restart"/>
                  <w:noWrap/>
                  <w:vAlign w:val="center"/>
                </w:tcPr>
                <w:p w14:paraId="73D518DD">
                  <w:pPr>
                    <w:widowControl w:val="0"/>
                    <w:kinsoku w:val="0"/>
                    <w:overflowPunct w:val="0"/>
                    <w:autoSpaceDE w:val="0"/>
                    <w:autoSpaceDN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1695" w:type="dxa"/>
                  <w:noWrap/>
                  <w:vAlign w:val="center"/>
                </w:tcPr>
                <w:p w14:paraId="5127C21B">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482" w:type="dxa"/>
                  <w:noWrap/>
                  <w:vAlign w:val="center"/>
                </w:tcPr>
                <w:p w14:paraId="7D4E6E55">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0.52</w:t>
                  </w:r>
                </w:p>
              </w:tc>
              <w:tc>
                <w:tcPr>
                  <w:tcW w:w="1610" w:type="dxa"/>
                  <w:noWrap/>
                  <w:vAlign w:val="center"/>
                </w:tcPr>
                <w:p w14:paraId="44EB9BA1">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235</w:t>
                  </w:r>
                </w:p>
              </w:tc>
              <w:tc>
                <w:tcPr>
                  <w:tcW w:w="1610" w:type="dxa"/>
                  <w:vMerge w:val="restart"/>
                  <w:noWrap/>
                  <w:vAlign w:val="center"/>
                </w:tcPr>
                <w:p w14:paraId="1DBE46EF">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气压：100.7</w:t>
                  </w:r>
                  <w:r>
                    <w:rPr>
                      <w:rFonts w:ascii="Times New Roman" w:hAnsi="Times New Roman" w:eastAsia="宋体"/>
                      <w:bCs/>
                      <w:color w:val="auto"/>
                      <w:sz w:val="21"/>
                      <w:szCs w:val="21"/>
                    </w:rPr>
                    <w:t>kPa</w:t>
                  </w:r>
                </w:p>
                <w:p w14:paraId="27B3F154">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风速：2.3</w:t>
                  </w:r>
                  <w:r>
                    <w:rPr>
                      <w:rFonts w:ascii="Times New Roman" w:hAnsi="Times New Roman" w:eastAsia="宋体"/>
                      <w:bCs/>
                      <w:color w:val="auto"/>
                      <w:sz w:val="21"/>
                      <w:szCs w:val="21"/>
                    </w:rPr>
                    <w:t>m/s</w:t>
                  </w:r>
                </w:p>
                <w:p w14:paraId="3D3DE754">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气温：19.4</w:t>
                  </w:r>
                  <w:r>
                    <w:rPr>
                      <w:rFonts w:ascii="Times New Roman" w:hAnsi="Times New Roman" w:eastAsia="宋体"/>
                      <w:bCs/>
                      <w:color w:val="auto"/>
                      <w:sz w:val="21"/>
                      <w:szCs w:val="21"/>
                    </w:rPr>
                    <w:t>℃</w:t>
                  </w:r>
                </w:p>
                <w:p w14:paraId="0AE043C1">
                  <w:pPr>
                    <w:spacing w:after="0"/>
                    <w:rPr>
                      <w:rFonts w:ascii="Times New Roman" w:hAnsi="Times New Roman" w:eastAsia="宋体"/>
                      <w:bCs/>
                      <w:color w:val="auto"/>
                      <w:sz w:val="21"/>
                      <w:szCs w:val="21"/>
                    </w:rPr>
                  </w:pPr>
                  <w:r>
                    <w:rPr>
                      <w:rFonts w:hint="eastAsia" w:ascii="Times New Roman" w:hAnsi="Times New Roman" w:eastAsia="宋体"/>
                      <w:bCs/>
                      <w:color w:val="auto"/>
                      <w:sz w:val="21"/>
                      <w:szCs w:val="21"/>
                    </w:rPr>
                    <w:t>风向：西南</w:t>
                  </w:r>
                </w:p>
                <w:p w14:paraId="58940C78">
                  <w:pPr>
                    <w:spacing w:after="0"/>
                    <w:rPr>
                      <w:rFonts w:ascii="Times New Roman" w:hAnsi="Times New Roman" w:eastAsia="宋体"/>
                      <w:color w:val="auto"/>
                      <w:sz w:val="21"/>
                      <w:szCs w:val="21"/>
                    </w:rPr>
                  </w:pPr>
                  <w:r>
                    <w:rPr>
                      <w:rFonts w:hint="eastAsia" w:eastAsia="宋体"/>
                      <w:bCs/>
                      <w:color w:val="auto"/>
                      <w:sz w:val="21"/>
                      <w:szCs w:val="21"/>
                    </w:rPr>
                    <w:t>天气：晴</w:t>
                  </w:r>
                </w:p>
              </w:tc>
            </w:tr>
            <w:tr w14:paraId="489D5E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55086C81">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3F377FC2">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4F2D08B9">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482" w:type="dxa"/>
                  <w:noWrap/>
                  <w:vAlign w:val="center"/>
                </w:tcPr>
                <w:p w14:paraId="0DB4737B">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0.75</w:t>
                  </w:r>
                </w:p>
              </w:tc>
              <w:tc>
                <w:tcPr>
                  <w:tcW w:w="1610" w:type="dxa"/>
                  <w:noWrap/>
                  <w:vAlign w:val="center"/>
                </w:tcPr>
                <w:p w14:paraId="5EBEFA17">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261</w:t>
                  </w:r>
                </w:p>
              </w:tc>
              <w:tc>
                <w:tcPr>
                  <w:tcW w:w="1610" w:type="dxa"/>
                  <w:vMerge w:val="continue"/>
                  <w:noWrap/>
                  <w:vAlign w:val="center"/>
                </w:tcPr>
                <w:p w14:paraId="5F8D3E56">
                  <w:pPr>
                    <w:widowControl w:val="0"/>
                    <w:kinsoku w:val="0"/>
                    <w:overflowPunct w:val="0"/>
                    <w:autoSpaceDE w:val="0"/>
                    <w:autoSpaceDN w:val="0"/>
                    <w:spacing w:after="0"/>
                    <w:jc w:val="center"/>
                    <w:rPr>
                      <w:rFonts w:ascii="Times New Roman" w:hAnsi="Times New Roman" w:eastAsia="宋体"/>
                      <w:color w:val="auto"/>
                      <w:sz w:val="21"/>
                      <w:szCs w:val="21"/>
                    </w:rPr>
                  </w:pPr>
                </w:p>
              </w:tc>
            </w:tr>
            <w:tr w14:paraId="785414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58399F3A">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359E4991">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1478FCD2">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482" w:type="dxa"/>
                  <w:noWrap/>
                  <w:vAlign w:val="center"/>
                </w:tcPr>
                <w:p w14:paraId="0087C029">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0.80</w:t>
                  </w:r>
                </w:p>
              </w:tc>
              <w:tc>
                <w:tcPr>
                  <w:tcW w:w="1610" w:type="dxa"/>
                  <w:noWrap/>
                  <w:vAlign w:val="center"/>
                </w:tcPr>
                <w:p w14:paraId="72E39D63">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267</w:t>
                  </w:r>
                </w:p>
              </w:tc>
              <w:tc>
                <w:tcPr>
                  <w:tcW w:w="1610" w:type="dxa"/>
                  <w:vMerge w:val="continue"/>
                  <w:noWrap/>
                  <w:vAlign w:val="center"/>
                </w:tcPr>
                <w:p w14:paraId="2119DD86">
                  <w:pPr>
                    <w:widowControl w:val="0"/>
                    <w:kinsoku w:val="0"/>
                    <w:overflowPunct w:val="0"/>
                    <w:autoSpaceDE w:val="0"/>
                    <w:autoSpaceDN w:val="0"/>
                    <w:spacing w:after="0"/>
                    <w:jc w:val="center"/>
                    <w:rPr>
                      <w:rFonts w:ascii="Times New Roman" w:hAnsi="Times New Roman" w:eastAsia="宋体"/>
                      <w:color w:val="auto"/>
                      <w:sz w:val="21"/>
                      <w:szCs w:val="21"/>
                    </w:rPr>
                  </w:pPr>
                </w:p>
              </w:tc>
            </w:tr>
            <w:tr w14:paraId="382449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4CACF6FF">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228C682F">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7F859ADA">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482" w:type="dxa"/>
                  <w:noWrap/>
                  <w:vAlign w:val="center"/>
                </w:tcPr>
                <w:p w14:paraId="43929DD9">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0.79</w:t>
                  </w:r>
                </w:p>
              </w:tc>
              <w:tc>
                <w:tcPr>
                  <w:tcW w:w="1610" w:type="dxa"/>
                  <w:noWrap/>
                  <w:vAlign w:val="center"/>
                </w:tcPr>
                <w:p w14:paraId="6ABE6306">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246</w:t>
                  </w:r>
                </w:p>
              </w:tc>
              <w:tc>
                <w:tcPr>
                  <w:tcW w:w="1610" w:type="dxa"/>
                  <w:vMerge w:val="continue"/>
                  <w:noWrap/>
                  <w:vAlign w:val="center"/>
                </w:tcPr>
                <w:p w14:paraId="24E9CB2D">
                  <w:pPr>
                    <w:widowControl w:val="0"/>
                    <w:kinsoku w:val="0"/>
                    <w:overflowPunct w:val="0"/>
                    <w:autoSpaceDE w:val="0"/>
                    <w:autoSpaceDN w:val="0"/>
                    <w:spacing w:after="0"/>
                    <w:jc w:val="center"/>
                    <w:rPr>
                      <w:rFonts w:ascii="Times New Roman" w:hAnsi="Times New Roman" w:eastAsia="宋体"/>
                      <w:color w:val="auto"/>
                      <w:sz w:val="21"/>
                      <w:szCs w:val="21"/>
                    </w:rPr>
                  </w:pPr>
                </w:p>
              </w:tc>
            </w:tr>
            <w:tr w14:paraId="7D56D0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632C3563">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restart"/>
                  <w:noWrap/>
                  <w:vAlign w:val="center"/>
                </w:tcPr>
                <w:p w14:paraId="3208FD3E">
                  <w:pPr>
                    <w:widowControl w:val="0"/>
                    <w:kinsoku w:val="0"/>
                    <w:overflowPunct w:val="0"/>
                    <w:autoSpaceDE w:val="0"/>
                    <w:autoSpaceDN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1695" w:type="dxa"/>
                  <w:noWrap/>
                  <w:vAlign w:val="center"/>
                </w:tcPr>
                <w:p w14:paraId="1DE80B0B">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482" w:type="dxa"/>
                  <w:noWrap/>
                  <w:vAlign w:val="center"/>
                </w:tcPr>
                <w:p w14:paraId="69FC5E77">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0.52</w:t>
                  </w:r>
                </w:p>
              </w:tc>
              <w:tc>
                <w:tcPr>
                  <w:tcW w:w="1610" w:type="dxa"/>
                  <w:noWrap/>
                  <w:vAlign w:val="center"/>
                </w:tcPr>
                <w:p w14:paraId="11C0E149">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228</w:t>
                  </w:r>
                </w:p>
              </w:tc>
              <w:tc>
                <w:tcPr>
                  <w:tcW w:w="1610" w:type="dxa"/>
                  <w:vMerge w:val="restart"/>
                  <w:noWrap/>
                  <w:vAlign w:val="center"/>
                </w:tcPr>
                <w:p w14:paraId="2F8F7022">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气压：100.8</w:t>
                  </w:r>
                  <w:r>
                    <w:rPr>
                      <w:rFonts w:ascii="Times New Roman" w:hAnsi="Times New Roman" w:eastAsia="宋体"/>
                      <w:bCs/>
                      <w:color w:val="auto"/>
                      <w:sz w:val="21"/>
                      <w:szCs w:val="21"/>
                    </w:rPr>
                    <w:t>kPa</w:t>
                  </w:r>
                </w:p>
                <w:p w14:paraId="2CCD8E30">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风速：2.4</w:t>
                  </w:r>
                  <w:r>
                    <w:rPr>
                      <w:rFonts w:ascii="Times New Roman" w:hAnsi="Times New Roman" w:eastAsia="宋体"/>
                      <w:bCs/>
                      <w:color w:val="auto"/>
                      <w:sz w:val="21"/>
                      <w:szCs w:val="21"/>
                    </w:rPr>
                    <w:t>m/s</w:t>
                  </w:r>
                </w:p>
                <w:p w14:paraId="64D48600">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气温：17.3</w:t>
                  </w:r>
                  <w:r>
                    <w:rPr>
                      <w:rFonts w:ascii="Times New Roman" w:hAnsi="Times New Roman" w:eastAsia="宋体"/>
                      <w:bCs/>
                      <w:color w:val="auto"/>
                      <w:sz w:val="21"/>
                      <w:szCs w:val="21"/>
                    </w:rPr>
                    <w:t>℃</w:t>
                  </w:r>
                </w:p>
                <w:p w14:paraId="4825A18A">
                  <w:pPr>
                    <w:spacing w:after="0"/>
                    <w:rPr>
                      <w:rFonts w:ascii="Times New Roman" w:hAnsi="Times New Roman" w:eastAsia="宋体"/>
                      <w:bCs/>
                      <w:color w:val="auto"/>
                      <w:sz w:val="21"/>
                      <w:szCs w:val="21"/>
                    </w:rPr>
                  </w:pPr>
                  <w:r>
                    <w:rPr>
                      <w:rFonts w:hint="eastAsia" w:ascii="Times New Roman" w:hAnsi="Times New Roman" w:eastAsia="宋体"/>
                      <w:bCs/>
                      <w:color w:val="auto"/>
                      <w:sz w:val="21"/>
                      <w:szCs w:val="21"/>
                    </w:rPr>
                    <w:t>风向：西南</w:t>
                  </w:r>
                </w:p>
                <w:p w14:paraId="66B3086B">
                  <w:pPr>
                    <w:spacing w:after="0"/>
                    <w:rPr>
                      <w:rFonts w:ascii="Times New Roman" w:hAnsi="Times New Roman" w:eastAsia="宋体"/>
                      <w:color w:val="auto"/>
                      <w:sz w:val="21"/>
                      <w:szCs w:val="21"/>
                    </w:rPr>
                  </w:pPr>
                  <w:r>
                    <w:rPr>
                      <w:rFonts w:hint="eastAsia" w:eastAsia="宋体"/>
                      <w:bCs/>
                      <w:color w:val="auto"/>
                      <w:sz w:val="21"/>
                      <w:szCs w:val="21"/>
                    </w:rPr>
                    <w:t>天气：晴</w:t>
                  </w:r>
                </w:p>
              </w:tc>
            </w:tr>
            <w:tr w14:paraId="1B7B8A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067D505A">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108045DE">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24051FD4">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482" w:type="dxa"/>
                  <w:noWrap/>
                  <w:vAlign w:val="center"/>
                </w:tcPr>
                <w:p w14:paraId="73A2DB1C">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0.77</w:t>
                  </w:r>
                </w:p>
              </w:tc>
              <w:tc>
                <w:tcPr>
                  <w:tcW w:w="1610" w:type="dxa"/>
                  <w:noWrap/>
                  <w:vAlign w:val="center"/>
                </w:tcPr>
                <w:p w14:paraId="49BCABDF">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263</w:t>
                  </w:r>
                </w:p>
              </w:tc>
              <w:tc>
                <w:tcPr>
                  <w:tcW w:w="1610" w:type="dxa"/>
                  <w:vMerge w:val="continue"/>
                  <w:noWrap/>
                  <w:vAlign w:val="center"/>
                </w:tcPr>
                <w:p w14:paraId="661A56A9">
                  <w:pPr>
                    <w:widowControl w:val="0"/>
                    <w:kinsoku w:val="0"/>
                    <w:overflowPunct w:val="0"/>
                    <w:autoSpaceDE w:val="0"/>
                    <w:autoSpaceDN w:val="0"/>
                    <w:spacing w:after="0"/>
                    <w:jc w:val="center"/>
                    <w:rPr>
                      <w:rFonts w:ascii="Times New Roman" w:hAnsi="Times New Roman" w:eastAsia="宋体"/>
                      <w:color w:val="auto"/>
                      <w:sz w:val="21"/>
                      <w:szCs w:val="21"/>
                    </w:rPr>
                  </w:pPr>
                </w:p>
              </w:tc>
            </w:tr>
            <w:tr w14:paraId="45CF84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6D821847">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32EA5B2C">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63B878BB">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482" w:type="dxa"/>
                  <w:noWrap/>
                  <w:vAlign w:val="center"/>
                </w:tcPr>
                <w:p w14:paraId="36FC7E4B">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0.80</w:t>
                  </w:r>
                </w:p>
              </w:tc>
              <w:tc>
                <w:tcPr>
                  <w:tcW w:w="1610" w:type="dxa"/>
                  <w:noWrap/>
                  <w:vAlign w:val="center"/>
                </w:tcPr>
                <w:p w14:paraId="0F85CD5A">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269</w:t>
                  </w:r>
                </w:p>
              </w:tc>
              <w:tc>
                <w:tcPr>
                  <w:tcW w:w="1610" w:type="dxa"/>
                  <w:vMerge w:val="continue"/>
                  <w:noWrap/>
                  <w:vAlign w:val="center"/>
                </w:tcPr>
                <w:p w14:paraId="1B23C1D3">
                  <w:pPr>
                    <w:widowControl w:val="0"/>
                    <w:kinsoku w:val="0"/>
                    <w:overflowPunct w:val="0"/>
                    <w:autoSpaceDE w:val="0"/>
                    <w:autoSpaceDN w:val="0"/>
                    <w:spacing w:after="0"/>
                    <w:jc w:val="center"/>
                    <w:rPr>
                      <w:rFonts w:ascii="Times New Roman" w:hAnsi="Times New Roman" w:eastAsia="宋体"/>
                      <w:color w:val="auto"/>
                      <w:sz w:val="21"/>
                      <w:szCs w:val="21"/>
                    </w:rPr>
                  </w:pPr>
                </w:p>
              </w:tc>
            </w:tr>
            <w:tr w14:paraId="0D5714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450BF273">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7660FC2B">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01B6E806">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482" w:type="dxa"/>
                  <w:noWrap/>
                  <w:vAlign w:val="center"/>
                </w:tcPr>
                <w:p w14:paraId="60EFDEF5">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0.86</w:t>
                  </w:r>
                </w:p>
              </w:tc>
              <w:tc>
                <w:tcPr>
                  <w:tcW w:w="1610" w:type="dxa"/>
                  <w:noWrap/>
                  <w:vAlign w:val="center"/>
                </w:tcPr>
                <w:p w14:paraId="6D49405C">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249</w:t>
                  </w:r>
                </w:p>
              </w:tc>
              <w:tc>
                <w:tcPr>
                  <w:tcW w:w="1610" w:type="dxa"/>
                  <w:vMerge w:val="continue"/>
                  <w:noWrap/>
                  <w:vAlign w:val="center"/>
                </w:tcPr>
                <w:p w14:paraId="2E36F4B8">
                  <w:pPr>
                    <w:widowControl w:val="0"/>
                    <w:kinsoku w:val="0"/>
                    <w:overflowPunct w:val="0"/>
                    <w:autoSpaceDE w:val="0"/>
                    <w:autoSpaceDN w:val="0"/>
                    <w:spacing w:after="0"/>
                    <w:jc w:val="center"/>
                    <w:rPr>
                      <w:rFonts w:ascii="Times New Roman" w:hAnsi="Times New Roman" w:eastAsia="宋体"/>
                      <w:color w:val="auto"/>
                      <w:sz w:val="21"/>
                      <w:szCs w:val="21"/>
                    </w:rPr>
                  </w:pPr>
                </w:p>
              </w:tc>
            </w:tr>
            <w:tr w14:paraId="166813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restart"/>
                  <w:noWrap/>
                  <w:vAlign w:val="center"/>
                </w:tcPr>
                <w:p w14:paraId="60C8D401">
                  <w:pPr>
                    <w:widowControl w:val="0"/>
                    <w:kinsoku w:val="0"/>
                    <w:overflowPunct w:val="0"/>
                    <w:autoSpaceDE w:val="0"/>
                    <w:autoSpaceDN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2026.4.1</w:t>
                  </w:r>
                </w:p>
              </w:tc>
              <w:tc>
                <w:tcPr>
                  <w:tcW w:w="1272" w:type="dxa"/>
                  <w:vMerge w:val="restart"/>
                  <w:noWrap/>
                  <w:vAlign w:val="center"/>
                </w:tcPr>
                <w:p w14:paraId="137A0328">
                  <w:pPr>
                    <w:widowControl w:val="0"/>
                    <w:kinsoku w:val="0"/>
                    <w:overflowPunct w:val="0"/>
                    <w:autoSpaceDE w:val="0"/>
                    <w:autoSpaceDN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1695" w:type="dxa"/>
                  <w:noWrap/>
                  <w:vAlign w:val="center"/>
                </w:tcPr>
                <w:p w14:paraId="4AD7D25F">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482" w:type="dxa"/>
                  <w:noWrap/>
                  <w:vAlign w:val="center"/>
                </w:tcPr>
                <w:p w14:paraId="54AE733B">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0.51</w:t>
                  </w:r>
                </w:p>
              </w:tc>
              <w:tc>
                <w:tcPr>
                  <w:tcW w:w="1610" w:type="dxa"/>
                  <w:noWrap/>
                  <w:vAlign w:val="center"/>
                </w:tcPr>
                <w:p w14:paraId="43878DC7">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229</w:t>
                  </w:r>
                </w:p>
              </w:tc>
              <w:tc>
                <w:tcPr>
                  <w:tcW w:w="1610" w:type="dxa"/>
                  <w:vMerge w:val="restart"/>
                  <w:noWrap/>
                  <w:vAlign w:val="center"/>
                </w:tcPr>
                <w:p w14:paraId="4256E1FC">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气压：100.7</w:t>
                  </w:r>
                  <w:r>
                    <w:rPr>
                      <w:rFonts w:ascii="Times New Roman" w:hAnsi="Times New Roman" w:eastAsia="宋体"/>
                      <w:bCs/>
                      <w:color w:val="auto"/>
                      <w:sz w:val="21"/>
                      <w:szCs w:val="21"/>
                    </w:rPr>
                    <w:t>kPa</w:t>
                  </w:r>
                </w:p>
                <w:p w14:paraId="1A286075">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风速：2.6</w:t>
                  </w:r>
                  <w:r>
                    <w:rPr>
                      <w:rFonts w:ascii="Times New Roman" w:hAnsi="Times New Roman" w:eastAsia="宋体"/>
                      <w:bCs/>
                      <w:color w:val="auto"/>
                      <w:sz w:val="21"/>
                      <w:szCs w:val="21"/>
                    </w:rPr>
                    <w:t>m/s</w:t>
                  </w:r>
                </w:p>
                <w:p w14:paraId="1A092F2A">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气温：11.2</w:t>
                  </w:r>
                  <w:r>
                    <w:rPr>
                      <w:rFonts w:ascii="Times New Roman" w:hAnsi="Times New Roman" w:eastAsia="宋体"/>
                      <w:bCs/>
                      <w:color w:val="auto"/>
                      <w:sz w:val="21"/>
                      <w:szCs w:val="21"/>
                    </w:rPr>
                    <w:t>℃</w:t>
                  </w:r>
                </w:p>
                <w:p w14:paraId="6D631CBF">
                  <w:pPr>
                    <w:spacing w:after="0"/>
                    <w:rPr>
                      <w:rFonts w:ascii="Times New Roman" w:hAnsi="Times New Roman" w:eastAsia="宋体"/>
                      <w:bCs/>
                      <w:color w:val="auto"/>
                      <w:sz w:val="21"/>
                      <w:szCs w:val="21"/>
                    </w:rPr>
                  </w:pPr>
                  <w:r>
                    <w:rPr>
                      <w:rFonts w:hint="eastAsia" w:ascii="Times New Roman" w:hAnsi="Times New Roman" w:eastAsia="宋体"/>
                      <w:bCs/>
                      <w:color w:val="auto"/>
                      <w:sz w:val="21"/>
                      <w:szCs w:val="21"/>
                    </w:rPr>
                    <w:t>风向：西南</w:t>
                  </w:r>
                </w:p>
                <w:p w14:paraId="0E52B7F6">
                  <w:pPr>
                    <w:spacing w:after="0"/>
                    <w:rPr>
                      <w:rFonts w:ascii="Times New Roman" w:hAnsi="Times New Roman" w:eastAsia="宋体"/>
                      <w:color w:val="auto"/>
                      <w:sz w:val="21"/>
                      <w:szCs w:val="21"/>
                    </w:rPr>
                  </w:pPr>
                  <w:r>
                    <w:rPr>
                      <w:rFonts w:hint="eastAsia" w:eastAsia="宋体"/>
                      <w:bCs/>
                      <w:color w:val="auto"/>
                      <w:sz w:val="21"/>
                      <w:szCs w:val="21"/>
                    </w:rPr>
                    <w:t>天气：晴</w:t>
                  </w:r>
                </w:p>
              </w:tc>
            </w:tr>
            <w:tr w14:paraId="385FB4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31C061F3">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3C7A8251">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42E62B80">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482" w:type="dxa"/>
                  <w:noWrap/>
                  <w:vAlign w:val="center"/>
                </w:tcPr>
                <w:p w14:paraId="131FB1AF">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0.95</w:t>
                  </w:r>
                </w:p>
              </w:tc>
              <w:tc>
                <w:tcPr>
                  <w:tcW w:w="1610" w:type="dxa"/>
                  <w:noWrap/>
                  <w:vAlign w:val="center"/>
                </w:tcPr>
                <w:p w14:paraId="41F0346E">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250</w:t>
                  </w:r>
                </w:p>
              </w:tc>
              <w:tc>
                <w:tcPr>
                  <w:tcW w:w="1610" w:type="dxa"/>
                  <w:vMerge w:val="continue"/>
                  <w:noWrap/>
                  <w:vAlign w:val="center"/>
                </w:tcPr>
                <w:p w14:paraId="37184018">
                  <w:pPr>
                    <w:widowControl w:val="0"/>
                    <w:kinsoku w:val="0"/>
                    <w:overflowPunct w:val="0"/>
                    <w:autoSpaceDE w:val="0"/>
                    <w:autoSpaceDN w:val="0"/>
                    <w:spacing w:after="0"/>
                    <w:jc w:val="center"/>
                    <w:rPr>
                      <w:rFonts w:ascii="Times New Roman" w:hAnsi="Times New Roman" w:eastAsia="宋体"/>
                      <w:color w:val="auto"/>
                      <w:sz w:val="21"/>
                      <w:szCs w:val="21"/>
                    </w:rPr>
                  </w:pPr>
                </w:p>
              </w:tc>
            </w:tr>
            <w:tr w14:paraId="6ECC7D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4A9406A5">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2BCFD5A3">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5F43A50E">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482" w:type="dxa"/>
                  <w:noWrap/>
                  <w:vAlign w:val="center"/>
                </w:tcPr>
                <w:p w14:paraId="411FF7EE">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0.83</w:t>
                  </w:r>
                </w:p>
              </w:tc>
              <w:tc>
                <w:tcPr>
                  <w:tcW w:w="1610" w:type="dxa"/>
                  <w:noWrap/>
                  <w:vAlign w:val="center"/>
                </w:tcPr>
                <w:p w14:paraId="02774A3E">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251</w:t>
                  </w:r>
                </w:p>
              </w:tc>
              <w:tc>
                <w:tcPr>
                  <w:tcW w:w="1610" w:type="dxa"/>
                  <w:vMerge w:val="continue"/>
                  <w:noWrap/>
                  <w:vAlign w:val="center"/>
                </w:tcPr>
                <w:p w14:paraId="3567EBC4">
                  <w:pPr>
                    <w:widowControl w:val="0"/>
                    <w:kinsoku w:val="0"/>
                    <w:overflowPunct w:val="0"/>
                    <w:autoSpaceDE w:val="0"/>
                    <w:autoSpaceDN w:val="0"/>
                    <w:spacing w:after="0"/>
                    <w:jc w:val="center"/>
                    <w:rPr>
                      <w:rFonts w:ascii="Times New Roman" w:hAnsi="Times New Roman" w:eastAsia="宋体"/>
                      <w:color w:val="auto"/>
                      <w:sz w:val="21"/>
                      <w:szCs w:val="21"/>
                    </w:rPr>
                  </w:pPr>
                </w:p>
              </w:tc>
            </w:tr>
            <w:tr w14:paraId="5CA045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35F274B6">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317443CF">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545A1FEF">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482" w:type="dxa"/>
                  <w:noWrap/>
                  <w:vAlign w:val="center"/>
                </w:tcPr>
                <w:p w14:paraId="2087F575">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0.79</w:t>
                  </w:r>
                </w:p>
              </w:tc>
              <w:tc>
                <w:tcPr>
                  <w:tcW w:w="1610" w:type="dxa"/>
                  <w:noWrap/>
                  <w:vAlign w:val="center"/>
                </w:tcPr>
                <w:p w14:paraId="1AE056FB">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240</w:t>
                  </w:r>
                </w:p>
              </w:tc>
              <w:tc>
                <w:tcPr>
                  <w:tcW w:w="1610" w:type="dxa"/>
                  <w:vMerge w:val="continue"/>
                  <w:noWrap/>
                  <w:vAlign w:val="center"/>
                </w:tcPr>
                <w:p w14:paraId="2B75ADFB">
                  <w:pPr>
                    <w:widowControl w:val="0"/>
                    <w:kinsoku w:val="0"/>
                    <w:overflowPunct w:val="0"/>
                    <w:autoSpaceDE w:val="0"/>
                    <w:autoSpaceDN w:val="0"/>
                    <w:spacing w:after="0"/>
                    <w:jc w:val="center"/>
                    <w:rPr>
                      <w:rFonts w:ascii="Times New Roman" w:hAnsi="Times New Roman" w:eastAsia="宋体"/>
                      <w:color w:val="auto"/>
                      <w:sz w:val="21"/>
                      <w:szCs w:val="21"/>
                    </w:rPr>
                  </w:pPr>
                </w:p>
              </w:tc>
            </w:tr>
            <w:tr w14:paraId="4397B1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0B843ADE">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restart"/>
                  <w:noWrap/>
                  <w:vAlign w:val="center"/>
                </w:tcPr>
                <w:p w14:paraId="6AD301A8">
                  <w:pPr>
                    <w:widowControl w:val="0"/>
                    <w:kinsoku w:val="0"/>
                    <w:overflowPunct w:val="0"/>
                    <w:autoSpaceDE w:val="0"/>
                    <w:autoSpaceDN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1695" w:type="dxa"/>
                  <w:noWrap/>
                  <w:vAlign w:val="center"/>
                </w:tcPr>
                <w:p w14:paraId="3BF36DE9">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482" w:type="dxa"/>
                  <w:noWrap/>
                  <w:vAlign w:val="center"/>
                </w:tcPr>
                <w:p w14:paraId="04CC626F">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0.51</w:t>
                  </w:r>
                </w:p>
              </w:tc>
              <w:tc>
                <w:tcPr>
                  <w:tcW w:w="1610" w:type="dxa"/>
                  <w:noWrap/>
                  <w:vAlign w:val="center"/>
                </w:tcPr>
                <w:p w14:paraId="2FE8E72F">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234</w:t>
                  </w:r>
                </w:p>
              </w:tc>
              <w:tc>
                <w:tcPr>
                  <w:tcW w:w="1610" w:type="dxa"/>
                  <w:vMerge w:val="restart"/>
                  <w:noWrap/>
                  <w:vAlign w:val="center"/>
                </w:tcPr>
                <w:p w14:paraId="14F9CC05">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气压：100.6</w:t>
                  </w:r>
                  <w:r>
                    <w:rPr>
                      <w:rFonts w:ascii="Times New Roman" w:hAnsi="Times New Roman" w:eastAsia="宋体"/>
                      <w:bCs/>
                      <w:color w:val="auto"/>
                      <w:sz w:val="21"/>
                      <w:szCs w:val="21"/>
                    </w:rPr>
                    <w:t>kPa</w:t>
                  </w:r>
                </w:p>
                <w:p w14:paraId="4E149C67">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风速：2.4</w:t>
                  </w:r>
                  <w:r>
                    <w:rPr>
                      <w:rFonts w:ascii="Times New Roman" w:hAnsi="Times New Roman" w:eastAsia="宋体"/>
                      <w:bCs/>
                      <w:color w:val="auto"/>
                      <w:sz w:val="21"/>
                      <w:szCs w:val="21"/>
                    </w:rPr>
                    <w:t>m/s</w:t>
                  </w:r>
                </w:p>
                <w:p w14:paraId="07C10B4A">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气温：14.6</w:t>
                  </w:r>
                  <w:r>
                    <w:rPr>
                      <w:rFonts w:ascii="Times New Roman" w:hAnsi="Times New Roman" w:eastAsia="宋体"/>
                      <w:bCs/>
                      <w:color w:val="auto"/>
                      <w:sz w:val="21"/>
                      <w:szCs w:val="21"/>
                    </w:rPr>
                    <w:t>℃</w:t>
                  </w:r>
                </w:p>
                <w:p w14:paraId="13DAD0A1">
                  <w:pPr>
                    <w:spacing w:after="0"/>
                    <w:rPr>
                      <w:rFonts w:ascii="Times New Roman" w:hAnsi="Times New Roman" w:eastAsia="宋体"/>
                      <w:bCs/>
                      <w:color w:val="auto"/>
                      <w:sz w:val="21"/>
                      <w:szCs w:val="21"/>
                    </w:rPr>
                  </w:pPr>
                  <w:r>
                    <w:rPr>
                      <w:rFonts w:hint="eastAsia" w:ascii="Times New Roman" w:hAnsi="Times New Roman" w:eastAsia="宋体"/>
                      <w:bCs/>
                      <w:color w:val="auto"/>
                      <w:sz w:val="21"/>
                      <w:szCs w:val="21"/>
                    </w:rPr>
                    <w:t>风向：西南</w:t>
                  </w:r>
                </w:p>
                <w:p w14:paraId="4C82738C">
                  <w:pPr>
                    <w:widowControl w:val="0"/>
                    <w:kinsoku w:val="0"/>
                    <w:overflowPunct w:val="0"/>
                    <w:autoSpaceDE w:val="0"/>
                    <w:autoSpaceDN w:val="0"/>
                    <w:spacing w:after="0"/>
                    <w:rPr>
                      <w:rFonts w:ascii="Times New Roman" w:hAnsi="Times New Roman" w:eastAsia="宋体"/>
                      <w:color w:val="auto"/>
                      <w:sz w:val="21"/>
                      <w:szCs w:val="21"/>
                    </w:rPr>
                  </w:pPr>
                  <w:r>
                    <w:rPr>
                      <w:rFonts w:hint="eastAsia" w:eastAsia="宋体"/>
                      <w:bCs/>
                      <w:color w:val="auto"/>
                      <w:sz w:val="21"/>
                      <w:szCs w:val="21"/>
                    </w:rPr>
                    <w:t>天气：晴</w:t>
                  </w:r>
                </w:p>
              </w:tc>
            </w:tr>
            <w:tr w14:paraId="05C0A0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2D816E11">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59685199">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120F491B">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482" w:type="dxa"/>
                  <w:noWrap/>
                  <w:vAlign w:val="center"/>
                </w:tcPr>
                <w:p w14:paraId="6F744136">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0.83</w:t>
                  </w:r>
                </w:p>
              </w:tc>
              <w:tc>
                <w:tcPr>
                  <w:tcW w:w="1610" w:type="dxa"/>
                  <w:noWrap/>
                  <w:vAlign w:val="center"/>
                </w:tcPr>
                <w:p w14:paraId="59F69B7E">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256</w:t>
                  </w:r>
                </w:p>
              </w:tc>
              <w:tc>
                <w:tcPr>
                  <w:tcW w:w="1610" w:type="dxa"/>
                  <w:vMerge w:val="continue"/>
                  <w:noWrap/>
                  <w:vAlign w:val="center"/>
                </w:tcPr>
                <w:p w14:paraId="64B819BF">
                  <w:pPr>
                    <w:widowControl w:val="0"/>
                    <w:kinsoku w:val="0"/>
                    <w:overflowPunct w:val="0"/>
                    <w:autoSpaceDE w:val="0"/>
                    <w:autoSpaceDN w:val="0"/>
                    <w:spacing w:after="0"/>
                    <w:jc w:val="center"/>
                    <w:rPr>
                      <w:rFonts w:ascii="Times New Roman" w:hAnsi="Times New Roman" w:eastAsia="宋体"/>
                      <w:color w:val="auto"/>
                      <w:sz w:val="21"/>
                      <w:szCs w:val="21"/>
                    </w:rPr>
                  </w:pPr>
                </w:p>
              </w:tc>
            </w:tr>
            <w:tr w14:paraId="7BA31C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49DD590F">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4BAE61A0">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7BE41468">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482" w:type="dxa"/>
                  <w:noWrap/>
                  <w:vAlign w:val="center"/>
                </w:tcPr>
                <w:p w14:paraId="77EFDF73">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0.87</w:t>
                  </w:r>
                </w:p>
              </w:tc>
              <w:tc>
                <w:tcPr>
                  <w:tcW w:w="1610" w:type="dxa"/>
                  <w:noWrap/>
                  <w:vAlign w:val="center"/>
                </w:tcPr>
                <w:p w14:paraId="485C40C7">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259</w:t>
                  </w:r>
                </w:p>
              </w:tc>
              <w:tc>
                <w:tcPr>
                  <w:tcW w:w="1610" w:type="dxa"/>
                  <w:vMerge w:val="continue"/>
                  <w:noWrap/>
                  <w:vAlign w:val="center"/>
                </w:tcPr>
                <w:p w14:paraId="162DF1D4">
                  <w:pPr>
                    <w:widowControl w:val="0"/>
                    <w:kinsoku w:val="0"/>
                    <w:overflowPunct w:val="0"/>
                    <w:autoSpaceDE w:val="0"/>
                    <w:autoSpaceDN w:val="0"/>
                    <w:spacing w:after="0"/>
                    <w:jc w:val="center"/>
                    <w:rPr>
                      <w:rFonts w:ascii="Times New Roman" w:hAnsi="Times New Roman" w:eastAsia="宋体"/>
                      <w:color w:val="auto"/>
                      <w:sz w:val="21"/>
                      <w:szCs w:val="21"/>
                    </w:rPr>
                  </w:pPr>
                </w:p>
              </w:tc>
            </w:tr>
            <w:tr w14:paraId="483BDB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3B7D7D43">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583B37C0">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72D6945E">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482" w:type="dxa"/>
                  <w:noWrap/>
                  <w:vAlign w:val="center"/>
                </w:tcPr>
                <w:p w14:paraId="2D06CF43">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0.90</w:t>
                  </w:r>
                </w:p>
              </w:tc>
              <w:tc>
                <w:tcPr>
                  <w:tcW w:w="1610" w:type="dxa"/>
                  <w:noWrap/>
                  <w:vAlign w:val="center"/>
                </w:tcPr>
                <w:p w14:paraId="794A1394">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243</w:t>
                  </w:r>
                </w:p>
              </w:tc>
              <w:tc>
                <w:tcPr>
                  <w:tcW w:w="1610" w:type="dxa"/>
                  <w:vMerge w:val="continue"/>
                  <w:noWrap/>
                  <w:vAlign w:val="center"/>
                </w:tcPr>
                <w:p w14:paraId="29DE1798">
                  <w:pPr>
                    <w:widowControl w:val="0"/>
                    <w:kinsoku w:val="0"/>
                    <w:overflowPunct w:val="0"/>
                    <w:autoSpaceDE w:val="0"/>
                    <w:autoSpaceDN w:val="0"/>
                    <w:spacing w:after="0"/>
                    <w:jc w:val="center"/>
                    <w:rPr>
                      <w:rFonts w:ascii="Times New Roman" w:hAnsi="Times New Roman" w:eastAsia="宋体"/>
                      <w:color w:val="auto"/>
                      <w:sz w:val="21"/>
                      <w:szCs w:val="21"/>
                    </w:rPr>
                  </w:pPr>
                </w:p>
              </w:tc>
            </w:tr>
            <w:tr w14:paraId="324490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3B5C5582">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restart"/>
                  <w:noWrap/>
                  <w:vAlign w:val="center"/>
                </w:tcPr>
                <w:p w14:paraId="60492F52">
                  <w:pPr>
                    <w:widowControl w:val="0"/>
                    <w:kinsoku w:val="0"/>
                    <w:overflowPunct w:val="0"/>
                    <w:autoSpaceDE w:val="0"/>
                    <w:autoSpaceDN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1695" w:type="dxa"/>
                  <w:noWrap/>
                  <w:vAlign w:val="center"/>
                </w:tcPr>
                <w:p w14:paraId="72A9477C">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482" w:type="dxa"/>
                  <w:noWrap/>
                  <w:vAlign w:val="center"/>
                </w:tcPr>
                <w:p w14:paraId="6328530F">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0.48</w:t>
                  </w:r>
                </w:p>
              </w:tc>
              <w:tc>
                <w:tcPr>
                  <w:tcW w:w="1610" w:type="dxa"/>
                  <w:noWrap/>
                  <w:vAlign w:val="center"/>
                </w:tcPr>
                <w:p w14:paraId="1D075FC3">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230</w:t>
                  </w:r>
                </w:p>
              </w:tc>
              <w:tc>
                <w:tcPr>
                  <w:tcW w:w="1610" w:type="dxa"/>
                  <w:vMerge w:val="restart"/>
                  <w:noWrap/>
                  <w:vAlign w:val="center"/>
                </w:tcPr>
                <w:p w14:paraId="3EF1723D">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气压：100.6</w:t>
                  </w:r>
                  <w:r>
                    <w:rPr>
                      <w:rFonts w:ascii="Times New Roman" w:hAnsi="Times New Roman" w:eastAsia="宋体"/>
                      <w:bCs/>
                      <w:color w:val="auto"/>
                      <w:sz w:val="21"/>
                      <w:szCs w:val="21"/>
                    </w:rPr>
                    <w:t>kPa</w:t>
                  </w:r>
                </w:p>
                <w:p w14:paraId="4FB8630E">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风速：2.7</w:t>
                  </w:r>
                  <w:r>
                    <w:rPr>
                      <w:rFonts w:ascii="Times New Roman" w:hAnsi="Times New Roman" w:eastAsia="宋体"/>
                      <w:bCs/>
                      <w:color w:val="auto"/>
                      <w:sz w:val="21"/>
                      <w:szCs w:val="21"/>
                    </w:rPr>
                    <w:t>m/s</w:t>
                  </w:r>
                </w:p>
                <w:p w14:paraId="6FBCE234">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气温：16.3</w:t>
                  </w:r>
                  <w:r>
                    <w:rPr>
                      <w:rFonts w:ascii="Times New Roman" w:hAnsi="Times New Roman" w:eastAsia="宋体"/>
                      <w:bCs/>
                      <w:color w:val="auto"/>
                      <w:sz w:val="21"/>
                      <w:szCs w:val="21"/>
                    </w:rPr>
                    <w:t>℃</w:t>
                  </w:r>
                </w:p>
                <w:p w14:paraId="3C3EE817">
                  <w:pPr>
                    <w:spacing w:after="0"/>
                    <w:rPr>
                      <w:rFonts w:ascii="Times New Roman" w:hAnsi="Times New Roman" w:eastAsia="宋体"/>
                      <w:bCs/>
                      <w:color w:val="auto"/>
                      <w:sz w:val="21"/>
                      <w:szCs w:val="21"/>
                    </w:rPr>
                  </w:pPr>
                  <w:r>
                    <w:rPr>
                      <w:rFonts w:hint="eastAsia" w:ascii="Times New Roman" w:hAnsi="Times New Roman" w:eastAsia="宋体"/>
                      <w:bCs/>
                      <w:color w:val="auto"/>
                      <w:sz w:val="21"/>
                      <w:szCs w:val="21"/>
                    </w:rPr>
                    <w:t>风向：西南</w:t>
                  </w:r>
                </w:p>
                <w:p w14:paraId="545A964B">
                  <w:pPr>
                    <w:widowControl w:val="0"/>
                    <w:kinsoku w:val="0"/>
                    <w:overflowPunct w:val="0"/>
                    <w:autoSpaceDE w:val="0"/>
                    <w:autoSpaceDN w:val="0"/>
                    <w:spacing w:after="0"/>
                    <w:rPr>
                      <w:rFonts w:ascii="Times New Roman" w:hAnsi="Times New Roman" w:eastAsia="宋体"/>
                      <w:color w:val="auto"/>
                      <w:sz w:val="21"/>
                      <w:szCs w:val="21"/>
                    </w:rPr>
                  </w:pPr>
                  <w:r>
                    <w:rPr>
                      <w:rFonts w:hint="eastAsia" w:eastAsia="宋体"/>
                      <w:bCs/>
                      <w:color w:val="auto"/>
                      <w:sz w:val="21"/>
                      <w:szCs w:val="21"/>
                    </w:rPr>
                    <w:t>天气：晴</w:t>
                  </w:r>
                </w:p>
              </w:tc>
            </w:tr>
            <w:tr w14:paraId="02241D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0B5D6713">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1947F642">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78BEF7D9">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482" w:type="dxa"/>
                  <w:noWrap/>
                  <w:vAlign w:val="center"/>
                </w:tcPr>
                <w:p w14:paraId="513730AC">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0.77</w:t>
                  </w:r>
                </w:p>
              </w:tc>
              <w:tc>
                <w:tcPr>
                  <w:tcW w:w="1610" w:type="dxa"/>
                  <w:noWrap/>
                  <w:vAlign w:val="center"/>
                </w:tcPr>
                <w:p w14:paraId="4D53259A">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257</w:t>
                  </w:r>
                </w:p>
              </w:tc>
              <w:tc>
                <w:tcPr>
                  <w:tcW w:w="1610" w:type="dxa"/>
                  <w:vMerge w:val="continue"/>
                  <w:noWrap/>
                  <w:vAlign w:val="center"/>
                </w:tcPr>
                <w:p w14:paraId="09D66D19">
                  <w:pPr>
                    <w:widowControl w:val="0"/>
                    <w:kinsoku w:val="0"/>
                    <w:overflowPunct w:val="0"/>
                    <w:autoSpaceDE w:val="0"/>
                    <w:autoSpaceDN w:val="0"/>
                    <w:spacing w:after="0"/>
                    <w:jc w:val="center"/>
                    <w:rPr>
                      <w:rFonts w:ascii="Times New Roman" w:hAnsi="Times New Roman" w:eastAsia="宋体"/>
                      <w:color w:val="auto"/>
                      <w:sz w:val="21"/>
                      <w:szCs w:val="21"/>
                    </w:rPr>
                  </w:pPr>
                </w:p>
              </w:tc>
            </w:tr>
            <w:tr w14:paraId="15A018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3E9F5ECF">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0304F443">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701B5646">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482" w:type="dxa"/>
                  <w:noWrap/>
                  <w:vAlign w:val="center"/>
                </w:tcPr>
                <w:p w14:paraId="63C9B484">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0.91</w:t>
                  </w:r>
                </w:p>
              </w:tc>
              <w:tc>
                <w:tcPr>
                  <w:tcW w:w="1610" w:type="dxa"/>
                  <w:noWrap/>
                  <w:vAlign w:val="center"/>
                </w:tcPr>
                <w:p w14:paraId="4C1F0AE3">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260</w:t>
                  </w:r>
                </w:p>
              </w:tc>
              <w:tc>
                <w:tcPr>
                  <w:tcW w:w="1610" w:type="dxa"/>
                  <w:vMerge w:val="continue"/>
                  <w:noWrap/>
                  <w:vAlign w:val="center"/>
                </w:tcPr>
                <w:p w14:paraId="5DF1859F">
                  <w:pPr>
                    <w:widowControl w:val="0"/>
                    <w:kinsoku w:val="0"/>
                    <w:overflowPunct w:val="0"/>
                    <w:autoSpaceDE w:val="0"/>
                    <w:autoSpaceDN w:val="0"/>
                    <w:spacing w:after="0"/>
                    <w:jc w:val="center"/>
                    <w:rPr>
                      <w:rFonts w:ascii="Times New Roman" w:hAnsi="Times New Roman" w:eastAsia="宋体"/>
                      <w:color w:val="auto"/>
                      <w:sz w:val="21"/>
                      <w:szCs w:val="21"/>
                    </w:rPr>
                  </w:pPr>
                </w:p>
              </w:tc>
            </w:tr>
            <w:tr w14:paraId="161001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60" w:type="dxa"/>
                  <w:vMerge w:val="continue"/>
                  <w:noWrap/>
                  <w:vAlign w:val="center"/>
                </w:tcPr>
                <w:p w14:paraId="39E53E5B">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72" w:type="dxa"/>
                  <w:vMerge w:val="continue"/>
                  <w:noWrap/>
                  <w:vAlign w:val="center"/>
                </w:tcPr>
                <w:p w14:paraId="2A95EB86">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695" w:type="dxa"/>
                  <w:noWrap/>
                  <w:vAlign w:val="center"/>
                </w:tcPr>
                <w:p w14:paraId="54792B93">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482" w:type="dxa"/>
                  <w:noWrap/>
                  <w:vAlign w:val="center"/>
                </w:tcPr>
                <w:p w14:paraId="47899393">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0.92</w:t>
                  </w:r>
                </w:p>
              </w:tc>
              <w:tc>
                <w:tcPr>
                  <w:tcW w:w="1610" w:type="dxa"/>
                  <w:noWrap/>
                  <w:vAlign w:val="center"/>
                </w:tcPr>
                <w:p w14:paraId="03EF3AD5">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247</w:t>
                  </w:r>
                </w:p>
              </w:tc>
              <w:tc>
                <w:tcPr>
                  <w:tcW w:w="1610" w:type="dxa"/>
                  <w:vMerge w:val="continue"/>
                  <w:noWrap/>
                  <w:vAlign w:val="center"/>
                </w:tcPr>
                <w:p w14:paraId="0BB0BB59">
                  <w:pPr>
                    <w:widowControl w:val="0"/>
                    <w:kinsoku w:val="0"/>
                    <w:overflowPunct w:val="0"/>
                    <w:autoSpaceDE w:val="0"/>
                    <w:autoSpaceDN w:val="0"/>
                    <w:spacing w:after="0"/>
                    <w:jc w:val="center"/>
                    <w:rPr>
                      <w:rFonts w:ascii="Times New Roman" w:hAnsi="Times New Roman" w:eastAsia="宋体"/>
                      <w:color w:val="auto"/>
                      <w:sz w:val="21"/>
                      <w:szCs w:val="21"/>
                    </w:rPr>
                  </w:pPr>
                </w:p>
              </w:tc>
            </w:tr>
          </w:tbl>
          <w:p w14:paraId="7F080083">
            <w:pPr>
              <w:spacing w:after="0" w:line="460" w:lineRule="exact"/>
              <w:ind w:firstLine="482" w:firstLineChars="200"/>
              <w:jc w:val="both"/>
              <w:textAlignment w:val="baseline"/>
              <w:rPr>
                <w:rFonts w:eastAsia="宋体"/>
                <w:color w:val="auto"/>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22</w:t>
            </w:r>
            <w:r>
              <w:rPr>
                <w:rFonts w:ascii="Times New Roman" w:hAnsi="Times New Roman" w:eastAsia="宋体"/>
                <w:b/>
                <w:color w:val="auto"/>
                <w:sz w:val="24"/>
                <w:szCs w:val="24"/>
              </w:rPr>
              <w:t xml:space="preserve">      </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rPr>
              <w:t xml:space="preserve">  </w:t>
            </w:r>
            <w:r>
              <w:rPr>
                <w:rFonts w:ascii="Times New Roman" w:hAnsi="Times New Roman" w:eastAsia="宋体"/>
                <w:b/>
                <w:color w:val="auto"/>
                <w:sz w:val="24"/>
                <w:szCs w:val="24"/>
              </w:rPr>
              <w:t xml:space="preserve">       无组织废气</w:t>
            </w:r>
            <w:r>
              <w:rPr>
                <w:rFonts w:hint="eastAsia" w:ascii="Times New Roman" w:hAnsi="Times New Roman" w:eastAsia="宋体"/>
                <w:b/>
                <w:color w:val="auto"/>
                <w:sz w:val="24"/>
                <w:szCs w:val="24"/>
              </w:rPr>
              <w:t>监测</w:t>
            </w:r>
            <w:r>
              <w:rPr>
                <w:rFonts w:ascii="Times New Roman" w:hAnsi="Times New Roman" w:eastAsia="宋体"/>
                <w:b/>
                <w:color w:val="auto"/>
                <w:sz w:val="24"/>
                <w:szCs w:val="24"/>
              </w:rPr>
              <w:t>结果</w:t>
            </w:r>
            <w:r>
              <w:rPr>
                <w:rFonts w:hint="eastAsia" w:ascii="Times New Roman" w:hAnsi="Times New Roman" w:eastAsia="宋体"/>
                <w:b/>
                <w:color w:val="auto"/>
                <w:sz w:val="24"/>
                <w:szCs w:val="24"/>
              </w:rPr>
              <w:t>-2</w:t>
            </w:r>
          </w:p>
          <w:tbl>
            <w:tblPr>
              <w:tblStyle w:val="17"/>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671"/>
              <w:gridCol w:w="1834"/>
              <w:gridCol w:w="1251"/>
              <w:gridCol w:w="741"/>
              <w:gridCol w:w="740"/>
              <w:gridCol w:w="740"/>
              <w:gridCol w:w="740"/>
              <w:gridCol w:w="745"/>
            </w:tblGrid>
            <w:tr w14:paraId="22E62BF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5" w:type="pct"/>
                  <w:vMerge w:val="restart"/>
                  <w:tcBorders>
                    <w:tl2br w:val="nil"/>
                    <w:tr2bl w:val="nil"/>
                  </w:tcBorders>
                  <w:vAlign w:val="center"/>
                </w:tcPr>
                <w:p w14:paraId="7108A443">
                  <w:pPr>
                    <w:adjustRightInd/>
                    <w:snapToGrid/>
                    <w:spacing w:after="0"/>
                    <w:jc w:val="center"/>
                    <w:textAlignment w:val="center"/>
                    <w:rPr>
                      <w:rFonts w:ascii="Times New Roman" w:hAnsi="Times New Roman" w:eastAsia="宋体"/>
                      <w:b/>
                      <w:bCs/>
                      <w:color w:val="auto"/>
                      <w:sz w:val="21"/>
                      <w:szCs w:val="21"/>
                    </w:rPr>
                  </w:pPr>
                  <w:r>
                    <w:rPr>
                      <w:rFonts w:ascii="Times New Roman" w:hAnsi="Times New Roman" w:eastAsia="宋体"/>
                      <w:b/>
                      <w:bCs/>
                      <w:color w:val="auto"/>
                      <w:sz w:val="21"/>
                      <w:szCs w:val="21"/>
                    </w:rPr>
                    <w:t>采样日期</w:t>
                  </w:r>
                </w:p>
              </w:tc>
              <w:tc>
                <w:tcPr>
                  <w:tcW w:w="384" w:type="pct"/>
                  <w:vMerge w:val="restart"/>
                  <w:tcBorders>
                    <w:tl2br w:val="nil"/>
                    <w:tr2bl w:val="nil"/>
                  </w:tcBorders>
                  <w:vAlign w:val="center"/>
                </w:tcPr>
                <w:p w14:paraId="73929626">
                  <w:pPr>
                    <w:adjustRightInd/>
                    <w:snapToGrid/>
                    <w:spacing w:after="0"/>
                    <w:jc w:val="center"/>
                    <w:textAlignment w:val="center"/>
                    <w:rPr>
                      <w:rFonts w:ascii="Times New Roman" w:hAnsi="Times New Roman" w:eastAsia="宋体"/>
                      <w:b/>
                      <w:bCs/>
                      <w:color w:val="auto"/>
                      <w:sz w:val="21"/>
                      <w:szCs w:val="21"/>
                    </w:rPr>
                  </w:pPr>
                  <w:r>
                    <w:rPr>
                      <w:rFonts w:hint="eastAsia"/>
                      <w:b/>
                      <w:bCs/>
                      <w:color w:val="auto"/>
                      <w:sz w:val="21"/>
                      <w:szCs w:val="21"/>
                    </w:rPr>
                    <w:t>频次</w:t>
                  </w:r>
                </w:p>
              </w:tc>
              <w:tc>
                <w:tcPr>
                  <w:tcW w:w="1049" w:type="pct"/>
                  <w:vMerge w:val="restart"/>
                  <w:tcBorders>
                    <w:tl2br w:val="nil"/>
                    <w:tr2bl w:val="nil"/>
                  </w:tcBorders>
                  <w:vAlign w:val="center"/>
                </w:tcPr>
                <w:p w14:paraId="59971ABA">
                  <w:pPr>
                    <w:adjustRightInd/>
                    <w:snapToGrid/>
                    <w:spacing w:after="0"/>
                    <w:jc w:val="center"/>
                    <w:textAlignment w:val="center"/>
                    <w:rPr>
                      <w:rFonts w:ascii="Times New Roman" w:hAnsi="Times New Roman" w:eastAsia="宋体"/>
                      <w:b/>
                      <w:bCs/>
                      <w:color w:val="auto"/>
                      <w:sz w:val="21"/>
                      <w:szCs w:val="21"/>
                    </w:rPr>
                  </w:pPr>
                  <w:r>
                    <w:rPr>
                      <w:rFonts w:ascii="Times New Roman" w:hAnsi="Times New Roman" w:eastAsia="宋体"/>
                      <w:b/>
                      <w:bCs/>
                      <w:color w:val="auto"/>
                      <w:sz w:val="21"/>
                      <w:szCs w:val="21"/>
                    </w:rPr>
                    <w:t>采样点位</w:t>
                  </w:r>
                </w:p>
              </w:tc>
              <w:tc>
                <w:tcPr>
                  <w:tcW w:w="716" w:type="pct"/>
                  <w:vMerge w:val="restart"/>
                  <w:tcBorders>
                    <w:tl2br w:val="nil"/>
                    <w:tr2bl w:val="nil"/>
                  </w:tcBorders>
                  <w:vAlign w:val="center"/>
                </w:tcPr>
                <w:p w14:paraId="14E93334">
                  <w:pPr>
                    <w:adjustRightInd/>
                    <w:snapToGrid/>
                    <w:spacing w:after="0"/>
                    <w:jc w:val="center"/>
                    <w:rPr>
                      <w:rFonts w:ascii="Times New Roman" w:hAnsi="Times New Roman" w:eastAsia="宋体"/>
                      <w:b/>
                      <w:bCs/>
                      <w:color w:val="auto"/>
                      <w:kern w:val="2"/>
                      <w:sz w:val="21"/>
                      <w:szCs w:val="21"/>
                    </w:rPr>
                  </w:pPr>
                  <w:r>
                    <w:rPr>
                      <w:rFonts w:hint="eastAsia" w:ascii="Times New Roman" w:hAnsi="Times New Roman" w:eastAsia="宋体"/>
                      <w:b/>
                      <w:bCs/>
                      <w:color w:val="auto"/>
                      <w:sz w:val="21"/>
                      <w:szCs w:val="21"/>
                    </w:rPr>
                    <w:t>非甲烷总烃</w:t>
                  </w:r>
                  <w:r>
                    <w:rPr>
                      <w:rFonts w:ascii="Times New Roman" w:hAnsi="Times New Roman" w:eastAsia="宋体"/>
                      <w:b/>
                      <w:bCs/>
                      <w:color w:val="auto"/>
                      <w:sz w:val="21"/>
                      <w:szCs w:val="21"/>
                    </w:rPr>
                    <w:t>(</w:t>
                  </w:r>
                  <w:r>
                    <w:rPr>
                      <w:rFonts w:hint="eastAsia" w:ascii="Times New Roman" w:hAnsi="Times New Roman" w:eastAsia="宋体"/>
                      <w:b/>
                      <w:bCs/>
                      <w:color w:val="auto"/>
                      <w:kern w:val="2"/>
                      <w:sz w:val="21"/>
                      <w:szCs w:val="21"/>
                    </w:rPr>
                    <w:t>mg/m</w:t>
                  </w:r>
                  <w:r>
                    <w:rPr>
                      <w:rFonts w:hint="eastAsia" w:ascii="Times New Roman" w:hAnsi="Times New Roman" w:eastAsia="宋体"/>
                      <w:b/>
                      <w:bCs/>
                      <w:color w:val="auto"/>
                      <w:kern w:val="2"/>
                      <w:sz w:val="21"/>
                      <w:szCs w:val="21"/>
                      <w:vertAlign w:val="superscript"/>
                    </w:rPr>
                    <w:t>3</w:t>
                  </w:r>
                  <w:r>
                    <w:rPr>
                      <w:rFonts w:ascii="Times New Roman" w:hAnsi="Times New Roman" w:eastAsia="宋体"/>
                      <w:b/>
                      <w:bCs/>
                      <w:color w:val="auto"/>
                      <w:sz w:val="21"/>
                      <w:szCs w:val="21"/>
                    </w:rPr>
                    <w:t>)</w:t>
                  </w:r>
                </w:p>
              </w:tc>
              <w:tc>
                <w:tcPr>
                  <w:tcW w:w="2123" w:type="pct"/>
                  <w:gridSpan w:val="5"/>
                  <w:tcBorders>
                    <w:tl2br w:val="nil"/>
                    <w:tr2bl w:val="nil"/>
                  </w:tcBorders>
                  <w:vAlign w:val="center"/>
                </w:tcPr>
                <w:p w14:paraId="515E1F5E">
                  <w:pPr>
                    <w:adjustRightInd/>
                    <w:snapToGrid/>
                    <w:spacing w:after="0"/>
                    <w:jc w:val="center"/>
                    <w:textAlignment w:val="center"/>
                    <w:rPr>
                      <w:rFonts w:ascii="Times New Roman" w:hAnsi="Times New Roman" w:eastAsia="宋体"/>
                      <w:b/>
                      <w:bCs/>
                      <w:color w:val="auto"/>
                      <w:sz w:val="21"/>
                      <w:szCs w:val="21"/>
                    </w:rPr>
                  </w:pPr>
                  <w:r>
                    <w:rPr>
                      <w:rFonts w:ascii="Times New Roman" w:hAnsi="Times New Roman" w:eastAsia="宋体"/>
                      <w:b/>
                      <w:bCs/>
                      <w:color w:val="auto"/>
                      <w:sz w:val="21"/>
                      <w:szCs w:val="21"/>
                    </w:rPr>
                    <w:t>气象参数</w:t>
                  </w:r>
                </w:p>
              </w:tc>
            </w:tr>
            <w:tr w14:paraId="20BC35F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5" w:type="pct"/>
                  <w:vMerge w:val="continue"/>
                  <w:tcBorders>
                    <w:tl2br w:val="nil"/>
                    <w:tr2bl w:val="nil"/>
                  </w:tcBorders>
                  <w:vAlign w:val="center"/>
                </w:tcPr>
                <w:p w14:paraId="7330B1BC">
                  <w:pPr>
                    <w:adjustRightInd/>
                    <w:snapToGrid/>
                    <w:spacing w:after="0"/>
                    <w:jc w:val="center"/>
                    <w:textAlignment w:val="center"/>
                    <w:rPr>
                      <w:rFonts w:ascii="Times New Roman" w:hAnsi="Times New Roman" w:eastAsia="宋体"/>
                      <w:b/>
                      <w:bCs/>
                      <w:color w:val="auto"/>
                      <w:sz w:val="21"/>
                      <w:szCs w:val="21"/>
                    </w:rPr>
                  </w:pPr>
                </w:p>
              </w:tc>
              <w:tc>
                <w:tcPr>
                  <w:tcW w:w="384" w:type="pct"/>
                  <w:vMerge w:val="continue"/>
                  <w:tcBorders>
                    <w:tl2br w:val="nil"/>
                    <w:tr2bl w:val="nil"/>
                  </w:tcBorders>
                  <w:vAlign w:val="center"/>
                </w:tcPr>
                <w:p w14:paraId="2E1F7CCC">
                  <w:pPr>
                    <w:adjustRightInd/>
                    <w:snapToGrid/>
                    <w:spacing w:after="0"/>
                    <w:jc w:val="center"/>
                    <w:textAlignment w:val="center"/>
                    <w:rPr>
                      <w:rFonts w:ascii="Times New Roman" w:hAnsi="Times New Roman" w:eastAsia="宋体"/>
                      <w:b/>
                      <w:bCs/>
                      <w:color w:val="auto"/>
                      <w:sz w:val="21"/>
                      <w:szCs w:val="21"/>
                    </w:rPr>
                  </w:pPr>
                </w:p>
              </w:tc>
              <w:tc>
                <w:tcPr>
                  <w:tcW w:w="1049" w:type="pct"/>
                  <w:vMerge w:val="continue"/>
                  <w:tcBorders>
                    <w:tl2br w:val="nil"/>
                    <w:tr2bl w:val="nil"/>
                  </w:tcBorders>
                  <w:vAlign w:val="center"/>
                </w:tcPr>
                <w:p w14:paraId="09036F8F">
                  <w:pPr>
                    <w:adjustRightInd/>
                    <w:snapToGrid/>
                    <w:spacing w:after="0"/>
                    <w:jc w:val="center"/>
                    <w:textAlignment w:val="center"/>
                    <w:rPr>
                      <w:rFonts w:ascii="Times New Roman" w:hAnsi="Times New Roman" w:eastAsia="宋体"/>
                      <w:b/>
                      <w:bCs/>
                      <w:color w:val="auto"/>
                      <w:sz w:val="21"/>
                      <w:szCs w:val="21"/>
                    </w:rPr>
                  </w:pPr>
                </w:p>
              </w:tc>
              <w:tc>
                <w:tcPr>
                  <w:tcW w:w="716" w:type="pct"/>
                  <w:vMerge w:val="continue"/>
                  <w:tcBorders>
                    <w:tl2br w:val="nil"/>
                    <w:tr2bl w:val="nil"/>
                  </w:tcBorders>
                  <w:vAlign w:val="center"/>
                </w:tcPr>
                <w:p w14:paraId="63DB856F">
                  <w:pPr>
                    <w:adjustRightInd/>
                    <w:snapToGrid/>
                    <w:spacing w:after="0"/>
                    <w:jc w:val="center"/>
                    <w:textAlignment w:val="center"/>
                    <w:rPr>
                      <w:rFonts w:ascii="Times New Roman" w:hAnsi="Times New Roman" w:eastAsia="宋体"/>
                      <w:b/>
                      <w:bCs/>
                      <w:color w:val="auto"/>
                      <w:kern w:val="2"/>
                      <w:sz w:val="21"/>
                      <w:szCs w:val="21"/>
                    </w:rPr>
                  </w:pPr>
                </w:p>
              </w:tc>
              <w:tc>
                <w:tcPr>
                  <w:tcW w:w="424" w:type="pct"/>
                  <w:tcBorders>
                    <w:tl2br w:val="nil"/>
                    <w:tr2bl w:val="nil"/>
                  </w:tcBorders>
                  <w:vAlign w:val="center"/>
                </w:tcPr>
                <w:p w14:paraId="779ACDE9">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气温</w:t>
                  </w:r>
                </w:p>
                <w:p w14:paraId="08DA54A4">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w:t>
                  </w:r>
                </w:p>
              </w:tc>
              <w:tc>
                <w:tcPr>
                  <w:tcW w:w="424" w:type="pct"/>
                  <w:tcBorders>
                    <w:tl2br w:val="nil"/>
                    <w:tr2bl w:val="nil"/>
                  </w:tcBorders>
                  <w:vAlign w:val="center"/>
                </w:tcPr>
                <w:p w14:paraId="3AEDC7C2">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气压</w:t>
                  </w:r>
                </w:p>
                <w:p w14:paraId="4F152F73">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(kPa)</w:t>
                  </w:r>
                </w:p>
              </w:tc>
              <w:tc>
                <w:tcPr>
                  <w:tcW w:w="424" w:type="pct"/>
                  <w:tcBorders>
                    <w:tl2br w:val="nil"/>
                    <w:tr2bl w:val="nil"/>
                  </w:tcBorders>
                  <w:vAlign w:val="center"/>
                </w:tcPr>
                <w:p w14:paraId="7ACA1DAC">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风速</w:t>
                  </w:r>
                </w:p>
                <w:p w14:paraId="36E159F4">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(m/s)</w:t>
                  </w:r>
                </w:p>
              </w:tc>
              <w:tc>
                <w:tcPr>
                  <w:tcW w:w="424" w:type="pct"/>
                  <w:tcBorders>
                    <w:tl2br w:val="nil"/>
                    <w:tr2bl w:val="nil"/>
                  </w:tcBorders>
                  <w:vAlign w:val="center"/>
                </w:tcPr>
                <w:p w14:paraId="7E44B2E3">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风向</w:t>
                  </w:r>
                </w:p>
              </w:tc>
              <w:tc>
                <w:tcPr>
                  <w:tcW w:w="426" w:type="pct"/>
                  <w:tcBorders>
                    <w:tl2br w:val="nil"/>
                    <w:tr2bl w:val="nil"/>
                  </w:tcBorders>
                  <w:vAlign w:val="center"/>
                </w:tcPr>
                <w:p w14:paraId="2C8FB915">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天气</w:t>
                  </w:r>
                </w:p>
              </w:tc>
            </w:tr>
            <w:tr w14:paraId="39F5591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5" w:type="pct"/>
                  <w:vMerge w:val="restart"/>
                  <w:tcBorders>
                    <w:tl2br w:val="nil"/>
                    <w:tr2bl w:val="nil"/>
                  </w:tcBorders>
                  <w:vAlign w:val="center"/>
                </w:tcPr>
                <w:p w14:paraId="6F6F2EAD">
                  <w:pPr>
                    <w:adjustRightInd/>
                    <w:snapToGrid/>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2026.3.31</w:t>
                  </w:r>
                </w:p>
              </w:tc>
              <w:tc>
                <w:tcPr>
                  <w:tcW w:w="384" w:type="pct"/>
                  <w:tcBorders>
                    <w:tl2br w:val="nil"/>
                    <w:tr2bl w:val="nil"/>
                  </w:tcBorders>
                  <w:vAlign w:val="center"/>
                </w:tcPr>
                <w:p w14:paraId="175E9CE9">
                  <w:pPr>
                    <w:adjustRightInd/>
                    <w:snapToGrid/>
                    <w:spacing w:after="0"/>
                    <w:jc w:val="center"/>
                    <w:textAlignment w:val="center"/>
                    <w:rPr>
                      <w:rFonts w:ascii="Times New Roman" w:hAnsi="Times New Roman" w:eastAsia="宋体"/>
                      <w:color w:val="auto"/>
                      <w:sz w:val="21"/>
                      <w:szCs w:val="21"/>
                    </w:rPr>
                  </w:pPr>
                  <w:r>
                    <w:rPr>
                      <w:rFonts w:hint="eastAsia"/>
                      <w:color w:val="auto"/>
                      <w:sz w:val="21"/>
                      <w:szCs w:val="21"/>
                    </w:rPr>
                    <w:t>1</w:t>
                  </w:r>
                </w:p>
              </w:tc>
              <w:tc>
                <w:tcPr>
                  <w:tcW w:w="1049" w:type="pct"/>
                  <w:tcBorders>
                    <w:tl2br w:val="nil"/>
                    <w:tr2bl w:val="nil"/>
                  </w:tcBorders>
                  <w:vAlign w:val="center"/>
                </w:tcPr>
                <w:p w14:paraId="23B64614">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生产车间外1m</w:t>
                  </w:r>
                </w:p>
              </w:tc>
              <w:tc>
                <w:tcPr>
                  <w:tcW w:w="716" w:type="pct"/>
                  <w:tcBorders>
                    <w:tl2br w:val="nil"/>
                    <w:tr2bl w:val="nil"/>
                  </w:tcBorders>
                  <w:vAlign w:val="center"/>
                </w:tcPr>
                <w:p w14:paraId="22AB1FEB">
                  <w:pPr>
                    <w:adjustRightInd/>
                    <w:snapToGrid/>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1.07</w:t>
                  </w:r>
                </w:p>
              </w:tc>
              <w:tc>
                <w:tcPr>
                  <w:tcW w:w="424" w:type="pct"/>
                  <w:tcBorders>
                    <w:tl2br w:val="nil"/>
                    <w:tr2bl w:val="nil"/>
                  </w:tcBorders>
                  <w:vAlign w:val="center"/>
                </w:tcPr>
                <w:p w14:paraId="19F44C1F">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20.7</w:t>
                  </w:r>
                </w:p>
              </w:tc>
              <w:tc>
                <w:tcPr>
                  <w:tcW w:w="424" w:type="pct"/>
                  <w:tcBorders>
                    <w:tl2br w:val="nil"/>
                    <w:tr2bl w:val="nil"/>
                  </w:tcBorders>
                  <w:vAlign w:val="center"/>
                </w:tcPr>
                <w:p w14:paraId="4C18FB41">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100.7</w:t>
                  </w:r>
                </w:p>
              </w:tc>
              <w:tc>
                <w:tcPr>
                  <w:tcW w:w="424" w:type="pct"/>
                  <w:tcBorders>
                    <w:tl2br w:val="nil"/>
                    <w:tr2bl w:val="nil"/>
                  </w:tcBorders>
                  <w:vAlign w:val="center"/>
                </w:tcPr>
                <w:p w14:paraId="756BDD14">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2.5</w:t>
                  </w:r>
                </w:p>
              </w:tc>
              <w:tc>
                <w:tcPr>
                  <w:tcW w:w="424" w:type="pct"/>
                  <w:tcBorders>
                    <w:tl2br w:val="nil"/>
                    <w:tr2bl w:val="nil"/>
                  </w:tcBorders>
                  <w:vAlign w:val="center"/>
                </w:tcPr>
                <w:p w14:paraId="460D3AC2">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西南</w:t>
                  </w:r>
                </w:p>
              </w:tc>
              <w:tc>
                <w:tcPr>
                  <w:tcW w:w="426" w:type="pct"/>
                  <w:tcBorders>
                    <w:tl2br w:val="nil"/>
                    <w:tr2bl w:val="nil"/>
                  </w:tcBorders>
                  <w:vAlign w:val="center"/>
                </w:tcPr>
                <w:p w14:paraId="0493ECF0">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晴</w:t>
                  </w:r>
                </w:p>
              </w:tc>
            </w:tr>
            <w:tr w14:paraId="0EB9E3D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5" w:type="pct"/>
                  <w:vMerge w:val="continue"/>
                  <w:tcBorders>
                    <w:tl2br w:val="nil"/>
                    <w:tr2bl w:val="nil"/>
                  </w:tcBorders>
                  <w:vAlign w:val="center"/>
                </w:tcPr>
                <w:p w14:paraId="146810D7">
                  <w:pPr>
                    <w:adjustRightInd/>
                    <w:snapToGrid/>
                    <w:spacing w:after="0"/>
                    <w:jc w:val="center"/>
                    <w:textAlignment w:val="center"/>
                    <w:rPr>
                      <w:rFonts w:ascii="Times New Roman" w:hAnsi="Times New Roman" w:eastAsia="宋体"/>
                      <w:color w:val="auto"/>
                      <w:sz w:val="21"/>
                      <w:szCs w:val="21"/>
                    </w:rPr>
                  </w:pPr>
                </w:p>
              </w:tc>
              <w:tc>
                <w:tcPr>
                  <w:tcW w:w="384" w:type="pct"/>
                  <w:tcBorders>
                    <w:tl2br w:val="nil"/>
                    <w:tr2bl w:val="nil"/>
                  </w:tcBorders>
                  <w:vAlign w:val="center"/>
                </w:tcPr>
                <w:p w14:paraId="775ACC23">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1049" w:type="pct"/>
                  <w:tcBorders>
                    <w:tl2br w:val="nil"/>
                    <w:tr2bl w:val="nil"/>
                  </w:tcBorders>
                  <w:vAlign w:val="center"/>
                </w:tcPr>
                <w:p w14:paraId="71565838">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生产车间外1m</w:t>
                  </w:r>
                </w:p>
              </w:tc>
              <w:tc>
                <w:tcPr>
                  <w:tcW w:w="716" w:type="pct"/>
                  <w:tcBorders>
                    <w:tl2br w:val="nil"/>
                    <w:tr2bl w:val="nil"/>
                  </w:tcBorders>
                  <w:vAlign w:val="center"/>
                </w:tcPr>
                <w:p w14:paraId="18833FC7">
                  <w:pPr>
                    <w:adjustRightInd/>
                    <w:snapToGrid/>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1.04</w:t>
                  </w:r>
                </w:p>
              </w:tc>
              <w:tc>
                <w:tcPr>
                  <w:tcW w:w="424" w:type="pct"/>
                  <w:tcBorders>
                    <w:tl2br w:val="nil"/>
                    <w:tr2bl w:val="nil"/>
                  </w:tcBorders>
                  <w:vAlign w:val="center"/>
                </w:tcPr>
                <w:p w14:paraId="7E326A44">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19.4</w:t>
                  </w:r>
                </w:p>
              </w:tc>
              <w:tc>
                <w:tcPr>
                  <w:tcW w:w="424" w:type="pct"/>
                  <w:tcBorders>
                    <w:tl2br w:val="nil"/>
                    <w:tr2bl w:val="nil"/>
                  </w:tcBorders>
                  <w:vAlign w:val="center"/>
                </w:tcPr>
                <w:p w14:paraId="6F239CA6">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100.7</w:t>
                  </w:r>
                </w:p>
              </w:tc>
              <w:tc>
                <w:tcPr>
                  <w:tcW w:w="424" w:type="pct"/>
                  <w:tcBorders>
                    <w:tl2br w:val="nil"/>
                    <w:tr2bl w:val="nil"/>
                  </w:tcBorders>
                  <w:vAlign w:val="center"/>
                </w:tcPr>
                <w:p w14:paraId="443D8683">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2.3</w:t>
                  </w:r>
                </w:p>
              </w:tc>
              <w:tc>
                <w:tcPr>
                  <w:tcW w:w="424" w:type="pct"/>
                  <w:tcBorders>
                    <w:tl2br w:val="nil"/>
                    <w:tr2bl w:val="nil"/>
                  </w:tcBorders>
                  <w:vAlign w:val="center"/>
                </w:tcPr>
                <w:p w14:paraId="075E3353">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西南</w:t>
                  </w:r>
                </w:p>
              </w:tc>
              <w:tc>
                <w:tcPr>
                  <w:tcW w:w="426" w:type="pct"/>
                  <w:tcBorders>
                    <w:tl2br w:val="nil"/>
                    <w:tr2bl w:val="nil"/>
                  </w:tcBorders>
                  <w:vAlign w:val="center"/>
                </w:tcPr>
                <w:p w14:paraId="43E3A190">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晴</w:t>
                  </w:r>
                </w:p>
              </w:tc>
            </w:tr>
            <w:tr w14:paraId="5F9AB03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5" w:type="pct"/>
                  <w:vMerge w:val="continue"/>
                  <w:tcBorders>
                    <w:tl2br w:val="nil"/>
                    <w:tr2bl w:val="nil"/>
                  </w:tcBorders>
                  <w:vAlign w:val="center"/>
                </w:tcPr>
                <w:p w14:paraId="0C655584">
                  <w:pPr>
                    <w:adjustRightInd/>
                    <w:snapToGrid/>
                    <w:spacing w:after="0"/>
                    <w:jc w:val="center"/>
                    <w:textAlignment w:val="center"/>
                    <w:rPr>
                      <w:rFonts w:ascii="Times New Roman" w:hAnsi="Times New Roman" w:eastAsia="宋体"/>
                      <w:color w:val="auto"/>
                      <w:sz w:val="21"/>
                      <w:szCs w:val="21"/>
                    </w:rPr>
                  </w:pPr>
                </w:p>
              </w:tc>
              <w:tc>
                <w:tcPr>
                  <w:tcW w:w="384" w:type="pct"/>
                  <w:tcBorders>
                    <w:tl2br w:val="nil"/>
                    <w:tr2bl w:val="nil"/>
                  </w:tcBorders>
                  <w:vAlign w:val="center"/>
                </w:tcPr>
                <w:p w14:paraId="268E7036">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1049" w:type="pct"/>
                  <w:tcBorders>
                    <w:tl2br w:val="nil"/>
                    <w:tr2bl w:val="nil"/>
                  </w:tcBorders>
                  <w:vAlign w:val="center"/>
                </w:tcPr>
                <w:p w14:paraId="4173977E">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生产车间外1m</w:t>
                  </w:r>
                </w:p>
              </w:tc>
              <w:tc>
                <w:tcPr>
                  <w:tcW w:w="716" w:type="pct"/>
                  <w:tcBorders>
                    <w:tl2br w:val="nil"/>
                    <w:tr2bl w:val="nil"/>
                  </w:tcBorders>
                  <w:vAlign w:val="center"/>
                </w:tcPr>
                <w:p w14:paraId="0A878861">
                  <w:pPr>
                    <w:adjustRightInd/>
                    <w:snapToGrid/>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1.09</w:t>
                  </w:r>
                </w:p>
              </w:tc>
              <w:tc>
                <w:tcPr>
                  <w:tcW w:w="424" w:type="pct"/>
                  <w:tcBorders>
                    <w:tl2br w:val="nil"/>
                    <w:tr2bl w:val="nil"/>
                  </w:tcBorders>
                  <w:vAlign w:val="center"/>
                </w:tcPr>
                <w:p w14:paraId="0C87AF48">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17.3</w:t>
                  </w:r>
                </w:p>
              </w:tc>
              <w:tc>
                <w:tcPr>
                  <w:tcW w:w="424" w:type="pct"/>
                  <w:tcBorders>
                    <w:tl2br w:val="nil"/>
                    <w:tr2bl w:val="nil"/>
                  </w:tcBorders>
                  <w:vAlign w:val="center"/>
                </w:tcPr>
                <w:p w14:paraId="4C5C1FEB">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100.8</w:t>
                  </w:r>
                </w:p>
              </w:tc>
              <w:tc>
                <w:tcPr>
                  <w:tcW w:w="424" w:type="pct"/>
                  <w:tcBorders>
                    <w:tl2br w:val="nil"/>
                    <w:tr2bl w:val="nil"/>
                  </w:tcBorders>
                  <w:vAlign w:val="center"/>
                </w:tcPr>
                <w:p w14:paraId="05414E25">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2.4</w:t>
                  </w:r>
                </w:p>
              </w:tc>
              <w:tc>
                <w:tcPr>
                  <w:tcW w:w="424" w:type="pct"/>
                  <w:tcBorders>
                    <w:tl2br w:val="nil"/>
                    <w:tr2bl w:val="nil"/>
                  </w:tcBorders>
                  <w:vAlign w:val="center"/>
                </w:tcPr>
                <w:p w14:paraId="355F97C4">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西南</w:t>
                  </w:r>
                </w:p>
              </w:tc>
              <w:tc>
                <w:tcPr>
                  <w:tcW w:w="426" w:type="pct"/>
                  <w:tcBorders>
                    <w:tl2br w:val="nil"/>
                    <w:tr2bl w:val="nil"/>
                  </w:tcBorders>
                  <w:vAlign w:val="center"/>
                </w:tcPr>
                <w:p w14:paraId="2F4E0821">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晴</w:t>
                  </w:r>
                </w:p>
              </w:tc>
            </w:tr>
            <w:tr w14:paraId="62DD015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5" w:type="pct"/>
                  <w:vMerge w:val="restart"/>
                  <w:tcBorders>
                    <w:tl2br w:val="nil"/>
                    <w:tr2bl w:val="nil"/>
                  </w:tcBorders>
                  <w:vAlign w:val="center"/>
                </w:tcPr>
                <w:p w14:paraId="4C67A3E5">
                  <w:pPr>
                    <w:adjustRightInd/>
                    <w:snapToGrid/>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2026.4.1</w:t>
                  </w:r>
                </w:p>
              </w:tc>
              <w:tc>
                <w:tcPr>
                  <w:tcW w:w="384" w:type="pct"/>
                  <w:tcBorders>
                    <w:tl2br w:val="nil"/>
                    <w:tr2bl w:val="nil"/>
                  </w:tcBorders>
                  <w:vAlign w:val="center"/>
                </w:tcPr>
                <w:p w14:paraId="3F076793">
                  <w:pPr>
                    <w:adjustRightInd/>
                    <w:snapToGrid/>
                    <w:spacing w:after="0"/>
                    <w:jc w:val="center"/>
                    <w:textAlignment w:val="center"/>
                    <w:rPr>
                      <w:rFonts w:ascii="Times New Roman" w:hAnsi="Times New Roman" w:eastAsia="宋体"/>
                      <w:color w:val="auto"/>
                      <w:sz w:val="21"/>
                      <w:szCs w:val="21"/>
                    </w:rPr>
                  </w:pPr>
                  <w:r>
                    <w:rPr>
                      <w:rFonts w:hint="eastAsia"/>
                      <w:color w:val="auto"/>
                      <w:sz w:val="21"/>
                      <w:szCs w:val="21"/>
                    </w:rPr>
                    <w:t>1</w:t>
                  </w:r>
                </w:p>
              </w:tc>
              <w:tc>
                <w:tcPr>
                  <w:tcW w:w="1049" w:type="pct"/>
                  <w:tcBorders>
                    <w:tl2br w:val="nil"/>
                    <w:tr2bl w:val="nil"/>
                  </w:tcBorders>
                  <w:vAlign w:val="center"/>
                </w:tcPr>
                <w:p w14:paraId="1A1D5503">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生产车间外1m</w:t>
                  </w:r>
                </w:p>
              </w:tc>
              <w:tc>
                <w:tcPr>
                  <w:tcW w:w="716" w:type="pct"/>
                  <w:tcBorders>
                    <w:tl2br w:val="nil"/>
                    <w:tr2bl w:val="nil"/>
                  </w:tcBorders>
                  <w:vAlign w:val="center"/>
                </w:tcPr>
                <w:p w14:paraId="72530910">
                  <w:pPr>
                    <w:adjustRightInd/>
                    <w:snapToGrid/>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1.23</w:t>
                  </w:r>
                </w:p>
              </w:tc>
              <w:tc>
                <w:tcPr>
                  <w:tcW w:w="424" w:type="pct"/>
                  <w:tcBorders>
                    <w:tl2br w:val="nil"/>
                    <w:tr2bl w:val="nil"/>
                  </w:tcBorders>
                  <w:vAlign w:val="center"/>
                </w:tcPr>
                <w:p w14:paraId="768F94C2">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11.2</w:t>
                  </w:r>
                </w:p>
              </w:tc>
              <w:tc>
                <w:tcPr>
                  <w:tcW w:w="424" w:type="pct"/>
                  <w:tcBorders>
                    <w:tl2br w:val="nil"/>
                    <w:tr2bl w:val="nil"/>
                  </w:tcBorders>
                  <w:vAlign w:val="center"/>
                </w:tcPr>
                <w:p w14:paraId="7D4AD0AE">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100.7</w:t>
                  </w:r>
                </w:p>
              </w:tc>
              <w:tc>
                <w:tcPr>
                  <w:tcW w:w="424" w:type="pct"/>
                  <w:tcBorders>
                    <w:tl2br w:val="nil"/>
                    <w:tr2bl w:val="nil"/>
                  </w:tcBorders>
                  <w:vAlign w:val="center"/>
                </w:tcPr>
                <w:p w14:paraId="3A34AD4E">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2.6</w:t>
                  </w:r>
                </w:p>
              </w:tc>
              <w:tc>
                <w:tcPr>
                  <w:tcW w:w="424" w:type="pct"/>
                  <w:tcBorders>
                    <w:tl2br w:val="nil"/>
                    <w:tr2bl w:val="nil"/>
                  </w:tcBorders>
                  <w:vAlign w:val="center"/>
                </w:tcPr>
                <w:p w14:paraId="11E95A30">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西南</w:t>
                  </w:r>
                </w:p>
              </w:tc>
              <w:tc>
                <w:tcPr>
                  <w:tcW w:w="426" w:type="pct"/>
                  <w:tcBorders>
                    <w:tl2br w:val="nil"/>
                    <w:tr2bl w:val="nil"/>
                  </w:tcBorders>
                  <w:vAlign w:val="center"/>
                </w:tcPr>
                <w:p w14:paraId="4035968A">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晴</w:t>
                  </w:r>
                </w:p>
              </w:tc>
            </w:tr>
            <w:tr w14:paraId="45AADAD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5" w:type="pct"/>
                  <w:vMerge w:val="continue"/>
                  <w:tcBorders>
                    <w:tl2br w:val="nil"/>
                    <w:tr2bl w:val="nil"/>
                  </w:tcBorders>
                  <w:vAlign w:val="center"/>
                </w:tcPr>
                <w:p w14:paraId="5388BB25">
                  <w:pPr>
                    <w:adjustRightInd/>
                    <w:snapToGrid/>
                    <w:spacing w:after="0"/>
                    <w:jc w:val="center"/>
                    <w:textAlignment w:val="center"/>
                    <w:rPr>
                      <w:rFonts w:ascii="Times New Roman" w:hAnsi="Times New Roman" w:eastAsia="宋体"/>
                      <w:color w:val="auto"/>
                      <w:sz w:val="21"/>
                      <w:szCs w:val="21"/>
                    </w:rPr>
                  </w:pPr>
                </w:p>
              </w:tc>
              <w:tc>
                <w:tcPr>
                  <w:tcW w:w="384" w:type="pct"/>
                  <w:tcBorders>
                    <w:tl2br w:val="nil"/>
                    <w:tr2bl w:val="nil"/>
                  </w:tcBorders>
                  <w:vAlign w:val="center"/>
                </w:tcPr>
                <w:p w14:paraId="3F806D28">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1049" w:type="pct"/>
                  <w:tcBorders>
                    <w:tl2br w:val="nil"/>
                    <w:tr2bl w:val="nil"/>
                  </w:tcBorders>
                  <w:vAlign w:val="center"/>
                </w:tcPr>
                <w:p w14:paraId="3CE874E4">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生产车间外1m</w:t>
                  </w:r>
                </w:p>
              </w:tc>
              <w:tc>
                <w:tcPr>
                  <w:tcW w:w="716" w:type="pct"/>
                  <w:tcBorders>
                    <w:tl2br w:val="nil"/>
                    <w:tr2bl w:val="nil"/>
                  </w:tcBorders>
                  <w:vAlign w:val="center"/>
                </w:tcPr>
                <w:p w14:paraId="3CD9351B">
                  <w:pPr>
                    <w:adjustRightInd/>
                    <w:snapToGrid/>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1.22</w:t>
                  </w:r>
                </w:p>
              </w:tc>
              <w:tc>
                <w:tcPr>
                  <w:tcW w:w="424" w:type="pct"/>
                  <w:tcBorders>
                    <w:tl2br w:val="nil"/>
                    <w:tr2bl w:val="nil"/>
                  </w:tcBorders>
                  <w:vAlign w:val="center"/>
                </w:tcPr>
                <w:p w14:paraId="73D72452">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14.6</w:t>
                  </w:r>
                </w:p>
              </w:tc>
              <w:tc>
                <w:tcPr>
                  <w:tcW w:w="424" w:type="pct"/>
                  <w:tcBorders>
                    <w:tl2br w:val="nil"/>
                    <w:tr2bl w:val="nil"/>
                  </w:tcBorders>
                  <w:vAlign w:val="center"/>
                </w:tcPr>
                <w:p w14:paraId="1F9963FD">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100.6</w:t>
                  </w:r>
                </w:p>
              </w:tc>
              <w:tc>
                <w:tcPr>
                  <w:tcW w:w="424" w:type="pct"/>
                  <w:tcBorders>
                    <w:tl2br w:val="nil"/>
                    <w:tr2bl w:val="nil"/>
                  </w:tcBorders>
                  <w:vAlign w:val="center"/>
                </w:tcPr>
                <w:p w14:paraId="5A9DA0AC">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2.4</w:t>
                  </w:r>
                </w:p>
              </w:tc>
              <w:tc>
                <w:tcPr>
                  <w:tcW w:w="424" w:type="pct"/>
                  <w:tcBorders>
                    <w:tl2br w:val="nil"/>
                    <w:tr2bl w:val="nil"/>
                  </w:tcBorders>
                  <w:vAlign w:val="center"/>
                </w:tcPr>
                <w:p w14:paraId="6C29D66D">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西南</w:t>
                  </w:r>
                </w:p>
              </w:tc>
              <w:tc>
                <w:tcPr>
                  <w:tcW w:w="426" w:type="pct"/>
                  <w:tcBorders>
                    <w:tl2br w:val="nil"/>
                    <w:tr2bl w:val="nil"/>
                  </w:tcBorders>
                  <w:vAlign w:val="center"/>
                </w:tcPr>
                <w:p w14:paraId="1C13FBAD">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晴</w:t>
                  </w:r>
                </w:p>
              </w:tc>
            </w:tr>
            <w:tr w14:paraId="15A9A7D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5" w:type="pct"/>
                  <w:vMerge w:val="continue"/>
                  <w:tcBorders>
                    <w:tl2br w:val="nil"/>
                    <w:tr2bl w:val="nil"/>
                  </w:tcBorders>
                  <w:vAlign w:val="center"/>
                </w:tcPr>
                <w:p w14:paraId="469B20E8">
                  <w:pPr>
                    <w:adjustRightInd/>
                    <w:snapToGrid/>
                    <w:spacing w:after="0"/>
                    <w:jc w:val="center"/>
                    <w:textAlignment w:val="center"/>
                    <w:rPr>
                      <w:rFonts w:ascii="Times New Roman" w:hAnsi="Times New Roman" w:eastAsia="宋体"/>
                      <w:color w:val="auto"/>
                      <w:sz w:val="21"/>
                      <w:szCs w:val="21"/>
                    </w:rPr>
                  </w:pPr>
                </w:p>
              </w:tc>
              <w:tc>
                <w:tcPr>
                  <w:tcW w:w="384" w:type="pct"/>
                  <w:tcBorders>
                    <w:tl2br w:val="nil"/>
                    <w:tr2bl w:val="nil"/>
                  </w:tcBorders>
                  <w:vAlign w:val="center"/>
                </w:tcPr>
                <w:p w14:paraId="484A4F34">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1049" w:type="pct"/>
                  <w:tcBorders>
                    <w:tl2br w:val="nil"/>
                    <w:tr2bl w:val="nil"/>
                  </w:tcBorders>
                  <w:vAlign w:val="center"/>
                </w:tcPr>
                <w:p w14:paraId="65CD5F72">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生产车间外1m</w:t>
                  </w:r>
                </w:p>
              </w:tc>
              <w:tc>
                <w:tcPr>
                  <w:tcW w:w="716" w:type="pct"/>
                  <w:tcBorders>
                    <w:tl2br w:val="nil"/>
                    <w:tr2bl w:val="nil"/>
                  </w:tcBorders>
                  <w:vAlign w:val="center"/>
                </w:tcPr>
                <w:p w14:paraId="12D3854A">
                  <w:pPr>
                    <w:adjustRightInd/>
                    <w:snapToGrid/>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1.14</w:t>
                  </w:r>
                </w:p>
              </w:tc>
              <w:tc>
                <w:tcPr>
                  <w:tcW w:w="424" w:type="pct"/>
                  <w:tcBorders>
                    <w:tl2br w:val="nil"/>
                    <w:tr2bl w:val="nil"/>
                  </w:tcBorders>
                  <w:vAlign w:val="center"/>
                </w:tcPr>
                <w:p w14:paraId="57AD186F">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16.3</w:t>
                  </w:r>
                </w:p>
              </w:tc>
              <w:tc>
                <w:tcPr>
                  <w:tcW w:w="424" w:type="pct"/>
                  <w:tcBorders>
                    <w:tl2br w:val="nil"/>
                    <w:tr2bl w:val="nil"/>
                  </w:tcBorders>
                  <w:vAlign w:val="center"/>
                </w:tcPr>
                <w:p w14:paraId="268F4F24">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100.6</w:t>
                  </w:r>
                </w:p>
              </w:tc>
              <w:tc>
                <w:tcPr>
                  <w:tcW w:w="424" w:type="pct"/>
                  <w:tcBorders>
                    <w:tl2br w:val="nil"/>
                    <w:tr2bl w:val="nil"/>
                  </w:tcBorders>
                  <w:vAlign w:val="center"/>
                </w:tcPr>
                <w:p w14:paraId="62DBD25F">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2.7</w:t>
                  </w:r>
                </w:p>
              </w:tc>
              <w:tc>
                <w:tcPr>
                  <w:tcW w:w="424" w:type="pct"/>
                  <w:tcBorders>
                    <w:tl2br w:val="nil"/>
                    <w:tr2bl w:val="nil"/>
                  </w:tcBorders>
                  <w:vAlign w:val="center"/>
                </w:tcPr>
                <w:p w14:paraId="26226C7E">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西南</w:t>
                  </w:r>
                </w:p>
              </w:tc>
              <w:tc>
                <w:tcPr>
                  <w:tcW w:w="426" w:type="pct"/>
                  <w:tcBorders>
                    <w:tl2br w:val="nil"/>
                    <w:tr2bl w:val="nil"/>
                  </w:tcBorders>
                  <w:vAlign w:val="center"/>
                </w:tcPr>
                <w:p w14:paraId="11A8D96B">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rPr>
                    <w:t>晴</w:t>
                  </w:r>
                </w:p>
              </w:tc>
            </w:tr>
          </w:tbl>
          <w:p w14:paraId="28982E35">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由上表的监测数据可知，厂界无组织废气非甲烷总烃排放浓度范围为0.48~0.95</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，厂区内无组织废气非甲烷总烃排放浓度范围为1.04~1.23</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，能够满足</w:t>
            </w:r>
            <w:r>
              <w:rPr>
                <w:rFonts w:ascii="Times New Roman" w:hAnsi="Times New Roman" w:eastAsia="宋体"/>
                <w:color w:val="auto"/>
                <w:sz w:val="24"/>
                <w:szCs w:val="24"/>
              </w:rPr>
              <w:t>《关于全省开展工业企业挥发性有机物专项治理工作中排放建议值的通知》（豫环攻坚办[2017]162号）中工业企业边界2.0mg/m</w:t>
            </w:r>
            <w:r>
              <w:rPr>
                <w:rFonts w:ascii="Times New Roman" w:hAnsi="Times New Roman" w:eastAsia="宋体"/>
                <w:color w:val="auto"/>
                <w:sz w:val="24"/>
                <w:szCs w:val="24"/>
                <w:vertAlign w:val="superscript"/>
              </w:rPr>
              <w:t>3</w:t>
            </w:r>
            <w:r>
              <w:rPr>
                <w:rFonts w:ascii="Times New Roman" w:hAnsi="Times New Roman" w:eastAsia="宋体"/>
                <w:color w:val="auto"/>
                <w:sz w:val="24"/>
                <w:szCs w:val="24"/>
              </w:rPr>
              <w:t>的标准要求</w:t>
            </w:r>
            <w:r>
              <w:rPr>
                <w:rFonts w:ascii="Times New Roman" w:hAnsi="Times New Roman" w:eastAsia="宋体"/>
                <w:color w:val="auto"/>
              </w:rPr>
              <w:t>，</w:t>
            </w:r>
            <w:r>
              <w:rPr>
                <w:rFonts w:ascii="Times New Roman" w:hAnsi="Times New Roman" w:eastAsia="宋体"/>
                <w:color w:val="auto"/>
                <w:sz w:val="24"/>
              </w:rPr>
              <w:t>同时可以满足《合成树脂工业污染物排放标准》（GB 31572-2015，含2024年修改单）中企业边界4.0mg/m</w:t>
            </w:r>
            <w:r>
              <w:rPr>
                <w:rFonts w:ascii="Times New Roman" w:hAnsi="Times New Roman" w:eastAsia="宋体"/>
                <w:color w:val="auto"/>
                <w:sz w:val="24"/>
                <w:vertAlign w:val="superscript"/>
              </w:rPr>
              <w:t>3</w:t>
            </w:r>
            <w:r>
              <w:rPr>
                <w:rFonts w:ascii="Times New Roman" w:hAnsi="Times New Roman" w:eastAsia="宋体"/>
                <w:color w:val="auto"/>
                <w:sz w:val="24"/>
              </w:rPr>
              <w:t>限值要求和《工业涂装工序挥发性有机物排放标准》（DB41/1951-2020）表2中厂区内无组织：1h平均浓度值不超过6mg/m</w:t>
            </w:r>
            <w:r>
              <w:rPr>
                <w:rFonts w:ascii="Times New Roman" w:hAnsi="Times New Roman" w:eastAsia="宋体"/>
                <w:color w:val="auto"/>
                <w:sz w:val="24"/>
                <w:vertAlign w:val="superscript"/>
              </w:rPr>
              <w:t>3</w:t>
            </w:r>
            <w:r>
              <w:rPr>
                <w:rFonts w:ascii="Times New Roman" w:hAnsi="Times New Roman" w:eastAsia="宋体"/>
                <w:color w:val="auto"/>
                <w:sz w:val="24"/>
              </w:rPr>
              <w:t>、任意一次浓度值不超过</w:t>
            </w:r>
            <w:r>
              <w:rPr>
                <w:rFonts w:ascii="Times New Roman" w:hAnsi="Times New Roman" w:eastAsia="宋体"/>
                <w:color w:val="auto"/>
                <w:sz w:val="24"/>
                <w:szCs w:val="24"/>
              </w:rPr>
              <w:t>20mg/m</w:t>
            </w:r>
            <w:r>
              <w:rPr>
                <w:rFonts w:ascii="Times New Roman" w:hAnsi="Times New Roman" w:eastAsia="宋体"/>
                <w:color w:val="auto"/>
                <w:sz w:val="24"/>
                <w:szCs w:val="24"/>
                <w:vertAlign w:val="superscript"/>
              </w:rPr>
              <w:t>3</w:t>
            </w:r>
            <w:r>
              <w:rPr>
                <w:rFonts w:ascii="Times New Roman" w:hAnsi="Times New Roman" w:eastAsia="宋体"/>
                <w:color w:val="auto"/>
                <w:sz w:val="24"/>
                <w:szCs w:val="24"/>
              </w:rPr>
              <w:t>的要求</w:t>
            </w:r>
            <w:r>
              <w:rPr>
                <w:rFonts w:ascii="Times New Roman" w:hAnsi="Times New Roman" w:eastAsia="宋体"/>
                <w:color w:val="auto"/>
                <w:sz w:val="24"/>
                <w:szCs w:val="21"/>
              </w:rPr>
              <w:t>。</w:t>
            </w:r>
            <w:r>
              <w:rPr>
                <w:rFonts w:hint="eastAsia" w:ascii="Times New Roman" w:hAnsi="Times New Roman" w:eastAsia="宋体"/>
                <w:bCs/>
                <w:color w:val="auto"/>
                <w:sz w:val="24"/>
                <w:szCs w:val="24"/>
              </w:rPr>
              <w:t>厂界无组织废气颗粒物排放浓度范围为0.228~0.269</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w:t>
            </w:r>
            <w:r>
              <w:rPr>
                <w:rFonts w:ascii="Times New Roman" w:hAnsi="Times New Roman" w:eastAsia="宋体"/>
                <w:color w:val="auto"/>
                <w:sz w:val="24"/>
              </w:rPr>
              <w:t>能够满足《新乡市生态环境局关于进一步规范工业企业颗粒物排放限值的通知》中其他所有工业企业的0.5mg/m</w:t>
            </w:r>
            <w:r>
              <w:rPr>
                <w:rFonts w:ascii="Times New Roman" w:hAnsi="Times New Roman" w:eastAsia="宋体"/>
                <w:color w:val="auto"/>
                <w:sz w:val="24"/>
                <w:vertAlign w:val="superscript"/>
              </w:rPr>
              <w:t>3</w:t>
            </w:r>
            <w:r>
              <w:rPr>
                <w:rFonts w:ascii="Times New Roman" w:hAnsi="Times New Roman" w:eastAsia="宋体"/>
                <w:color w:val="auto"/>
                <w:sz w:val="24"/>
              </w:rPr>
              <w:t>限值要求</w:t>
            </w:r>
            <w:r>
              <w:rPr>
                <w:rFonts w:hint="eastAsia" w:ascii="Times New Roman" w:hAnsi="Times New Roman" w:eastAsia="宋体"/>
                <w:color w:val="auto"/>
                <w:sz w:val="24"/>
              </w:rPr>
              <w:t>。</w:t>
            </w:r>
          </w:p>
          <w:p w14:paraId="713177F3">
            <w:pPr>
              <w:spacing w:after="0" w:line="460" w:lineRule="exact"/>
              <w:ind w:firstLine="482"/>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3、总量控制指标</w:t>
            </w:r>
          </w:p>
          <w:p w14:paraId="11D3972C">
            <w:pPr>
              <w:spacing w:after="0" w:line="460" w:lineRule="exact"/>
              <w:ind w:firstLine="480"/>
              <w:rPr>
                <w:rFonts w:ascii="Times New Roman" w:hAnsi="Times New Roman" w:eastAsia="宋体"/>
                <w:color w:val="auto"/>
                <w:sz w:val="24"/>
              </w:rPr>
            </w:pPr>
            <w:r>
              <w:rPr>
                <w:rFonts w:hint="eastAsia" w:ascii="Times New Roman" w:hAnsi="Times New Roman" w:eastAsia="宋体"/>
                <w:color w:val="auto"/>
                <w:sz w:val="24"/>
              </w:rPr>
              <w:t>本项目废气污染物主要为非甲烷总烃、颗粒物，各工段污染物排放情况见下表。</w:t>
            </w:r>
          </w:p>
          <w:p w14:paraId="7D5B2A0E">
            <w:pPr>
              <w:spacing w:after="0" w:line="460" w:lineRule="exact"/>
              <w:ind w:firstLine="482"/>
              <w:rPr>
                <w:rFonts w:ascii="Times New Roman" w:hAnsi="Times New Roman" w:eastAsia="宋体"/>
                <w:b/>
                <w:bCs/>
                <w:color w:val="auto"/>
                <w:sz w:val="24"/>
                <w:szCs w:val="24"/>
              </w:rPr>
            </w:pPr>
            <w:r>
              <w:rPr>
                <w:rFonts w:ascii="Times New Roman" w:hAnsi="Times New Roman" w:eastAsia="宋体"/>
                <w:b/>
                <w:bCs/>
                <w:color w:val="auto"/>
                <w:sz w:val="24"/>
                <w:szCs w:val="24"/>
              </w:rPr>
              <w:t>表</w:t>
            </w:r>
            <w:r>
              <w:rPr>
                <w:rFonts w:hint="eastAsia" w:ascii="Times New Roman" w:hAnsi="Times New Roman" w:eastAsia="宋体"/>
                <w:b/>
                <w:bCs/>
                <w:color w:val="auto"/>
                <w:sz w:val="24"/>
                <w:szCs w:val="24"/>
              </w:rPr>
              <w:t>23</w:t>
            </w:r>
            <w:r>
              <w:rPr>
                <w:rFonts w:ascii="Times New Roman" w:hAnsi="Times New Roman" w:eastAsia="宋体"/>
                <w:b/>
                <w:bCs/>
                <w:color w:val="auto"/>
                <w:sz w:val="24"/>
                <w:szCs w:val="24"/>
              </w:rPr>
              <w:t xml:space="preserve">         </w:t>
            </w:r>
            <w:r>
              <w:rPr>
                <w:rFonts w:hint="eastAsia" w:ascii="Times New Roman" w:hAnsi="Times New Roman" w:eastAsia="宋体"/>
                <w:b/>
                <w:bCs/>
                <w:color w:val="auto"/>
                <w:sz w:val="24"/>
                <w:szCs w:val="24"/>
              </w:rPr>
              <w:t xml:space="preserve"> </w:t>
            </w:r>
            <w:r>
              <w:rPr>
                <w:rFonts w:ascii="Times New Roman" w:hAnsi="Times New Roman" w:eastAsia="宋体"/>
                <w:b/>
                <w:bCs/>
                <w:color w:val="auto"/>
                <w:sz w:val="24"/>
                <w:szCs w:val="24"/>
              </w:rPr>
              <w:t xml:space="preserve">      </w:t>
            </w:r>
            <w:r>
              <w:rPr>
                <w:rFonts w:hint="eastAsia" w:ascii="Times New Roman" w:hAnsi="Times New Roman" w:eastAsia="宋体"/>
                <w:b/>
                <w:bCs/>
                <w:color w:val="auto"/>
                <w:sz w:val="24"/>
                <w:szCs w:val="24"/>
              </w:rPr>
              <w:t>实际建设</w:t>
            </w:r>
            <w:r>
              <w:rPr>
                <w:rFonts w:ascii="Times New Roman" w:hAnsi="Times New Roman" w:eastAsia="宋体"/>
                <w:b/>
                <w:bCs/>
                <w:color w:val="auto"/>
                <w:sz w:val="24"/>
                <w:szCs w:val="24"/>
              </w:rPr>
              <w:t>废气污染物排放情况</w:t>
            </w:r>
          </w:p>
          <w:tbl>
            <w:tblPr>
              <w:tblStyle w:val="17"/>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307"/>
              <w:gridCol w:w="1278"/>
              <w:gridCol w:w="1463"/>
              <w:gridCol w:w="1350"/>
              <w:gridCol w:w="1114"/>
              <w:gridCol w:w="1350"/>
            </w:tblGrid>
            <w:tr w14:paraId="5D6C1B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vAlign w:val="center"/>
                </w:tcPr>
                <w:p w14:paraId="2D694855">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排放点</w:t>
                  </w:r>
                </w:p>
              </w:tc>
              <w:tc>
                <w:tcPr>
                  <w:tcW w:w="749" w:type="pct"/>
                  <w:vAlign w:val="center"/>
                </w:tcPr>
                <w:p w14:paraId="3B08B86D">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污染因子</w:t>
                  </w:r>
                </w:p>
              </w:tc>
              <w:tc>
                <w:tcPr>
                  <w:tcW w:w="732" w:type="pct"/>
                  <w:vAlign w:val="center"/>
                </w:tcPr>
                <w:p w14:paraId="5897F561">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排放速率</w:t>
                  </w:r>
                  <w:r>
                    <w:rPr>
                      <w:rFonts w:hint="eastAsia" w:ascii="Times New Roman" w:hAnsi="Times New Roman" w:eastAsia="宋体"/>
                      <w:b/>
                      <w:bCs/>
                      <w:color w:val="auto"/>
                      <w:sz w:val="21"/>
                      <w:szCs w:val="21"/>
                    </w:rPr>
                    <w:t>最大值（</w:t>
                  </w:r>
                  <w:r>
                    <w:rPr>
                      <w:rFonts w:ascii="Times New Roman" w:hAnsi="Times New Roman" w:eastAsia="宋体"/>
                      <w:b/>
                      <w:bCs/>
                      <w:color w:val="auto"/>
                      <w:sz w:val="21"/>
                      <w:szCs w:val="21"/>
                    </w:rPr>
                    <w:t>kg/h</w:t>
                  </w:r>
                  <w:r>
                    <w:rPr>
                      <w:rFonts w:hint="eastAsia" w:ascii="Times New Roman" w:hAnsi="Times New Roman" w:eastAsia="宋体"/>
                      <w:b/>
                      <w:bCs/>
                      <w:color w:val="auto"/>
                      <w:sz w:val="21"/>
                      <w:szCs w:val="21"/>
                    </w:rPr>
                    <w:t>）</w:t>
                  </w:r>
                </w:p>
              </w:tc>
              <w:tc>
                <w:tcPr>
                  <w:tcW w:w="838" w:type="pct"/>
                  <w:vAlign w:val="center"/>
                </w:tcPr>
                <w:p w14:paraId="58AD6487">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实际</w:t>
                  </w:r>
                  <w:r>
                    <w:rPr>
                      <w:rFonts w:ascii="Times New Roman" w:hAnsi="Times New Roman" w:eastAsia="宋体"/>
                      <w:b/>
                      <w:bCs/>
                      <w:color w:val="auto"/>
                      <w:sz w:val="21"/>
                      <w:szCs w:val="21"/>
                    </w:rPr>
                    <w:t>排放时数</w:t>
                  </w: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h/a</w:t>
                  </w:r>
                  <w:r>
                    <w:rPr>
                      <w:rFonts w:hint="eastAsia" w:ascii="Times New Roman" w:hAnsi="Times New Roman" w:eastAsia="宋体"/>
                      <w:b/>
                      <w:bCs/>
                      <w:color w:val="auto"/>
                      <w:sz w:val="21"/>
                      <w:szCs w:val="21"/>
                    </w:rPr>
                    <w:t>）</w:t>
                  </w:r>
                </w:p>
              </w:tc>
              <w:tc>
                <w:tcPr>
                  <w:tcW w:w="773" w:type="pct"/>
                  <w:vAlign w:val="center"/>
                </w:tcPr>
                <w:p w14:paraId="0EF6642A">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实测</w:t>
                  </w:r>
                  <w:r>
                    <w:rPr>
                      <w:rFonts w:ascii="Times New Roman" w:hAnsi="Times New Roman" w:eastAsia="宋体"/>
                      <w:b/>
                      <w:bCs/>
                      <w:color w:val="auto"/>
                      <w:sz w:val="21"/>
                      <w:szCs w:val="21"/>
                    </w:rPr>
                    <w:t>排放量</w:t>
                  </w: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t/a</w:t>
                  </w:r>
                  <w:r>
                    <w:rPr>
                      <w:rFonts w:hint="eastAsia" w:ascii="Times New Roman" w:hAnsi="Times New Roman" w:eastAsia="宋体"/>
                      <w:b/>
                      <w:bCs/>
                      <w:color w:val="auto"/>
                      <w:sz w:val="21"/>
                      <w:szCs w:val="21"/>
                    </w:rPr>
                    <w:t>）</w:t>
                  </w:r>
                </w:p>
              </w:tc>
              <w:tc>
                <w:tcPr>
                  <w:tcW w:w="638" w:type="pct"/>
                  <w:vAlign w:val="center"/>
                </w:tcPr>
                <w:p w14:paraId="1D6D5FEC">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生产负荷</w:t>
                  </w:r>
                </w:p>
              </w:tc>
              <w:tc>
                <w:tcPr>
                  <w:tcW w:w="770" w:type="pct"/>
                  <w:vAlign w:val="center"/>
                </w:tcPr>
                <w:p w14:paraId="0805B136">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折算排放量（</w:t>
                  </w:r>
                  <w:r>
                    <w:rPr>
                      <w:rFonts w:ascii="Times New Roman" w:hAnsi="Times New Roman" w:eastAsia="宋体"/>
                      <w:b/>
                      <w:bCs/>
                      <w:color w:val="auto"/>
                      <w:sz w:val="21"/>
                      <w:szCs w:val="21"/>
                    </w:rPr>
                    <w:t>t/a</w:t>
                  </w:r>
                  <w:r>
                    <w:rPr>
                      <w:rFonts w:hint="eastAsia" w:ascii="Times New Roman" w:hAnsi="Times New Roman" w:eastAsia="宋体"/>
                      <w:b/>
                      <w:bCs/>
                      <w:color w:val="auto"/>
                      <w:sz w:val="21"/>
                      <w:szCs w:val="21"/>
                    </w:rPr>
                    <w:t>）</w:t>
                  </w:r>
                </w:p>
              </w:tc>
            </w:tr>
            <w:tr w14:paraId="2AEFDF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vAlign w:val="center"/>
                </w:tcPr>
                <w:p w14:paraId="175DDCF6">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DA001</w:t>
                  </w:r>
                </w:p>
              </w:tc>
              <w:tc>
                <w:tcPr>
                  <w:tcW w:w="749" w:type="pct"/>
                  <w:vAlign w:val="center"/>
                </w:tcPr>
                <w:p w14:paraId="06F28F21">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非甲烷总烃</w:t>
                  </w:r>
                </w:p>
              </w:tc>
              <w:tc>
                <w:tcPr>
                  <w:tcW w:w="1278" w:type="dxa"/>
                  <w:vAlign w:val="center"/>
                </w:tcPr>
                <w:p w14:paraId="22699C96">
                  <w:pPr>
                    <w:spacing w:after="0"/>
                    <w:jc w:val="center"/>
                    <w:textAlignment w:val="center"/>
                    <w:rPr>
                      <w:rFonts w:ascii="Times New Roman" w:hAnsi="Times New Roman" w:eastAsia="宋体"/>
                      <w:color w:val="auto"/>
                      <w:sz w:val="21"/>
                      <w:szCs w:val="21"/>
                    </w:rPr>
                  </w:pPr>
                  <w:r>
                    <w:rPr>
                      <w:rFonts w:ascii="Times New Roman" w:hAnsi="Times New Roman" w:eastAsia="宋体"/>
                      <w:color w:val="auto"/>
                      <w:sz w:val="21"/>
                      <w:szCs w:val="21"/>
                      <w:lang w:bidi="ar"/>
                    </w:rPr>
                    <w:t>0.51</w:t>
                  </w:r>
                </w:p>
              </w:tc>
              <w:tc>
                <w:tcPr>
                  <w:tcW w:w="1463" w:type="dxa"/>
                  <w:vAlign w:val="center"/>
                </w:tcPr>
                <w:p w14:paraId="48A8F7CA">
                  <w:pPr>
                    <w:spacing w:after="0"/>
                    <w:jc w:val="center"/>
                    <w:textAlignment w:val="center"/>
                    <w:rPr>
                      <w:rFonts w:ascii="Times New Roman" w:hAnsi="Times New Roman" w:eastAsia="宋体"/>
                      <w:color w:val="auto"/>
                      <w:sz w:val="21"/>
                      <w:szCs w:val="21"/>
                    </w:rPr>
                  </w:pPr>
                  <w:r>
                    <w:rPr>
                      <w:rFonts w:ascii="Times New Roman" w:hAnsi="Times New Roman" w:eastAsia="宋体"/>
                      <w:color w:val="auto"/>
                      <w:sz w:val="21"/>
                      <w:szCs w:val="21"/>
                      <w:lang w:bidi="ar"/>
                    </w:rPr>
                    <w:t>3000</w:t>
                  </w:r>
                </w:p>
              </w:tc>
              <w:tc>
                <w:tcPr>
                  <w:tcW w:w="1350" w:type="dxa"/>
                  <w:vAlign w:val="center"/>
                </w:tcPr>
                <w:p w14:paraId="1536DD4C">
                  <w:pPr>
                    <w:spacing w:after="0"/>
                    <w:jc w:val="center"/>
                    <w:textAlignment w:val="center"/>
                    <w:rPr>
                      <w:rFonts w:ascii="Times New Roman" w:hAnsi="Times New Roman" w:eastAsia="宋体"/>
                      <w:color w:val="auto"/>
                      <w:sz w:val="21"/>
                      <w:szCs w:val="21"/>
                    </w:rPr>
                  </w:pPr>
                  <w:r>
                    <w:rPr>
                      <w:rFonts w:ascii="Times New Roman" w:hAnsi="Times New Roman" w:eastAsia="宋体"/>
                      <w:color w:val="auto"/>
                      <w:sz w:val="21"/>
                      <w:szCs w:val="21"/>
                      <w:lang w:bidi="ar"/>
                    </w:rPr>
                    <w:t>1.5300</w:t>
                  </w:r>
                </w:p>
              </w:tc>
              <w:tc>
                <w:tcPr>
                  <w:tcW w:w="638" w:type="pct"/>
                  <w:vAlign w:val="center"/>
                </w:tcPr>
                <w:p w14:paraId="74D46913">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50%</w:t>
                  </w:r>
                </w:p>
              </w:tc>
              <w:tc>
                <w:tcPr>
                  <w:tcW w:w="770" w:type="pct"/>
                  <w:vAlign w:val="center"/>
                </w:tcPr>
                <w:p w14:paraId="13CFEE26">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3.0600</w:t>
                  </w:r>
                </w:p>
              </w:tc>
            </w:tr>
            <w:tr w14:paraId="36CF1A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vAlign w:val="center"/>
                </w:tcPr>
                <w:p w14:paraId="4F51A41A">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DA006</w:t>
                  </w:r>
                </w:p>
              </w:tc>
              <w:tc>
                <w:tcPr>
                  <w:tcW w:w="749" w:type="pct"/>
                  <w:vAlign w:val="center"/>
                </w:tcPr>
                <w:p w14:paraId="0A1162B9">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颗粒物</w:t>
                  </w:r>
                </w:p>
              </w:tc>
              <w:tc>
                <w:tcPr>
                  <w:tcW w:w="1278" w:type="dxa"/>
                  <w:vAlign w:val="center"/>
                </w:tcPr>
                <w:p w14:paraId="58050E8D">
                  <w:pPr>
                    <w:spacing w:after="0"/>
                    <w:jc w:val="center"/>
                    <w:textAlignment w:val="center"/>
                    <w:rPr>
                      <w:rFonts w:ascii="Times New Roman" w:hAnsi="Times New Roman" w:eastAsia="宋体"/>
                      <w:color w:val="auto"/>
                      <w:sz w:val="21"/>
                      <w:szCs w:val="21"/>
                    </w:rPr>
                  </w:pPr>
                  <w:r>
                    <w:rPr>
                      <w:rFonts w:ascii="Times New Roman" w:hAnsi="Times New Roman" w:eastAsia="宋体"/>
                      <w:color w:val="auto"/>
                      <w:sz w:val="21"/>
                      <w:szCs w:val="21"/>
                      <w:lang w:bidi="ar"/>
                    </w:rPr>
                    <w:t>0.00088</w:t>
                  </w:r>
                </w:p>
              </w:tc>
              <w:tc>
                <w:tcPr>
                  <w:tcW w:w="1463" w:type="dxa"/>
                  <w:vAlign w:val="center"/>
                </w:tcPr>
                <w:p w14:paraId="550C0BAA">
                  <w:pPr>
                    <w:spacing w:after="0"/>
                    <w:jc w:val="center"/>
                    <w:textAlignment w:val="center"/>
                    <w:rPr>
                      <w:rFonts w:ascii="Times New Roman" w:hAnsi="Times New Roman" w:eastAsia="宋体"/>
                      <w:color w:val="auto"/>
                      <w:sz w:val="21"/>
                      <w:szCs w:val="21"/>
                    </w:rPr>
                  </w:pPr>
                  <w:r>
                    <w:rPr>
                      <w:rFonts w:ascii="Times New Roman" w:hAnsi="Times New Roman" w:eastAsia="宋体"/>
                      <w:color w:val="auto"/>
                      <w:sz w:val="21"/>
                      <w:szCs w:val="21"/>
                      <w:lang w:bidi="ar"/>
                    </w:rPr>
                    <w:t>300</w:t>
                  </w:r>
                </w:p>
              </w:tc>
              <w:tc>
                <w:tcPr>
                  <w:tcW w:w="1350" w:type="dxa"/>
                  <w:vAlign w:val="center"/>
                </w:tcPr>
                <w:p w14:paraId="4A286DCC">
                  <w:pPr>
                    <w:spacing w:after="0"/>
                    <w:jc w:val="center"/>
                    <w:textAlignment w:val="center"/>
                    <w:rPr>
                      <w:rFonts w:ascii="Times New Roman" w:hAnsi="Times New Roman" w:eastAsia="宋体"/>
                      <w:color w:val="auto"/>
                      <w:sz w:val="21"/>
                      <w:szCs w:val="21"/>
                    </w:rPr>
                  </w:pPr>
                  <w:r>
                    <w:rPr>
                      <w:rFonts w:ascii="Times New Roman" w:hAnsi="Times New Roman" w:eastAsia="宋体"/>
                      <w:color w:val="auto"/>
                      <w:sz w:val="21"/>
                      <w:szCs w:val="21"/>
                      <w:lang w:bidi="ar"/>
                    </w:rPr>
                    <w:t>0.0003</w:t>
                  </w:r>
                </w:p>
              </w:tc>
              <w:tc>
                <w:tcPr>
                  <w:tcW w:w="638" w:type="pct"/>
                  <w:vAlign w:val="center"/>
                </w:tcPr>
                <w:p w14:paraId="0C08FA50">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50%</w:t>
                  </w:r>
                </w:p>
              </w:tc>
              <w:tc>
                <w:tcPr>
                  <w:tcW w:w="770" w:type="pct"/>
                  <w:vAlign w:val="center"/>
                </w:tcPr>
                <w:p w14:paraId="4F778250">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0.0005</w:t>
                  </w:r>
                </w:p>
              </w:tc>
            </w:tr>
            <w:tr w14:paraId="4757A7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vAlign w:val="center"/>
                </w:tcPr>
                <w:p w14:paraId="422CAF8E">
                  <w:pPr>
                    <w:spacing w:after="0"/>
                    <w:jc w:val="both"/>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备注：涉废气工序满负荷运行，实际生产时间缩短，生产负荷为实际生产时间与设计生产时间折合负荷。</w:t>
                  </w:r>
                </w:p>
              </w:tc>
            </w:tr>
          </w:tbl>
          <w:p w14:paraId="08C8E142">
            <w:pPr>
              <w:spacing w:after="0" w:line="460" w:lineRule="exact"/>
              <w:ind w:firstLine="480"/>
              <w:rPr>
                <w:rFonts w:ascii="Times New Roman" w:hAnsi="Times New Roman" w:eastAsia="宋体"/>
                <w:color w:val="auto"/>
                <w:sz w:val="24"/>
              </w:rPr>
            </w:pPr>
            <w:r>
              <w:rPr>
                <w:rFonts w:hint="eastAsia" w:ascii="Times New Roman" w:hAnsi="Times New Roman" w:eastAsia="宋体"/>
                <w:color w:val="auto"/>
                <w:sz w:val="24"/>
              </w:rPr>
              <w:t>本项目废气污染物实际排放量与环评批复总量控制要求对比情况见下表。</w:t>
            </w:r>
          </w:p>
          <w:p w14:paraId="1D765E0C">
            <w:pPr>
              <w:spacing w:after="0" w:line="460" w:lineRule="exact"/>
              <w:ind w:firstLine="482"/>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24</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rPr>
              <w:t>废气污染物排放量情况及环评批复允许排放量</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3734"/>
              <w:gridCol w:w="2478"/>
            </w:tblGrid>
            <w:tr w14:paraId="42D59C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9" w:type="dxa"/>
                  <w:vAlign w:val="center"/>
                </w:tcPr>
                <w:p w14:paraId="6102A742">
                  <w:pPr>
                    <w:widowControl w:val="0"/>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污染因子</w:t>
                  </w:r>
                </w:p>
              </w:tc>
              <w:tc>
                <w:tcPr>
                  <w:tcW w:w="3736" w:type="dxa"/>
                  <w:vAlign w:val="center"/>
                </w:tcPr>
                <w:p w14:paraId="3DD771F5">
                  <w:pPr>
                    <w:widowControl w:val="0"/>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环评批复有组织允许排放量（t</w:t>
                  </w:r>
                  <w:r>
                    <w:rPr>
                      <w:rFonts w:ascii="Times New Roman" w:hAnsi="Times New Roman" w:eastAsia="宋体"/>
                      <w:b/>
                      <w:color w:val="auto"/>
                      <w:sz w:val="21"/>
                      <w:szCs w:val="21"/>
                    </w:rPr>
                    <w:t>/a</w:t>
                  </w:r>
                  <w:r>
                    <w:rPr>
                      <w:rFonts w:hint="eastAsia" w:ascii="Times New Roman" w:hAnsi="Times New Roman" w:eastAsia="宋体"/>
                      <w:b/>
                      <w:color w:val="auto"/>
                      <w:sz w:val="21"/>
                      <w:szCs w:val="21"/>
                    </w:rPr>
                    <w:t>）</w:t>
                  </w:r>
                </w:p>
              </w:tc>
              <w:tc>
                <w:tcPr>
                  <w:tcW w:w="2477" w:type="dxa"/>
                  <w:vAlign w:val="center"/>
                </w:tcPr>
                <w:p w14:paraId="0D3B9BD3">
                  <w:pPr>
                    <w:widowControl w:val="0"/>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实际排放量（t</w:t>
                  </w:r>
                  <w:r>
                    <w:rPr>
                      <w:rFonts w:ascii="Times New Roman" w:hAnsi="Times New Roman" w:eastAsia="宋体"/>
                      <w:b/>
                      <w:color w:val="auto"/>
                      <w:sz w:val="21"/>
                      <w:szCs w:val="21"/>
                    </w:rPr>
                    <w:t>/a</w:t>
                  </w:r>
                  <w:r>
                    <w:rPr>
                      <w:rFonts w:hint="eastAsia" w:ascii="Times New Roman" w:hAnsi="Times New Roman" w:eastAsia="宋体"/>
                      <w:b/>
                      <w:color w:val="auto"/>
                      <w:sz w:val="21"/>
                      <w:szCs w:val="21"/>
                    </w:rPr>
                    <w:t>）</w:t>
                  </w:r>
                </w:p>
              </w:tc>
            </w:tr>
            <w:tr w14:paraId="637EA7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9" w:type="dxa"/>
                  <w:vAlign w:val="center"/>
                </w:tcPr>
                <w:p w14:paraId="17E6C86C">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非甲烷总烃</w:t>
                  </w:r>
                </w:p>
              </w:tc>
              <w:tc>
                <w:tcPr>
                  <w:tcW w:w="3736" w:type="dxa"/>
                  <w:vAlign w:val="center"/>
                </w:tcPr>
                <w:p w14:paraId="0BA39B59">
                  <w:pPr>
                    <w:spacing w:after="0"/>
                    <w:jc w:val="center"/>
                    <w:textAlignment w:val="center"/>
                    <w:rPr>
                      <w:rFonts w:ascii="Times New Roman" w:hAnsi="Times New Roman" w:eastAsia="宋体"/>
                      <w:bCs/>
                      <w:color w:val="auto"/>
                      <w:sz w:val="21"/>
                    </w:rPr>
                  </w:pPr>
                  <w:r>
                    <w:rPr>
                      <w:rFonts w:hint="eastAsia" w:ascii="Times New Roman" w:hAnsi="Times New Roman" w:eastAsia="宋体"/>
                      <w:color w:val="auto"/>
                      <w:sz w:val="21"/>
                      <w:szCs w:val="21"/>
                      <w:lang w:bidi="ar"/>
                    </w:rPr>
                    <w:t>4.6623</w:t>
                  </w:r>
                </w:p>
              </w:tc>
              <w:tc>
                <w:tcPr>
                  <w:tcW w:w="2477" w:type="dxa"/>
                  <w:vAlign w:val="center"/>
                </w:tcPr>
                <w:p w14:paraId="1E8B5D15">
                  <w:pPr>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3.0600</w:t>
                  </w:r>
                </w:p>
              </w:tc>
            </w:tr>
            <w:tr w14:paraId="040C16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9" w:type="dxa"/>
                  <w:vAlign w:val="center"/>
                </w:tcPr>
                <w:p w14:paraId="0CECAE2C">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颗粒物</w:t>
                  </w:r>
                </w:p>
              </w:tc>
              <w:tc>
                <w:tcPr>
                  <w:tcW w:w="3736" w:type="dxa"/>
                  <w:vAlign w:val="center"/>
                </w:tcPr>
                <w:p w14:paraId="6EE28B33">
                  <w:pPr>
                    <w:spacing w:after="0"/>
                    <w:jc w:val="center"/>
                    <w:textAlignment w:val="center"/>
                    <w:rPr>
                      <w:rFonts w:ascii="Times New Roman" w:hAnsi="Times New Roman" w:eastAsia="宋体"/>
                      <w:bCs/>
                      <w:color w:val="auto"/>
                      <w:sz w:val="21"/>
                    </w:rPr>
                  </w:pPr>
                  <w:r>
                    <w:rPr>
                      <w:rFonts w:hint="eastAsia" w:ascii="Times New Roman" w:hAnsi="Times New Roman" w:eastAsia="宋体"/>
                      <w:color w:val="auto"/>
                      <w:sz w:val="21"/>
                      <w:szCs w:val="21"/>
                      <w:lang w:bidi="ar"/>
                    </w:rPr>
                    <w:t>0.0007</w:t>
                  </w:r>
                </w:p>
              </w:tc>
              <w:tc>
                <w:tcPr>
                  <w:tcW w:w="2477" w:type="dxa"/>
                  <w:vAlign w:val="center"/>
                </w:tcPr>
                <w:p w14:paraId="04030CBB">
                  <w:pPr>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bidi="ar"/>
                    </w:rPr>
                    <w:t>0.0005</w:t>
                  </w:r>
                </w:p>
              </w:tc>
            </w:tr>
          </w:tbl>
          <w:p w14:paraId="5EC0AD43">
            <w:pPr>
              <w:spacing w:after="0" w:line="460" w:lineRule="exact"/>
              <w:ind w:firstLine="480" w:firstLineChars="200"/>
              <w:textAlignment w:val="baseline"/>
              <w:rPr>
                <w:rFonts w:ascii="Times New Roman" w:hAnsi="Times New Roman" w:eastAsia="宋体"/>
                <w:color w:val="auto"/>
                <w:sz w:val="24"/>
              </w:rPr>
            </w:pPr>
            <w:r>
              <w:rPr>
                <w:rFonts w:hint="eastAsia" w:ascii="Times New Roman" w:hAnsi="Times New Roman" w:eastAsia="宋体"/>
                <w:color w:val="auto"/>
                <w:sz w:val="24"/>
              </w:rPr>
              <w:t>由上表可知，本项目满负荷运行时废气污染物排放量能够满足环评批复总量控制要求。</w:t>
            </w:r>
          </w:p>
          <w:p w14:paraId="20C3D801">
            <w:pPr>
              <w:widowControl w:val="0"/>
              <w:spacing w:after="0" w:line="440" w:lineRule="exact"/>
              <w:ind w:firstLine="482"/>
              <w:textAlignment w:val="baseline"/>
              <w:rPr>
                <w:rFonts w:ascii="Times New Roman" w:hAnsi="Times New Roman" w:eastAsia="宋体"/>
                <w:b/>
                <w:bCs/>
                <w:color w:val="auto"/>
                <w:sz w:val="24"/>
                <w:szCs w:val="24"/>
              </w:rPr>
            </w:pPr>
            <w:r>
              <w:rPr>
                <w:rFonts w:hint="eastAsia" w:ascii="Times New Roman" w:hAnsi="Times New Roman" w:eastAsia="宋体"/>
                <w:b/>
                <w:bCs/>
                <w:color w:val="auto"/>
                <w:sz w:val="24"/>
                <w:szCs w:val="24"/>
              </w:rPr>
              <w:t>二</w:t>
            </w:r>
            <w:r>
              <w:rPr>
                <w:rFonts w:ascii="Times New Roman" w:hAnsi="Times New Roman" w:eastAsia="宋体"/>
                <w:b/>
                <w:bCs/>
                <w:color w:val="auto"/>
                <w:sz w:val="24"/>
                <w:szCs w:val="24"/>
              </w:rPr>
              <w:t>、环境管理检查</w:t>
            </w:r>
          </w:p>
          <w:p w14:paraId="14427116">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1、环保手续与</w:t>
            </w:r>
            <w:r>
              <w:rPr>
                <w:rFonts w:hint="eastAsia" w:ascii="宋体" w:hAnsi="宋体" w:eastAsia="宋体"/>
                <w:bCs/>
                <w:color w:val="auto"/>
                <w:sz w:val="24"/>
                <w:szCs w:val="24"/>
              </w:rPr>
              <w:t>“</w:t>
            </w:r>
            <w:r>
              <w:rPr>
                <w:rFonts w:ascii="宋体" w:hAnsi="宋体" w:eastAsia="宋体"/>
                <w:bCs/>
                <w:color w:val="auto"/>
                <w:sz w:val="24"/>
                <w:szCs w:val="24"/>
              </w:rPr>
              <w:t>三同时</w:t>
            </w:r>
            <w:r>
              <w:rPr>
                <w:rFonts w:hint="eastAsia" w:ascii="宋体" w:hAnsi="宋体" w:eastAsia="宋体"/>
                <w:bCs/>
                <w:color w:val="auto"/>
                <w:sz w:val="24"/>
                <w:szCs w:val="24"/>
              </w:rPr>
              <w:t>”</w:t>
            </w:r>
            <w:r>
              <w:rPr>
                <w:rFonts w:ascii="Times New Roman" w:hAnsi="Times New Roman" w:eastAsia="宋体"/>
                <w:bCs/>
                <w:color w:val="auto"/>
                <w:sz w:val="24"/>
                <w:szCs w:val="24"/>
              </w:rPr>
              <w:t>执行情况</w:t>
            </w:r>
          </w:p>
          <w:p w14:paraId="53F920D9">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建设单位开工建设前进行了环境影响评价，建设过程中落实了</w:t>
            </w:r>
            <w:r>
              <w:rPr>
                <w:rFonts w:hint="eastAsia" w:ascii="Times New Roman" w:hAnsi="Times New Roman" w:eastAsia="宋体"/>
                <w:bCs/>
                <w:color w:val="auto"/>
                <w:sz w:val="24"/>
                <w:szCs w:val="24"/>
              </w:rPr>
              <w:t>“</w:t>
            </w:r>
            <w:r>
              <w:rPr>
                <w:rFonts w:ascii="Times New Roman" w:hAnsi="Times New Roman" w:eastAsia="宋体"/>
                <w:bCs/>
                <w:color w:val="auto"/>
                <w:sz w:val="24"/>
                <w:szCs w:val="24"/>
              </w:rPr>
              <w:t>三同时</w:t>
            </w:r>
            <w:r>
              <w:rPr>
                <w:rFonts w:hint="eastAsia" w:ascii="Times New Roman" w:hAnsi="Times New Roman" w:eastAsia="宋体"/>
                <w:bCs/>
                <w:color w:val="auto"/>
                <w:sz w:val="24"/>
                <w:szCs w:val="24"/>
              </w:rPr>
              <w:t>”</w:t>
            </w:r>
            <w:r>
              <w:rPr>
                <w:rFonts w:ascii="Times New Roman" w:hAnsi="Times New Roman" w:eastAsia="宋体"/>
                <w:bCs/>
                <w:color w:val="auto"/>
                <w:sz w:val="24"/>
                <w:szCs w:val="24"/>
              </w:rPr>
              <w:t>制度。</w:t>
            </w:r>
          </w:p>
          <w:p w14:paraId="176E0617">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2、环境管理制度及执行情况</w:t>
            </w:r>
          </w:p>
          <w:p w14:paraId="72EC715A">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建设单位按照有关规定建立了相关环境保护管理制度，由专人负责公司环境管理工作。</w:t>
            </w:r>
          </w:p>
          <w:p w14:paraId="73C57118">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3、环保设施运转情况</w:t>
            </w:r>
          </w:p>
          <w:p w14:paraId="78909908">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检测期间各项环保设施运转正常</w:t>
            </w:r>
            <w:r>
              <w:rPr>
                <w:rFonts w:hint="eastAsia" w:ascii="Times New Roman" w:hAnsi="Times New Roman" w:eastAsia="宋体"/>
                <w:bCs/>
                <w:color w:val="auto"/>
                <w:sz w:val="24"/>
                <w:szCs w:val="24"/>
              </w:rPr>
              <w:t>。</w:t>
            </w:r>
          </w:p>
          <w:p w14:paraId="5E4BB6B9">
            <w:pPr>
              <w:widowControl w:val="0"/>
              <w:spacing w:after="0" w:line="440" w:lineRule="exact"/>
              <w:ind w:firstLine="480"/>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4、与建设项目竣工环境保护验收暂行办法（国环规环评[2017]4号）以下筒称（暂行办法）对比分析</w:t>
            </w:r>
          </w:p>
          <w:p w14:paraId="19ADC9ED">
            <w:pPr>
              <w:widowControl w:val="0"/>
              <w:spacing w:after="0" w:line="460" w:lineRule="exact"/>
              <w:ind w:firstLine="482"/>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 xml:space="preserve">25    </w:t>
            </w:r>
            <w:r>
              <w:rPr>
                <w:rFonts w:ascii="Times New Roman" w:hAnsi="Times New Roman" w:eastAsia="宋体"/>
                <w:b/>
                <w:color w:val="auto"/>
                <w:sz w:val="24"/>
                <w:szCs w:val="24"/>
              </w:rPr>
              <w:t xml:space="preserve">           本项目与暂行办法第八条对比分析</w:t>
            </w:r>
          </w:p>
          <w:tbl>
            <w:tblPr>
              <w:tblStyle w:val="1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19"/>
              <w:gridCol w:w="3843"/>
              <w:gridCol w:w="1070"/>
            </w:tblGrid>
            <w:tr w14:paraId="5974FC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186" w:type="pct"/>
                  <w:tcBorders>
                    <w:top w:val="single" w:color="auto" w:sz="8" w:space="0"/>
                  </w:tcBorders>
                  <w:vAlign w:val="center"/>
                </w:tcPr>
                <w:p w14:paraId="3B284018">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内容</w:t>
                  </w:r>
                </w:p>
              </w:tc>
              <w:tc>
                <w:tcPr>
                  <w:tcW w:w="2200" w:type="pct"/>
                  <w:tcBorders>
                    <w:top w:val="single" w:color="auto" w:sz="8" w:space="0"/>
                    <w:right w:val="single" w:color="auto" w:sz="4" w:space="0"/>
                  </w:tcBorders>
                  <w:vAlign w:val="center"/>
                </w:tcPr>
                <w:p w14:paraId="122FBF00">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本项目情况</w:t>
                  </w:r>
                </w:p>
              </w:tc>
              <w:tc>
                <w:tcPr>
                  <w:tcW w:w="613" w:type="pct"/>
                  <w:tcBorders>
                    <w:top w:val="single" w:color="auto" w:sz="8" w:space="0"/>
                    <w:bottom w:val="single" w:color="auto" w:sz="4" w:space="0"/>
                  </w:tcBorders>
                  <w:vAlign w:val="center"/>
                </w:tcPr>
                <w:p w14:paraId="4CBF1427">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对比结果</w:t>
                  </w:r>
                </w:p>
              </w:tc>
            </w:tr>
            <w:tr w14:paraId="3B5221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6" w:type="pct"/>
                  <w:vAlign w:val="center"/>
                </w:tcPr>
                <w:p w14:paraId="77F4720D">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未按环境影响报告书（表）及其审批部门审批决定要求建成环境保护设施，或者环境保护设施不能与主体工程同时投产或者使用的，建设单位不得提出验收合格的意见。</w:t>
                  </w:r>
                </w:p>
              </w:tc>
              <w:tc>
                <w:tcPr>
                  <w:tcW w:w="2200" w:type="pct"/>
                  <w:tcBorders>
                    <w:right w:val="single" w:color="auto" w:sz="4" w:space="0"/>
                  </w:tcBorders>
                  <w:vAlign w:val="center"/>
                </w:tcPr>
                <w:p w14:paraId="77C845B2">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本项目建成环境保护设施能与主体工程同时投产使用。</w:t>
                  </w:r>
                </w:p>
              </w:tc>
              <w:tc>
                <w:tcPr>
                  <w:tcW w:w="613" w:type="pct"/>
                  <w:vAlign w:val="center"/>
                </w:tcPr>
                <w:p w14:paraId="5926A9EF">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相符</w:t>
                  </w:r>
                </w:p>
              </w:tc>
            </w:tr>
            <w:tr w14:paraId="10EC15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6" w:type="pct"/>
                  <w:vAlign w:val="center"/>
                </w:tcPr>
                <w:p w14:paraId="58E75F22">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污染物排放不符合国家和地方相关标准、环境影响报告书（表）及其审批部门审批决定或者重点污染物排放总量控制指标要求的，建设单位不得提出验收合格的意见。</w:t>
                  </w:r>
                </w:p>
              </w:tc>
              <w:tc>
                <w:tcPr>
                  <w:tcW w:w="2200" w:type="pct"/>
                  <w:tcBorders>
                    <w:right w:val="single" w:color="auto" w:sz="4" w:space="0"/>
                  </w:tcBorders>
                  <w:vAlign w:val="center"/>
                </w:tcPr>
                <w:p w14:paraId="3F3974E4">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本项目污染物排放符合国家和地方相关标准、环境影响报告表及其审批部门审批决定。</w:t>
                  </w:r>
                </w:p>
              </w:tc>
              <w:tc>
                <w:tcPr>
                  <w:tcW w:w="613" w:type="pct"/>
                  <w:vAlign w:val="center"/>
                </w:tcPr>
                <w:p w14:paraId="1A462AFE">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相符</w:t>
                  </w:r>
                </w:p>
              </w:tc>
            </w:tr>
            <w:tr w14:paraId="09C949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6" w:type="pct"/>
                  <w:vAlign w:val="center"/>
                </w:tcPr>
                <w:p w14:paraId="4C0C8CBF">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2200" w:type="pct"/>
                  <w:tcBorders>
                    <w:right w:val="single" w:color="auto" w:sz="4" w:space="0"/>
                  </w:tcBorders>
                  <w:vAlign w:val="center"/>
                </w:tcPr>
                <w:p w14:paraId="1880553A">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根据本项目实际建设情况与《污染影响类建设项目重大变动清单（试行）的通知》（环办环评函[2020]688号）的对比分析可知：</w:t>
                  </w:r>
                  <w:r>
                    <w:rPr>
                      <w:rFonts w:ascii="Times New Roman" w:hAnsi="Times New Roman" w:eastAsia="宋体"/>
                      <w:bCs/>
                      <w:color w:val="auto"/>
                      <w:sz w:val="21"/>
                      <w:szCs w:val="21"/>
                    </w:rPr>
                    <w:t>本项目环境影响报告表经批准后，</w:t>
                  </w:r>
                  <w:r>
                    <w:rPr>
                      <w:rFonts w:hint="eastAsia" w:ascii="Times New Roman" w:hAnsi="Times New Roman" w:eastAsia="宋体"/>
                      <w:bCs/>
                      <w:color w:val="auto"/>
                      <w:sz w:val="21"/>
                      <w:szCs w:val="21"/>
                    </w:rPr>
                    <w:t>本</w:t>
                  </w:r>
                  <w:r>
                    <w:rPr>
                      <w:rFonts w:ascii="Times New Roman" w:hAnsi="Times New Roman" w:eastAsia="宋体"/>
                      <w:bCs/>
                      <w:color w:val="auto"/>
                      <w:sz w:val="21"/>
                      <w:szCs w:val="21"/>
                    </w:rPr>
                    <w:t>建设项目的性质、规模、地点、采用的生产工艺或者防治污染、防止生态破坏的措施未发生重大变动。</w:t>
                  </w:r>
                </w:p>
              </w:tc>
              <w:tc>
                <w:tcPr>
                  <w:tcW w:w="613" w:type="pct"/>
                  <w:vAlign w:val="center"/>
                </w:tcPr>
                <w:p w14:paraId="0E5263BF">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不涉及</w:t>
                  </w:r>
                </w:p>
              </w:tc>
            </w:tr>
            <w:tr w14:paraId="54BC7B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6" w:type="pct"/>
                  <w:vAlign w:val="center"/>
                </w:tcPr>
                <w:p w14:paraId="0A1235BD">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建设过程中造成重大环境污染未治理完成，或者造成重大生态破坏未恢复的，建设单位不得提出验收合格的意见。</w:t>
                  </w:r>
                </w:p>
              </w:tc>
              <w:tc>
                <w:tcPr>
                  <w:tcW w:w="2200" w:type="pct"/>
                  <w:tcBorders>
                    <w:right w:val="single" w:color="auto" w:sz="4" w:space="0"/>
                  </w:tcBorders>
                  <w:vAlign w:val="center"/>
                </w:tcPr>
                <w:p w14:paraId="77A4390C">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本项目建设过程中未造成重大环境污染和重大生态破坏。</w:t>
                  </w:r>
                </w:p>
              </w:tc>
              <w:tc>
                <w:tcPr>
                  <w:tcW w:w="613" w:type="pct"/>
                  <w:vAlign w:val="center"/>
                </w:tcPr>
                <w:p w14:paraId="722D73B2">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不涉及</w:t>
                  </w:r>
                </w:p>
              </w:tc>
            </w:tr>
            <w:tr w14:paraId="5B2A4C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6" w:type="pct"/>
                  <w:vAlign w:val="center"/>
                </w:tcPr>
                <w:p w14:paraId="5DC9D0FA">
                  <w:pPr>
                    <w:spacing w:after="0"/>
                    <w:jc w:val="both"/>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纳入排污许可管理的建设项目，无证排污或者不按证排污的，建设单位不得提出验收合格的意见。</w:t>
                  </w:r>
                </w:p>
              </w:tc>
              <w:tc>
                <w:tcPr>
                  <w:tcW w:w="2200" w:type="pct"/>
                  <w:tcBorders>
                    <w:right w:val="single" w:color="auto" w:sz="4" w:space="0"/>
                  </w:tcBorders>
                  <w:vAlign w:val="center"/>
                </w:tcPr>
                <w:p w14:paraId="2263018E">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本项目</w:t>
                  </w:r>
                  <w:r>
                    <w:rPr>
                      <w:rFonts w:hint="eastAsia" w:ascii="Times New Roman" w:hAnsi="Times New Roman" w:eastAsia="宋体"/>
                      <w:color w:val="auto"/>
                      <w:sz w:val="21"/>
                      <w:szCs w:val="21"/>
                    </w:rPr>
                    <w:t>已进行排污登记</w:t>
                  </w:r>
                  <w:r>
                    <w:rPr>
                      <w:rFonts w:ascii="Times New Roman" w:hAnsi="Times New Roman" w:eastAsia="宋体"/>
                      <w:bCs/>
                      <w:color w:val="auto"/>
                      <w:sz w:val="21"/>
                      <w:szCs w:val="21"/>
                    </w:rPr>
                    <w:t>。</w:t>
                  </w:r>
                </w:p>
              </w:tc>
              <w:tc>
                <w:tcPr>
                  <w:tcW w:w="613" w:type="pct"/>
                  <w:vAlign w:val="center"/>
                </w:tcPr>
                <w:p w14:paraId="4B3F6C4B">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不涉及</w:t>
                  </w:r>
                </w:p>
              </w:tc>
            </w:tr>
            <w:tr w14:paraId="5266D8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6" w:type="pct"/>
                  <w:vAlign w:val="center"/>
                </w:tcPr>
                <w:p w14:paraId="00C82FEB">
                  <w:pPr>
                    <w:spacing w:after="0"/>
                    <w:jc w:val="both"/>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2200" w:type="pct"/>
                  <w:tcBorders>
                    <w:right w:val="single" w:color="auto" w:sz="4" w:space="0"/>
                  </w:tcBorders>
                  <w:vAlign w:val="center"/>
                </w:tcPr>
                <w:p w14:paraId="1AE30AAA">
                  <w:pPr>
                    <w:spacing w:after="0"/>
                    <w:jc w:val="both"/>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本项目属于分期建设、分期验收项目</w:t>
                  </w:r>
                  <w:r>
                    <w:rPr>
                      <w:rFonts w:hint="eastAsia" w:ascii="Times New Roman" w:hAnsi="Times New Roman" w:eastAsia="宋体"/>
                      <w:bCs/>
                      <w:color w:val="auto"/>
                      <w:sz w:val="21"/>
                      <w:szCs w:val="21"/>
                    </w:rPr>
                    <w:t>，</w:t>
                  </w:r>
                  <w:r>
                    <w:rPr>
                      <w:rFonts w:ascii="Times New Roman" w:hAnsi="Times New Roman" w:eastAsia="宋体"/>
                      <w:bCs/>
                      <w:color w:val="auto"/>
                      <w:sz w:val="21"/>
                      <w:szCs w:val="21"/>
                    </w:rPr>
                    <w:t>其分期建设、分期投入生产或者使用的环境保护设施防治环境污染和生态破坏的能力能满足其相应主体工程需要</w:t>
                  </w:r>
                  <w:r>
                    <w:rPr>
                      <w:rFonts w:hint="eastAsia" w:ascii="Times New Roman" w:hAnsi="Times New Roman" w:eastAsia="宋体"/>
                      <w:bCs/>
                      <w:color w:val="auto"/>
                      <w:sz w:val="21"/>
                      <w:szCs w:val="21"/>
                    </w:rPr>
                    <w:t>。</w:t>
                  </w:r>
                </w:p>
              </w:tc>
              <w:tc>
                <w:tcPr>
                  <w:tcW w:w="613" w:type="pct"/>
                  <w:vAlign w:val="center"/>
                </w:tcPr>
                <w:p w14:paraId="131CC965">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相符</w:t>
                  </w:r>
                </w:p>
              </w:tc>
            </w:tr>
            <w:tr w14:paraId="6F6BD5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6" w:type="pct"/>
                  <w:vAlign w:val="center"/>
                </w:tcPr>
                <w:p w14:paraId="4E7B87A9">
                  <w:pPr>
                    <w:spacing w:after="0"/>
                    <w:jc w:val="both"/>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建设单位因该建设项目违反国家和地方环境保护法律法规受到处罚，被责令改正，尚未改正完成的，建设单位不得提出验收合格的意见。</w:t>
                  </w:r>
                </w:p>
              </w:tc>
              <w:tc>
                <w:tcPr>
                  <w:tcW w:w="2200" w:type="pct"/>
                  <w:tcBorders>
                    <w:right w:val="single" w:color="auto" w:sz="4" w:space="0"/>
                  </w:tcBorders>
                  <w:vAlign w:val="center"/>
                </w:tcPr>
                <w:p w14:paraId="74103635">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本建设单位不涉及违反国家和地方环境保护法律法规。</w:t>
                  </w:r>
                </w:p>
              </w:tc>
              <w:tc>
                <w:tcPr>
                  <w:tcW w:w="613" w:type="pct"/>
                  <w:vAlign w:val="center"/>
                </w:tcPr>
                <w:p w14:paraId="2CFC8AF6">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不涉及</w:t>
                  </w:r>
                </w:p>
              </w:tc>
            </w:tr>
            <w:tr w14:paraId="1E42AD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6" w:type="pct"/>
                  <w:tcBorders>
                    <w:bottom w:val="single" w:color="auto" w:sz="4" w:space="0"/>
                  </w:tcBorders>
                  <w:vAlign w:val="center"/>
                </w:tcPr>
                <w:p w14:paraId="16D79F2C">
                  <w:pPr>
                    <w:spacing w:after="0"/>
                    <w:jc w:val="both"/>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验收报告的基础资料数据明显不实，内容存在重大缺项、遗漏，或者验收结论不明确、不合理的，建设单位不得提出验收合格的意见。</w:t>
                  </w:r>
                </w:p>
              </w:tc>
              <w:tc>
                <w:tcPr>
                  <w:tcW w:w="2200" w:type="pct"/>
                  <w:tcBorders>
                    <w:bottom w:val="single" w:color="auto" w:sz="4" w:space="0"/>
                    <w:right w:val="single" w:color="auto" w:sz="4" w:space="0"/>
                  </w:tcBorders>
                  <w:vAlign w:val="center"/>
                </w:tcPr>
                <w:p w14:paraId="69020EC2">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本项目验收报告的基础资料数据真实，内容不存在重大缺项、遗漏，验收结论明确、合理。</w:t>
                  </w:r>
                </w:p>
              </w:tc>
              <w:tc>
                <w:tcPr>
                  <w:tcW w:w="613" w:type="pct"/>
                  <w:tcBorders>
                    <w:bottom w:val="single" w:color="auto" w:sz="4" w:space="0"/>
                  </w:tcBorders>
                  <w:vAlign w:val="center"/>
                </w:tcPr>
                <w:p w14:paraId="0EFD1606">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不涉及</w:t>
                  </w:r>
                </w:p>
              </w:tc>
            </w:tr>
            <w:tr w14:paraId="106A32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6" w:type="pct"/>
                  <w:tcBorders>
                    <w:bottom w:val="single" w:color="auto" w:sz="8" w:space="0"/>
                  </w:tcBorders>
                  <w:vAlign w:val="center"/>
                </w:tcPr>
                <w:p w14:paraId="7EF6F4B6">
                  <w:pPr>
                    <w:spacing w:after="0"/>
                    <w:jc w:val="both"/>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其他环境保护法律法规规章等规定不得通过环境保护验收的，建设单位不得提出验收合格的意见。</w:t>
                  </w:r>
                </w:p>
              </w:tc>
              <w:tc>
                <w:tcPr>
                  <w:tcW w:w="2200" w:type="pct"/>
                  <w:tcBorders>
                    <w:bottom w:val="single" w:color="auto" w:sz="8" w:space="0"/>
                    <w:right w:val="single" w:color="auto" w:sz="4" w:space="0"/>
                  </w:tcBorders>
                  <w:vAlign w:val="center"/>
                </w:tcPr>
                <w:p w14:paraId="6316F482">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本项目符合其他环境保护法律法规规章的规定。</w:t>
                  </w:r>
                </w:p>
              </w:tc>
              <w:tc>
                <w:tcPr>
                  <w:tcW w:w="613" w:type="pct"/>
                  <w:tcBorders>
                    <w:bottom w:val="single" w:color="auto" w:sz="8" w:space="0"/>
                  </w:tcBorders>
                  <w:vAlign w:val="center"/>
                </w:tcPr>
                <w:p w14:paraId="02AF0BF4">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不涉及</w:t>
                  </w:r>
                </w:p>
              </w:tc>
            </w:tr>
          </w:tbl>
          <w:p w14:paraId="5516E4AC">
            <w:pPr>
              <w:widowControl w:val="0"/>
              <w:spacing w:after="0" w:line="460" w:lineRule="exact"/>
              <w:textAlignment w:val="baseline"/>
              <w:rPr>
                <w:rFonts w:ascii="Times New Roman" w:hAnsi="Times New Roman" w:eastAsia="宋体"/>
                <w:b/>
                <w:color w:val="auto"/>
                <w:sz w:val="24"/>
                <w:szCs w:val="24"/>
              </w:rPr>
            </w:pPr>
          </w:p>
          <w:p w14:paraId="6A4F6B08">
            <w:pPr>
              <w:spacing w:after="0" w:line="460" w:lineRule="exact"/>
              <w:textAlignment w:val="baseline"/>
              <w:rPr>
                <w:rFonts w:ascii="Times New Roman" w:hAnsi="Times New Roman" w:eastAsia="宋体"/>
                <w:bCs/>
                <w:color w:val="auto"/>
                <w:sz w:val="24"/>
                <w:szCs w:val="24"/>
              </w:rPr>
            </w:pPr>
          </w:p>
          <w:p w14:paraId="03C9F5DD">
            <w:pPr>
              <w:pStyle w:val="2"/>
              <w:rPr>
                <w:rFonts w:eastAsia="宋体"/>
                <w:bCs/>
                <w:color w:val="auto"/>
                <w:sz w:val="24"/>
              </w:rPr>
            </w:pPr>
          </w:p>
          <w:p w14:paraId="75E9DE99">
            <w:pPr>
              <w:rPr>
                <w:rFonts w:ascii="Times New Roman" w:hAnsi="Times New Roman" w:eastAsia="宋体"/>
                <w:bCs/>
                <w:color w:val="auto"/>
                <w:sz w:val="24"/>
                <w:szCs w:val="24"/>
              </w:rPr>
            </w:pPr>
          </w:p>
          <w:p w14:paraId="280D8014">
            <w:pPr>
              <w:rPr>
                <w:rFonts w:ascii="Times New Roman" w:hAnsi="Times New Roman" w:eastAsia="宋体"/>
                <w:bCs/>
                <w:color w:val="auto"/>
                <w:sz w:val="24"/>
                <w:szCs w:val="24"/>
              </w:rPr>
            </w:pPr>
          </w:p>
          <w:p w14:paraId="28F759B5">
            <w:pPr>
              <w:rPr>
                <w:rFonts w:ascii="Times New Roman" w:hAnsi="Times New Roman" w:eastAsia="宋体"/>
                <w:bCs/>
                <w:color w:val="auto"/>
                <w:sz w:val="24"/>
                <w:szCs w:val="24"/>
              </w:rPr>
            </w:pPr>
          </w:p>
          <w:p w14:paraId="34393172">
            <w:pPr>
              <w:rPr>
                <w:rFonts w:ascii="Times New Roman" w:hAnsi="Times New Roman" w:eastAsia="宋体"/>
                <w:bCs/>
                <w:color w:val="auto"/>
                <w:sz w:val="24"/>
                <w:szCs w:val="24"/>
              </w:rPr>
            </w:pPr>
          </w:p>
          <w:p w14:paraId="112AC134">
            <w:pPr>
              <w:pStyle w:val="2"/>
              <w:jc w:val="both"/>
              <w:rPr>
                <w:color w:val="auto"/>
              </w:rPr>
            </w:pPr>
          </w:p>
        </w:tc>
      </w:tr>
    </w:tbl>
    <w:p w14:paraId="0504A5B2">
      <w:pPr>
        <w:spacing w:after="0" w:line="440" w:lineRule="exact"/>
        <w:rPr>
          <w:rFonts w:ascii="Times New Roman" w:hAnsi="Times New Roman" w:eastAsia="仿宋_GB2312"/>
          <w:b/>
          <w:color w:val="auto"/>
          <w:sz w:val="21"/>
          <w:szCs w:val="21"/>
        </w:rPr>
        <w:sectPr>
          <w:pgSz w:w="11906" w:h="16838"/>
          <w:pgMar w:top="1440" w:right="1800" w:bottom="1440" w:left="1800" w:header="708" w:footer="708" w:gutter="0"/>
          <w:cols w:space="720" w:num="1"/>
          <w:docGrid w:linePitch="360" w:charSpace="0"/>
        </w:sectPr>
      </w:pPr>
    </w:p>
    <w:p w14:paraId="1E555E41">
      <w:pPr>
        <w:spacing w:after="0" w:line="440" w:lineRule="exact"/>
        <w:rPr>
          <w:rFonts w:ascii="Times New Roman" w:hAnsi="Times New Roman" w:eastAsia="仿宋_GB2312"/>
          <w:b/>
          <w:color w:val="auto"/>
          <w:sz w:val="24"/>
          <w:szCs w:val="24"/>
        </w:rPr>
      </w:pPr>
      <w:r>
        <w:rPr>
          <w:rFonts w:ascii="Times New Roman" w:hAnsi="Times New Roman" w:eastAsia="仿宋_GB2312"/>
          <w:b/>
          <w:color w:val="auto"/>
          <w:sz w:val="24"/>
          <w:szCs w:val="24"/>
        </w:rPr>
        <w:t>表八</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036E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924" w:type="dxa"/>
          </w:tcPr>
          <w:p w14:paraId="4C0DAD1E">
            <w:pPr>
              <w:spacing w:after="0" w:line="460" w:lineRule="exact"/>
              <w:rPr>
                <w:rFonts w:ascii="Times New Roman" w:hAnsi="Times New Roman" w:eastAsia="宋体"/>
                <w:b/>
                <w:bCs/>
                <w:color w:val="auto"/>
                <w:sz w:val="24"/>
                <w:szCs w:val="24"/>
              </w:rPr>
            </w:pPr>
            <w:r>
              <w:rPr>
                <w:rFonts w:ascii="Times New Roman" w:hAnsi="Times New Roman" w:eastAsia="宋体"/>
                <w:b/>
                <w:bCs/>
                <w:color w:val="auto"/>
                <w:sz w:val="24"/>
                <w:szCs w:val="24"/>
              </w:rPr>
              <w:t>验收检测结论：</w:t>
            </w:r>
          </w:p>
          <w:p w14:paraId="43B73901">
            <w:pPr>
              <w:spacing w:after="0" w:line="460" w:lineRule="exact"/>
              <w:ind w:firstLine="480" w:firstLineChars="200"/>
              <w:textAlignment w:val="baseline"/>
              <w:rPr>
                <w:rFonts w:ascii="Times New Roman" w:hAnsi="Times New Roman" w:eastAsia="宋体"/>
                <w:bCs/>
                <w:color w:val="auto"/>
                <w:sz w:val="24"/>
                <w:szCs w:val="24"/>
              </w:rPr>
            </w:pPr>
            <w:bookmarkStart w:id="2" w:name="_Toc504492863"/>
            <w:bookmarkStart w:id="3" w:name="_Toc501703566"/>
            <w:r>
              <w:rPr>
                <w:rFonts w:ascii="Times New Roman" w:hAnsi="Times New Roman" w:eastAsia="宋体"/>
                <w:bCs/>
                <w:color w:val="auto"/>
                <w:sz w:val="24"/>
                <w:szCs w:val="24"/>
              </w:rPr>
              <w:t>1、环境保护设施验收结论</w:t>
            </w:r>
            <w:bookmarkEnd w:id="2"/>
            <w:bookmarkEnd w:id="3"/>
          </w:p>
          <w:p w14:paraId="6712C4C9">
            <w:pPr>
              <w:spacing w:after="0" w:line="460" w:lineRule="exact"/>
              <w:ind w:firstLine="480" w:firstLineChars="200"/>
              <w:textAlignment w:val="baseline"/>
              <w:rPr>
                <w:rFonts w:ascii="Times New Roman" w:hAnsi="Times New Roman" w:eastAsia="宋体"/>
                <w:bCs/>
                <w:color w:val="auto"/>
                <w:sz w:val="24"/>
                <w:szCs w:val="24"/>
              </w:rPr>
            </w:pPr>
            <w:r>
              <w:rPr>
                <w:rFonts w:ascii="宋体" w:hAnsi="Times New Roman" w:eastAsia="宋体"/>
                <w:bCs/>
                <w:color w:val="auto"/>
                <w:sz w:val="24"/>
                <w:szCs w:val="24"/>
              </w:rPr>
              <w:fldChar w:fldCharType="begin"/>
            </w:r>
            <w:r>
              <w:rPr>
                <w:rFonts w:ascii="宋体" w:hAnsi="Times New Roman" w:eastAsia="宋体"/>
                <w:bCs/>
                <w:color w:val="auto"/>
                <w:sz w:val="24"/>
                <w:szCs w:val="24"/>
              </w:rPr>
              <w:instrText xml:space="preserve"> </w:instrText>
            </w:r>
            <w:r>
              <w:rPr>
                <w:rFonts w:hint="eastAsia" w:ascii="宋体" w:hAnsi="Times New Roman" w:eastAsia="宋体"/>
                <w:bCs/>
                <w:color w:val="auto"/>
                <w:sz w:val="24"/>
                <w:szCs w:val="24"/>
              </w:rPr>
              <w:instrText xml:space="preserve">= 1 \* GB3</w:instrText>
            </w:r>
            <w:r>
              <w:rPr>
                <w:rFonts w:ascii="宋体" w:hAnsi="Times New Roman" w:eastAsia="宋体"/>
                <w:bCs/>
                <w:color w:val="auto"/>
                <w:sz w:val="24"/>
                <w:szCs w:val="24"/>
              </w:rPr>
              <w:instrText xml:space="preserve"> </w:instrText>
            </w:r>
            <w:r>
              <w:rPr>
                <w:rFonts w:ascii="宋体" w:hAnsi="Times New Roman" w:eastAsia="宋体"/>
                <w:bCs/>
                <w:color w:val="auto"/>
                <w:sz w:val="24"/>
                <w:szCs w:val="24"/>
              </w:rPr>
              <w:fldChar w:fldCharType="separate"/>
            </w:r>
            <w:r>
              <w:rPr>
                <w:rFonts w:hint="eastAsia" w:ascii="宋体" w:hAnsi="Times New Roman" w:eastAsia="宋体"/>
                <w:bCs/>
                <w:color w:val="auto"/>
                <w:sz w:val="24"/>
                <w:szCs w:val="24"/>
              </w:rPr>
              <w:t>①</w:t>
            </w:r>
            <w:r>
              <w:rPr>
                <w:rFonts w:ascii="宋体" w:hAnsi="Times New Roman" w:eastAsia="宋体"/>
                <w:bCs/>
                <w:color w:val="auto"/>
                <w:sz w:val="24"/>
                <w:szCs w:val="24"/>
              </w:rPr>
              <w:fldChar w:fldCharType="end"/>
            </w:r>
            <w:r>
              <w:rPr>
                <w:rFonts w:hint="eastAsia" w:ascii="Times New Roman" w:hAnsi="Times New Roman" w:eastAsia="宋体"/>
                <w:bCs/>
                <w:color w:val="auto"/>
                <w:sz w:val="24"/>
                <w:szCs w:val="24"/>
              </w:rPr>
              <w:t>验收检测期间，</w:t>
            </w:r>
            <w:r>
              <w:rPr>
                <w:rFonts w:hint="eastAsia" w:ascii="Times New Roman" w:hAnsi="Times New Roman" w:eastAsia="宋体" w:cs="宋体"/>
                <w:bCs/>
                <w:color w:val="auto"/>
                <w:sz w:val="24"/>
                <w:szCs w:val="24"/>
              </w:rPr>
              <w:t>主体工程工况稳定，各项环境保护措施运行正常</w:t>
            </w:r>
            <w:r>
              <w:rPr>
                <w:rFonts w:ascii="Times New Roman" w:hAnsi="Times New Roman" w:eastAsia="宋体" w:cs="宋体"/>
                <w:bCs/>
                <w:color w:val="auto"/>
                <w:sz w:val="24"/>
                <w:szCs w:val="24"/>
              </w:rPr>
              <w:t>，</w:t>
            </w:r>
            <w:r>
              <w:rPr>
                <w:rFonts w:ascii="Times New Roman" w:hAnsi="Times New Roman" w:eastAsia="宋体"/>
                <w:bCs/>
                <w:color w:val="auto"/>
                <w:sz w:val="24"/>
                <w:szCs w:val="24"/>
              </w:rPr>
              <w:t>符合验收检测期间对生产工况的要求。</w:t>
            </w:r>
          </w:p>
          <w:p w14:paraId="561442A9">
            <w:pPr>
              <w:spacing w:after="0" w:line="460" w:lineRule="exact"/>
              <w:ind w:firstLine="480" w:firstLineChars="200"/>
              <w:jc w:val="both"/>
              <w:rPr>
                <w:rFonts w:ascii="宋体" w:hAnsi="Times New Roman" w:eastAsia="宋体"/>
                <w:bCs/>
                <w:color w:val="auto"/>
                <w:sz w:val="24"/>
                <w:szCs w:val="24"/>
              </w:rPr>
            </w:pPr>
            <w:r>
              <w:rPr>
                <w:rFonts w:ascii="宋体" w:hAnsi="Times New Roman" w:eastAsia="宋体"/>
                <w:bCs/>
                <w:color w:val="auto"/>
                <w:sz w:val="24"/>
                <w:szCs w:val="24"/>
              </w:rPr>
              <w:fldChar w:fldCharType="begin"/>
            </w:r>
            <w:r>
              <w:rPr>
                <w:rFonts w:ascii="宋体" w:hAnsi="Times New Roman" w:eastAsia="宋体"/>
                <w:bCs/>
                <w:color w:val="auto"/>
                <w:sz w:val="24"/>
                <w:szCs w:val="24"/>
              </w:rPr>
              <w:instrText xml:space="preserve"> </w:instrText>
            </w:r>
            <w:r>
              <w:rPr>
                <w:rFonts w:hint="eastAsia" w:ascii="宋体" w:hAnsi="Times New Roman" w:eastAsia="宋体"/>
                <w:bCs/>
                <w:color w:val="auto"/>
                <w:sz w:val="24"/>
                <w:szCs w:val="24"/>
              </w:rPr>
              <w:instrText xml:space="preserve">= 2 \* GB3</w:instrText>
            </w:r>
            <w:r>
              <w:rPr>
                <w:rFonts w:ascii="宋体" w:hAnsi="Times New Roman" w:eastAsia="宋体"/>
                <w:bCs/>
                <w:color w:val="auto"/>
                <w:sz w:val="24"/>
                <w:szCs w:val="24"/>
              </w:rPr>
              <w:instrText xml:space="preserve"> </w:instrText>
            </w:r>
            <w:r>
              <w:rPr>
                <w:rFonts w:ascii="宋体" w:hAnsi="Times New Roman" w:eastAsia="宋体"/>
                <w:bCs/>
                <w:color w:val="auto"/>
                <w:sz w:val="24"/>
                <w:szCs w:val="24"/>
              </w:rPr>
              <w:fldChar w:fldCharType="separate"/>
            </w:r>
            <w:r>
              <w:rPr>
                <w:rFonts w:hint="eastAsia" w:ascii="宋体" w:hAnsi="Times New Roman" w:eastAsia="宋体"/>
                <w:bCs/>
                <w:color w:val="auto"/>
                <w:sz w:val="24"/>
                <w:szCs w:val="24"/>
              </w:rPr>
              <w:t>②</w:t>
            </w:r>
            <w:r>
              <w:rPr>
                <w:rFonts w:ascii="宋体" w:hAnsi="Times New Roman" w:eastAsia="宋体"/>
                <w:bCs/>
                <w:color w:val="auto"/>
                <w:sz w:val="24"/>
                <w:szCs w:val="24"/>
              </w:rPr>
              <w:fldChar w:fldCharType="end"/>
            </w:r>
            <w:r>
              <w:rPr>
                <w:rFonts w:ascii="Times New Roman" w:hAnsi="Times New Roman" w:eastAsia="宋体"/>
                <w:bCs/>
                <w:color w:val="auto"/>
                <w:sz w:val="24"/>
                <w:szCs w:val="24"/>
              </w:rPr>
              <w:t>根据本项目实际建设情况与《污染影响类建设项目重大变动清单（试行）的通知》（环办环评函[2020]688号）的对比分析可知：本项目不存在重大变动，且本项目符合《建设项目竣工环境保护验收暂行办法》（国环规环评</w:t>
            </w:r>
            <w:r>
              <w:rPr>
                <w:rFonts w:hint="eastAsia" w:ascii="Times New Roman" w:hAnsi="Times New Roman" w:eastAsia="宋体"/>
                <w:bCs/>
                <w:color w:val="auto"/>
                <w:sz w:val="24"/>
                <w:szCs w:val="24"/>
              </w:rPr>
              <w:t>[</w:t>
            </w:r>
            <w:r>
              <w:rPr>
                <w:rFonts w:ascii="Times New Roman" w:hAnsi="Times New Roman" w:eastAsia="宋体"/>
                <w:bCs/>
                <w:color w:val="auto"/>
                <w:sz w:val="24"/>
                <w:szCs w:val="24"/>
              </w:rPr>
              <w:t>2017</w:t>
            </w:r>
            <w:r>
              <w:rPr>
                <w:rFonts w:hint="eastAsia" w:ascii="Times New Roman" w:hAnsi="Times New Roman" w:eastAsia="宋体"/>
                <w:bCs/>
                <w:color w:val="auto"/>
                <w:sz w:val="24"/>
                <w:szCs w:val="24"/>
              </w:rPr>
              <w:t>]</w:t>
            </w:r>
            <w:r>
              <w:rPr>
                <w:rFonts w:ascii="Times New Roman" w:hAnsi="Times New Roman" w:eastAsia="宋体"/>
                <w:bCs/>
                <w:color w:val="auto"/>
                <w:sz w:val="24"/>
                <w:szCs w:val="24"/>
              </w:rPr>
              <w:t>4号），满足验收条件。</w:t>
            </w:r>
          </w:p>
          <w:p w14:paraId="624E3FF5">
            <w:pPr>
              <w:spacing w:after="0" w:line="460" w:lineRule="exact"/>
              <w:ind w:firstLine="480" w:firstLineChars="200"/>
              <w:jc w:val="both"/>
              <w:rPr>
                <w:rFonts w:ascii="Times New Roman" w:hAnsi="Times New Roman" w:eastAsia="宋体"/>
                <w:bCs/>
                <w:color w:val="auto"/>
                <w:sz w:val="24"/>
                <w:szCs w:val="24"/>
              </w:rPr>
            </w:pPr>
            <w:r>
              <w:rPr>
                <w:rFonts w:hint="eastAsia" w:ascii="Times New Roman" w:hAnsi="Times New Roman" w:eastAsia="宋体"/>
                <w:bCs/>
                <w:color w:val="auto"/>
                <w:sz w:val="24"/>
                <w:szCs w:val="24"/>
              </w:rPr>
              <w:t>③</w:t>
            </w:r>
            <w:r>
              <w:rPr>
                <w:rFonts w:ascii="Times New Roman" w:hAnsi="Times New Roman" w:eastAsia="宋体"/>
                <w:bCs/>
                <w:color w:val="auto"/>
                <w:sz w:val="24"/>
                <w:szCs w:val="24"/>
              </w:rPr>
              <w:t>本项目</w:t>
            </w:r>
            <w:r>
              <w:rPr>
                <w:rFonts w:hint="eastAsia" w:ascii="Times New Roman" w:hAnsi="Times New Roman" w:eastAsia="宋体"/>
                <w:bCs/>
                <w:color w:val="auto"/>
                <w:sz w:val="24"/>
                <w:szCs w:val="24"/>
              </w:rPr>
              <w:t>工程</w:t>
            </w:r>
            <w:r>
              <w:rPr>
                <w:rFonts w:ascii="Times New Roman" w:hAnsi="Times New Roman" w:eastAsia="宋体"/>
                <w:bCs/>
                <w:color w:val="auto"/>
                <w:sz w:val="24"/>
                <w:szCs w:val="24"/>
              </w:rPr>
              <w:t>废气主要为</w:t>
            </w:r>
            <w:r>
              <w:rPr>
                <w:rFonts w:hint="eastAsia" w:ascii="Times New Roman" w:hAnsi="Times New Roman" w:eastAsia="宋体"/>
                <w:bCs/>
                <w:color w:val="auto"/>
                <w:sz w:val="24"/>
                <w:szCs w:val="24"/>
              </w:rPr>
              <w:t>发泡、刷漆</w:t>
            </w:r>
            <w:r>
              <w:rPr>
                <w:rFonts w:ascii="Times New Roman" w:hAnsi="Times New Roman" w:eastAsia="宋体"/>
                <w:bCs/>
                <w:color w:val="auto"/>
                <w:sz w:val="24"/>
                <w:szCs w:val="24"/>
              </w:rPr>
              <w:t>工序产生的非甲烷总烃</w:t>
            </w:r>
            <w:r>
              <w:rPr>
                <w:rFonts w:hint="eastAsia" w:ascii="Times New Roman" w:hAnsi="Times New Roman" w:eastAsia="宋体"/>
                <w:bCs/>
                <w:color w:val="auto"/>
                <w:sz w:val="24"/>
                <w:szCs w:val="24"/>
              </w:rPr>
              <w:t>和焊接工序产生的颗粒物，</w:t>
            </w:r>
            <w:r>
              <w:rPr>
                <w:rFonts w:ascii="Times New Roman" w:hAnsi="Times New Roman" w:eastAsia="宋体"/>
                <w:bCs/>
                <w:color w:val="auto"/>
                <w:sz w:val="24"/>
                <w:szCs w:val="24"/>
              </w:rPr>
              <w:t>非甲烷总烃收集后引入</w:t>
            </w:r>
            <w:r>
              <w:rPr>
                <w:rFonts w:hint="eastAsia" w:ascii="Times New Roman" w:hAnsi="Times New Roman" w:eastAsia="宋体"/>
                <w:bCs/>
                <w:color w:val="auto"/>
                <w:sz w:val="24"/>
                <w:szCs w:val="24"/>
              </w:rPr>
              <w:t>“两级干式过滤+活性炭吸脱附+催化燃烧”</w:t>
            </w:r>
            <w:r>
              <w:rPr>
                <w:rFonts w:ascii="Times New Roman" w:hAnsi="Times New Roman" w:eastAsia="宋体"/>
                <w:bCs/>
                <w:color w:val="auto"/>
                <w:sz w:val="24"/>
                <w:szCs w:val="24"/>
              </w:rPr>
              <w:t>装置处理，处理后尾气经1根</w:t>
            </w:r>
            <w:r>
              <w:rPr>
                <w:rFonts w:hint="eastAsia" w:ascii="Times New Roman" w:hAnsi="Times New Roman" w:eastAsia="宋体"/>
                <w:bCs/>
                <w:color w:val="auto"/>
                <w:sz w:val="24"/>
                <w:szCs w:val="24"/>
              </w:rPr>
              <w:t>15m高的排气筒DA001</w:t>
            </w:r>
            <w:r>
              <w:rPr>
                <w:rFonts w:ascii="Times New Roman" w:hAnsi="Times New Roman" w:eastAsia="宋体"/>
                <w:bCs/>
                <w:color w:val="auto"/>
                <w:sz w:val="24"/>
                <w:szCs w:val="24"/>
              </w:rPr>
              <w:t>排放</w:t>
            </w:r>
            <w:r>
              <w:rPr>
                <w:rFonts w:hint="eastAsia" w:ascii="Times New Roman" w:hAnsi="Times New Roman" w:eastAsia="宋体"/>
                <w:bCs/>
                <w:color w:val="auto"/>
                <w:sz w:val="24"/>
                <w:szCs w:val="24"/>
              </w:rPr>
              <w:t>；颗粒物收集后引入“袋式除尘器”装置处理，处理后经1根15m高的排气筒DA006</w:t>
            </w:r>
            <w:r>
              <w:rPr>
                <w:rFonts w:ascii="Times New Roman" w:hAnsi="Times New Roman" w:eastAsia="宋体"/>
                <w:bCs/>
                <w:color w:val="auto"/>
                <w:sz w:val="24"/>
                <w:szCs w:val="24"/>
              </w:rPr>
              <w:t>排放</w:t>
            </w:r>
            <w:r>
              <w:rPr>
                <w:rFonts w:hint="eastAsia" w:ascii="Times New Roman" w:hAnsi="Times New Roman" w:eastAsia="宋体"/>
                <w:bCs/>
                <w:color w:val="auto"/>
                <w:sz w:val="24"/>
                <w:szCs w:val="24"/>
              </w:rPr>
              <w:t>。</w:t>
            </w:r>
          </w:p>
          <w:p w14:paraId="6EF88FCA">
            <w:pPr>
              <w:spacing w:after="0" w:line="460" w:lineRule="exact"/>
              <w:ind w:firstLine="480" w:firstLineChars="200"/>
              <w:jc w:val="both"/>
              <w:rPr>
                <w:rFonts w:ascii="Times New Roman" w:hAnsi="Times New Roman" w:eastAsia="宋体"/>
                <w:bCs/>
                <w:color w:val="auto"/>
                <w:sz w:val="24"/>
                <w:szCs w:val="24"/>
              </w:rPr>
            </w:pPr>
            <w:r>
              <w:rPr>
                <w:rFonts w:hint="eastAsia" w:ascii="Times New Roman" w:hAnsi="Times New Roman" w:eastAsia="宋体"/>
                <w:bCs/>
                <w:color w:val="auto"/>
                <w:sz w:val="24"/>
                <w:szCs w:val="24"/>
              </w:rPr>
              <w:t>验收监测期间，</w:t>
            </w:r>
            <w:r>
              <w:rPr>
                <w:rFonts w:hint="eastAsia" w:ascii="Times New Roman" w:hAnsi="Times New Roman" w:eastAsia="宋体"/>
                <w:bCs/>
                <w:color w:val="auto"/>
                <w:sz w:val="24"/>
                <w:szCs w:val="24"/>
              </w:rPr>
              <w:t>项目废气非甲烷总烃排放速率最大值为0.51k</w:t>
            </w:r>
            <w:r>
              <w:rPr>
                <w:rFonts w:ascii="Times New Roman" w:hAnsi="Times New Roman" w:eastAsia="宋体"/>
                <w:bCs/>
                <w:color w:val="auto"/>
                <w:sz w:val="24"/>
                <w:szCs w:val="24"/>
              </w:rPr>
              <w:t>g/h</w:t>
            </w:r>
            <w:r>
              <w:rPr>
                <w:rFonts w:hint="eastAsia" w:ascii="Times New Roman" w:hAnsi="Times New Roman" w:eastAsia="宋体"/>
                <w:bCs/>
                <w:color w:val="auto"/>
                <w:sz w:val="24"/>
                <w:szCs w:val="24"/>
              </w:rPr>
              <w:t>、排放浓度最大值为5.63</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w:t>
            </w:r>
            <w:r>
              <w:rPr>
                <w:rFonts w:ascii="Times New Roman" w:hAnsi="Times New Roman" w:eastAsia="宋体"/>
                <w:color w:val="auto"/>
                <w:sz w:val="24"/>
              </w:rPr>
              <w:t>可以满足《印刷工业挥发性有机物排放标准》（DB41/1956-2020）非甲烷总烃排放速率1.0kg/h、排放浓度40mg/m</w:t>
            </w:r>
            <w:r>
              <w:rPr>
                <w:rFonts w:ascii="Times New Roman" w:hAnsi="Times New Roman" w:eastAsia="宋体"/>
                <w:color w:val="auto"/>
                <w:sz w:val="24"/>
                <w:vertAlign w:val="superscript"/>
              </w:rPr>
              <w:t>3</w:t>
            </w:r>
            <w:r>
              <w:rPr>
                <w:rFonts w:ascii="Times New Roman" w:hAnsi="Times New Roman" w:eastAsia="宋体"/>
                <w:color w:val="auto"/>
                <w:sz w:val="24"/>
              </w:rPr>
              <w:t>限值要求；同时可以满足</w:t>
            </w:r>
            <w:r>
              <w:rPr>
                <w:rFonts w:ascii="Times New Roman" w:hAnsi="Times New Roman" w:eastAsia="宋体"/>
                <w:color w:val="auto"/>
                <w:sz w:val="24"/>
                <w:szCs w:val="24"/>
              </w:rPr>
              <w:t>《合成树脂工业污染物排放标准》（GB 31572-2015，含2024年修改单）中非</w:t>
            </w:r>
            <w:r>
              <w:rPr>
                <w:rFonts w:ascii="Times New Roman" w:hAnsi="Times New Roman" w:eastAsia="宋体"/>
                <w:color w:val="auto"/>
                <w:sz w:val="24"/>
              </w:rPr>
              <w:t>甲烷总烃排放浓度60mg/m</w:t>
            </w:r>
            <w:r>
              <w:rPr>
                <w:rFonts w:ascii="Times New Roman" w:hAnsi="Times New Roman" w:eastAsia="宋体"/>
                <w:color w:val="auto"/>
                <w:sz w:val="24"/>
                <w:vertAlign w:val="superscript"/>
              </w:rPr>
              <w:t>3</w:t>
            </w:r>
            <w:r>
              <w:rPr>
                <w:rFonts w:ascii="Times New Roman" w:hAnsi="Times New Roman" w:eastAsia="宋体"/>
                <w:color w:val="auto"/>
                <w:sz w:val="24"/>
              </w:rPr>
              <w:t>和《工业涂装工序挥发性有机物排放标准》（DB41/1951-2020）中非甲烷总烃排放浓度50mg/m</w:t>
            </w:r>
            <w:r>
              <w:rPr>
                <w:rFonts w:ascii="Times New Roman" w:hAnsi="Times New Roman" w:eastAsia="宋体"/>
                <w:color w:val="auto"/>
                <w:sz w:val="24"/>
                <w:vertAlign w:val="superscript"/>
              </w:rPr>
              <w:t>3</w:t>
            </w:r>
            <w:r>
              <w:rPr>
                <w:rFonts w:ascii="Times New Roman" w:hAnsi="Times New Roman" w:eastAsia="宋体"/>
                <w:color w:val="auto"/>
                <w:sz w:val="24"/>
              </w:rPr>
              <w:t>限值要求</w:t>
            </w:r>
            <w:r>
              <w:rPr>
                <w:rFonts w:ascii="Times New Roman" w:hAnsi="Times New Roman" w:eastAsia="宋体"/>
                <w:bCs/>
                <w:color w:val="auto"/>
                <w:sz w:val="24"/>
                <w:szCs w:val="24"/>
              </w:rPr>
              <w:t>。</w:t>
            </w:r>
            <w:r>
              <w:rPr>
                <w:rFonts w:hint="eastAsia" w:ascii="Times New Roman" w:hAnsi="Times New Roman" w:eastAsia="宋体"/>
                <w:bCs/>
                <w:color w:val="auto"/>
                <w:sz w:val="24"/>
                <w:szCs w:val="24"/>
              </w:rPr>
              <w:t>颗粒物排放速率最大值为</w:t>
            </w:r>
            <w:r>
              <w:rPr>
                <w:rFonts w:hint="eastAsia" w:ascii="Times New Roman" w:hAnsi="Times New Roman" w:eastAsia="宋体"/>
                <w:color w:val="auto"/>
                <w:sz w:val="24"/>
                <w:szCs w:val="24"/>
                <w:lang w:bidi="ar"/>
              </w:rPr>
              <w:t>8.8</w:t>
            </w:r>
            <w:r>
              <w:rPr>
                <w:rFonts w:ascii="Times New Roman" w:hAnsi="Times New Roman" w:eastAsia="宋体"/>
                <w:color w:val="auto"/>
                <w:sz w:val="24"/>
                <w:szCs w:val="24"/>
                <w:lang w:bidi="ar"/>
              </w:rPr>
              <w:t>×</w:t>
            </w:r>
            <w:r>
              <w:rPr>
                <w:rFonts w:hint="eastAsia" w:ascii="Times New Roman" w:hAnsi="Times New Roman" w:eastAsia="宋体"/>
                <w:color w:val="auto"/>
                <w:sz w:val="24"/>
                <w:szCs w:val="24"/>
                <w:lang w:bidi="ar"/>
              </w:rPr>
              <w:t>10</w:t>
            </w:r>
            <w:r>
              <w:rPr>
                <w:rFonts w:hint="eastAsia" w:ascii="Times New Roman" w:hAnsi="Times New Roman" w:eastAsia="宋体"/>
                <w:color w:val="auto"/>
                <w:sz w:val="24"/>
                <w:szCs w:val="24"/>
                <w:vertAlign w:val="superscript"/>
                <w:lang w:bidi="ar"/>
              </w:rPr>
              <w:t>-4</w:t>
            </w:r>
            <w:r>
              <w:rPr>
                <w:rFonts w:hint="eastAsia" w:ascii="Times New Roman" w:hAnsi="Times New Roman" w:eastAsia="宋体"/>
                <w:bCs/>
                <w:color w:val="auto"/>
                <w:sz w:val="24"/>
                <w:szCs w:val="24"/>
              </w:rPr>
              <w:t>k</w:t>
            </w:r>
            <w:r>
              <w:rPr>
                <w:rFonts w:ascii="Times New Roman" w:hAnsi="Times New Roman" w:eastAsia="宋体"/>
                <w:bCs/>
                <w:color w:val="auto"/>
                <w:sz w:val="24"/>
                <w:szCs w:val="24"/>
              </w:rPr>
              <w:t>g/h</w:t>
            </w:r>
            <w:r>
              <w:rPr>
                <w:rFonts w:hint="eastAsia" w:ascii="Times New Roman" w:hAnsi="Times New Roman" w:eastAsia="宋体"/>
                <w:bCs/>
                <w:color w:val="auto"/>
                <w:sz w:val="24"/>
                <w:szCs w:val="24"/>
              </w:rPr>
              <w:t>、排放浓度最大值为1.1</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w:t>
            </w:r>
            <w:r>
              <w:rPr>
                <w:rFonts w:ascii="Times New Roman" w:hAnsi="Times New Roman" w:eastAsia="宋体"/>
                <w:color w:val="auto"/>
                <w:sz w:val="24"/>
              </w:rPr>
              <w:t>能够满足《新乡市生态环境局关于进一步规范工业企业颗粒物排放限值的通知》中其他所有工业企业10mg/m</w:t>
            </w:r>
            <w:r>
              <w:rPr>
                <w:rFonts w:ascii="Times New Roman" w:hAnsi="Times New Roman" w:eastAsia="宋体"/>
                <w:color w:val="auto"/>
                <w:sz w:val="24"/>
                <w:vertAlign w:val="superscript"/>
              </w:rPr>
              <w:t>3</w:t>
            </w:r>
            <w:r>
              <w:rPr>
                <w:rFonts w:ascii="Times New Roman" w:hAnsi="Times New Roman" w:eastAsia="宋体"/>
                <w:color w:val="auto"/>
                <w:sz w:val="24"/>
              </w:rPr>
              <w:t>限值要求，且同时满足《大气污染物综合排放标准》（GB16297-1996）表2中的二级颗粒物排放速率3.5kg/h（15m高排气筒）的限值要求</w:t>
            </w:r>
            <w:r>
              <w:rPr>
                <w:rFonts w:hint="eastAsia" w:ascii="Times New Roman" w:hAnsi="Times New Roman" w:eastAsia="宋体"/>
                <w:color w:val="auto"/>
                <w:sz w:val="24"/>
              </w:rPr>
              <w:t>。</w:t>
            </w:r>
            <w:r>
              <w:rPr>
                <w:rFonts w:hint="eastAsia" w:ascii="Times New Roman" w:hAnsi="Times New Roman" w:eastAsia="宋体"/>
                <w:bCs/>
                <w:color w:val="auto"/>
                <w:sz w:val="24"/>
                <w:szCs w:val="24"/>
              </w:rPr>
              <w:t>厂界无组织废气非甲烷总烃排放浓度范围为0.48~0.95</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，厂区内无组织废气非甲烷总烃排放浓度范围为1.04~1.23</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，能够满足</w:t>
            </w:r>
            <w:r>
              <w:rPr>
                <w:rFonts w:ascii="Times New Roman" w:hAnsi="Times New Roman" w:eastAsia="宋体"/>
                <w:color w:val="auto"/>
                <w:sz w:val="24"/>
                <w:szCs w:val="24"/>
              </w:rPr>
              <w:t>《关于全省开展工业企业挥发性有机物专项治理工作中排放建议值的通知》（豫环攻坚办[2017]162号）中工业企业边界2.0mg/m</w:t>
            </w:r>
            <w:r>
              <w:rPr>
                <w:rFonts w:ascii="Times New Roman" w:hAnsi="Times New Roman" w:eastAsia="宋体"/>
                <w:color w:val="auto"/>
                <w:sz w:val="24"/>
                <w:szCs w:val="24"/>
                <w:vertAlign w:val="superscript"/>
              </w:rPr>
              <w:t>3</w:t>
            </w:r>
            <w:r>
              <w:rPr>
                <w:rFonts w:ascii="Times New Roman" w:hAnsi="Times New Roman" w:eastAsia="宋体"/>
                <w:color w:val="auto"/>
                <w:sz w:val="24"/>
                <w:szCs w:val="24"/>
              </w:rPr>
              <w:t>的标准要求</w:t>
            </w:r>
            <w:r>
              <w:rPr>
                <w:rFonts w:ascii="Times New Roman" w:hAnsi="Times New Roman" w:eastAsia="宋体"/>
                <w:color w:val="auto"/>
              </w:rPr>
              <w:t>，</w:t>
            </w:r>
            <w:r>
              <w:rPr>
                <w:rFonts w:ascii="Times New Roman" w:hAnsi="Times New Roman" w:eastAsia="宋体"/>
                <w:color w:val="auto"/>
                <w:sz w:val="24"/>
              </w:rPr>
              <w:t>同时可以满足《合成树脂工业污染物排放标准》（GB 31572-2015，含2024年修改单）中企业边界4.0mg/m</w:t>
            </w:r>
            <w:r>
              <w:rPr>
                <w:rFonts w:ascii="Times New Roman" w:hAnsi="Times New Roman" w:eastAsia="宋体"/>
                <w:color w:val="auto"/>
                <w:sz w:val="24"/>
                <w:vertAlign w:val="superscript"/>
              </w:rPr>
              <w:t>3</w:t>
            </w:r>
            <w:r>
              <w:rPr>
                <w:rFonts w:ascii="Times New Roman" w:hAnsi="Times New Roman" w:eastAsia="宋体"/>
                <w:color w:val="auto"/>
                <w:sz w:val="24"/>
              </w:rPr>
              <w:t>限值要求和《工业涂装工序挥发性有机物排放标准》（DB41/1951-2020）表2中厂区内无组织：1h平均浓度值不超过6mg/m</w:t>
            </w:r>
            <w:r>
              <w:rPr>
                <w:rFonts w:ascii="Times New Roman" w:hAnsi="Times New Roman" w:eastAsia="宋体"/>
                <w:color w:val="auto"/>
                <w:sz w:val="24"/>
                <w:vertAlign w:val="superscript"/>
              </w:rPr>
              <w:t>3</w:t>
            </w:r>
            <w:r>
              <w:rPr>
                <w:rFonts w:ascii="Times New Roman" w:hAnsi="Times New Roman" w:eastAsia="宋体"/>
                <w:color w:val="auto"/>
                <w:sz w:val="24"/>
              </w:rPr>
              <w:t>、任意一次浓度值不超过20mg/m</w:t>
            </w:r>
            <w:r>
              <w:rPr>
                <w:rFonts w:ascii="Times New Roman" w:hAnsi="Times New Roman" w:eastAsia="宋体"/>
                <w:color w:val="auto"/>
                <w:sz w:val="24"/>
                <w:vertAlign w:val="superscript"/>
              </w:rPr>
              <w:t>3</w:t>
            </w:r>
            <w:r>
              <w:rPr>
                <w:rFonts w:ascii="Times New Roman" w:hAnsi="Times New Roman" w:eastAsia="宋体"/>
                <w:color w:val="auto"/>
              </w:rPr>
              <w:t>的要求</w:t>
            </w:r>
            <w:r>
              <w:rPr>
                <w:rFonts w:ascii="Times New Roman" w:hAnsi="Times New Roman" w:eastAsia="宋体"/>
                <w:color w:val="auto"/>
                <w:sz w:val="24"/>
                <w:szCs w:val="21"/>
              </w:rPr>
              <w:t>。</w:t>
            </w:r>
            <w:r>
              <w:rPr>
                <w:rFonts w:hint="eastAsia" w:ascii="Times New Roman" w:hAnsi="Times New Roman" w:eastAsia="宋体"/>
                <w:bCs/>
                <w:color w:val="auto"/>
                <w:sz w:val="24"/>
                <w:szCs w:val="24"/>
              </w:rPr>
              <w:t>厂界无组织废气颗粒物排放浓度范围为0.228~0.269</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w:t>
            </w:r>
            <w:r>
              <w:rPr>
                <w:rFonts w:ascii="Times New Roman" w:hAnsi="Times New Roman" w:eastAsia="宋体"/>
                <w:color w:val="auto"/>
                <w:sz w:val="24"/>
              </w:rPr>
              <w:t>能够满足《新乡市生态环境局关于进一步规范工业企业颗粒物排放限值的通知》中其他所有工业企业的0.5mg/m</w:t>
            </w:r>
            <w:r>
              <w:rPr>
                <w:rFonts w:ascii="Times New Roman" w:hAnsi="Times New Roman" w:eastAsia="宋体"/>
                <w:color w:val="auto"/>
                <w:sz w:val="24"/>
                <w:vertAlign w:val="superscript"/>
              </w:rPr>
              <w:t>3</w:t>
            </w:r>
            <w:r>
              <w:rPr>
                <w:rFonts w:ascii="Times New Roman" w:hAnsi="Times New Roman" w:eastAsia="宋体"/>
                <w:color w:val="auto"/>
                <w:sz w:val="24"/>
              </w:rPr>
              <w:t>限值要求</w:t>
            </w:r>
            <w:r>
              <w:rPr>
                <w:rFonts w:hint="eastAsia" w:ascii="Times New Roman" w:hAnsi="Times New Roman" w:eastAsia="宋体"/>
                <w:color w:val="auto"/>
                <w:sz w:val="24"/>
              </w:rPr>
              <w:t>。</w:t>
            </w:r>
          </w:p>
          <w:p w14:paraId="50B126E7">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④验收监测期间，</w:t>
            </w:r>
            <w:r>
              <w:rPr>
                <w:rFonts w:ascii="Times New Roman" w:hAnsi="Times New Roman" w:eastAsia="宋体"/>
                <w:bCs/>
                <w:color w:val="auto"/>
                <w:sz w:val="24"/>
                <w:szCs w:val="24"/>
              </w:rPr>
              <w:t>本项目东、</w:t>
            </w:r>
            <w:r>
              <w:rPr>
                <w:rFonts w:hint="eastAsia" w:ascii="Times New Roman" w:hAnsi="Times New Roman" w:eastAsia="宋体"/>
                <w:bCs/>
                <w:color w:val="auto"/>
                <w:sz w:val="24"/>
                <w:szCs w:val="24"/>
              </w:rPr>
              <w:t>西、</w:t>
            </w:r>
            <w:r>
              <w:rPr>
                <w:rFonts w:ascii="Times New Roman" w:hAnsi="Times New Roman" w:eastAsia="宋体"/>
                <w:bCs/>
                <w:color w:val="auto"/>
                <w:sz w:val="24"/>
                <w:szCs w:val="24"/>
              </w:rPr>
              <w:t>南、北各厂界昼间噪声值为</w:t>
            </w:r>
            <w:r>
              <w:rPr>
                <w:rFonts w:hint="eastAsia" w:ascii="Times New Roman" w:hAnsi="Times New Roman" w:eastAsia="宋体"/>
                <w:bCs/>
                <w:color w:val="auto"/>
                <w:sz w:val="24"/>
                <w:szCs w:val="24"/>
              </w:rPr>
              <w:t>53~55</w:t>
            </w:r>
            <w:r>
              <w:rPr>
                <w:rFonts w:ascii="Times New Roman" w:hAnsi="Times New Roman" w:eastAsia="宋体"/>
                <w:bCs/>
                <w:color w:val="auto"/>
                <w:sz w:val="24"/>
                <w:szCs w:val="24"/>
              </w:rPr>
              <w:t>dB（A）</w:t>
            </w:r>
            <w:r>
              <w:rPr>
                <w:rFonts w:hint="eastAsia" w:ascii="Times New Roman" w:hAnsi="Times New Roman" w:eastAsia="宋体"/>
                <w:bCs/>
                <w:color w:val="auto"/>
                <w:sz w:val="24"/>
                <w:szCs w:val="24"/>
              </w:rPr>
              <w:t>、夜</w:t>
            </w:r>
            <w:r>
              <w:rPr>
                <w:rFonts w:ascii="Times New Roman" w:hAnsi="Times New Roman" w:eastAsia="宋体"/>
                <w:bCs/>
                <w:color w:val="auto"/>
                <w:sz w:val="24"/>
                <w:szCs w:val="24"/>
              </w:rPr>
              <w:t>间噪声值为</w:t>
            </w:r>
            <w:r>
              <w:rPr>
                <w:rFonts w:hint="eastAsia" w:ascii="Times New Roman" w:hAnsi="Times New Roman" w:eastAsia="宋体"/>
                <w:bCs/>
                <w:color w:val="auto"/>
                <w:sz w:val="24"/>
                <w:szCs w:val="24"/>
              </w:rPr>
              <w:t>42~44</w:t>
            </w:r>
            <w:r>
              <w:rPr>
                <w:rFonts w:ascii="Times New Roman" w:hAnsi="Times New Roman" w:eastAsia="宋体"/>
                <w:bCs/>
                <w:color w:val="auto"/>
                <w:sz w:val="24"/>
                <w:szCs w:val="24"/>
              </w:rPr>
              <w:t>dB</w:t>
            </w:r>
            <w:r>
              <w:rPr>
                <w:rFonts w:ascii="Times New Roman" w:hAnsi="Times New Roman" w:eastAsia="宋体"/>
                <w:bCs/>
                <w:color w:val="auto"/>
                <w:sz w:val="24"/>
                <w:szCs w:val="24"/>
              </w:rPr>
              <w:t>（A），可以满足《工业企业厂界环境噪声排放标准》（GB12348-2008）</w:t>
            </w:r>
            <w:r>
              <w:rPr>
                <w:rFonts w:hint="eastAsia" w:ascii="Times New Roman" w:hAnsi="Times New Roman" w:eastAsia="宋体"/>
                <w:bCs/>
                <w:color w:val="auto"/>
                <w:sz w:val="24"/>
                <w:szCs w:val="24"/>
              </w:rPr>
              <w:t>3类</w:t>
            </w:r>
            <w:r>
              <w:rPr>
                <w:rFonts w:ascii="Times New Roman" w:hAnsi="Times New Roman" w:eastAsia="宋体"/>
                <w:bCs/>
                <w:color w:val="auto"/>
                <w:sz w:val="24"/>
                <w:szCs w:val="24"/>
              </w:rPr>
              <w:t>标准昼间</w:t>
            </w:r>
            <w:r>
              <w:rPr>
                <w:rFonts w:hint="eastAsia" w:ascii="Times New Roman" w:hAnsi="Times New Roman" w:eastAsia="宋体"/>
                <w:bCs/>
                <w:color w:val="auto"/>
                <w:sz w:val="24"/>
                <w:szCs w:val="24"/>
              </w:rPr>
              <w:t>65</w:t>
            </w:r>
            <w:r>
              <w:rPr>
                <w:rFonts w:ascii="Times New Roman" w:hAnsi="Times New Roman" w:eastAsia="宋体"/>
                <w:bCs/>
                <w:color w:val="auto"/>
                <w:sz w:val="24"/>
                <w:szCs w:val="24"/>
              </w:rPr>
              <w:t>dB（A）</w:t>
            </w:r>
            <w:r>
              <w:rPr>
                <w:rFonts w:hint="eastAsia" w:ascii="Times New Roman" w:hAnsi="Times New Roman" w:eastAsia="宋体"/>
                <w:bCs/>
                <w:color w:val="auto"/>
                <w:sz w:val="24"/>
                <w:szCs w:val="24"/>
              </w:rPr>
              <w:t>、夜间55</w:t>
            </w:r>
            <w:r>
              <w:rPr>
                <w:rFonts w:ascii="Times New Roman" w:hAnsi="Times New Roman" w:eastAsia="宋体"/>
                <w:bCs/>
                <w:color w:val="auto"/>
                <w:sz w:val="24"/>
                <w:szCs w:val="24"/>
              </w:rPr>
              <w:t>dB（A）的限值要求</w:t>
            </w:r>
            <w:r>
              <w:rPr>
                <w:rFonts w:hint="eastAsia" w:ascii="Times New Roman" w:hAnsi="Times New Roman" w:eastAsia="宋体"/>
                <w:bCs/>
                <w:color w:val="auto"/>
                <w:sz w:val="24"/>
                <w:szCs w:val="24"/>
              </w:rPr>
              <w:t>。</w:t>
            </w:r>
          </w:p>
          <w:p w14:paraId="372E42C3">
            <w:pPr>
              <w:spacing w:after="0" w:line="460" w:lineRule="exact"/>
              <w:ind w:firstLine="480" w:firstLineChars="200"/>
              <w:jc w:val="both"/>
              <w:rPr>
                <w:rFonts w:ascii="宋体" w:hAnsi="Times New Roman" w:eastAsia="宋体"/>
                <w:bCs/>
                <w:color w:val="auto"/>
                <w:sz w:val="24"/>
                <w:szCs w:val="24"/>
              </w:rPr>
            </w:pPr>
            <w:r>
              <w:rPr>
                <w:rFonts w:hint="eastAsia" w:ascii="Times New Roman" w:hAnsi="Times New Roman" w:eastAsia="宋体"/>
                <w:color w:val="auto"/>
                <w:sz w:val="24"/>
                <w:szCs w:val="24"/>
              </w:rPr>
              <w:t>⑤本项目</w:t>
            </w:r>
            <w:r>
              <w:rPr>
                <w:rFonts w:hint="eastAsia" w:ascii="宋体" w:hAnsi="Times New Roman" w:eastAsia="宋体"/>
                <w:bCs/>
                <w:color w:val="auto"/>
                <w:sz w:val="24"/>
                <w:szCs w:val="24"/>
              </w:rPr>
              <w:t>产生的危险废物为废切削液、废机油、废漆桶，密闭容器收集后于危险废物暂存间暂存，定期委托有相应危废处置资质的单位处置。</w:t>
            </w:r>
          </w:p>
          <w:p w14:paraId="04C3FA53">
            <w:pPr>
              <w:spacing w:after="0" w:line="460" w:lineRule="exact"/>
              <w:ind w:firstLine="480" w:firstLineChars="200"/>
              <w:jc w:val="both"/>
              <w:rPr>
                <w:rFonts w:ascii="宋体" w:hAnsi="Times New Roman" w:eastAsia="宋体"/>
                <w:bCs/>
                <w:color w:val="auto"/>
                <w:sz w:val="24"/>
                <w:szCs w:val="24"/>
              </w:rPr>
            </w:pPr>
            <w:r>
              <w:rPr>
                <w:rFonts w:hint="eastAsia" w:ascii="Times New Roman" w:hAnsi="Times New Roman" w:eastAsia="宋体"/>
                <w:color w:val="auto"/>
                <w:sz w:val="24"/>
                <w:szCs w:val="24"/>
              </w:rPr>
              <w:t>目前企业现有1座176m</w:t>
            </w:r>
            <w:r>
              <w:rPr>
                <w:rFonts w:hint="eastAsia" w:ascii="Times New Roman" w:hAnsi="Times New Roman" w:eastAsia="宋体"/>
                <w:color w:val="auto"/>
                <w:sz w:val="24"/>
                <w:szCs w:val="24"/>
                <w:vertAlign w:val="superscript"/>
              </w:rPr>
              <w:t>2</w:t>
            </w:r>
            <w:r>
              <w:rPr>
                <w:rFonts w:hint="eastAsia" w:ascii="Times New Roman" w:hAnsi="Times New Roman" w:eastAsia="宋体"/>
                <w:color w:val="auto"/>
                <w:sz w:val="24"/>
                <w:szCs w:val="24"/>
              </w:rPr>
              <w:t>的危险废物暂存间，对项目固废实现分类存放，危险废物暂存间建设满足《危险废物贮存污染控制标准》（GB18597-2023）标准。</w:t>
            </w:r>
          </w:p>
          <w:p w14:paraId="6D670091">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宋体" w:hAnsi="宋体" w:eastAsia="宋体"/>
                <w:bCs/>
                <w:color w:val="auto"/>
                <w:sz w:val="24"/>
                <w:szCs w:val="24"/>
              </w:rPr>
              <w:t>⑦</w:t>
            </w:r>
            <w:r>
              <w:rPr>
                <w:rFonts w:hint="eastAsia" w:ascii="Times New Roman" w:hAnsi="Times New Roman" w:eastAsia="宋体"/>
                <w:bCs/>
                <w:color w:val="auto"/>
                <w:sz w:val="24"/>
                <w:szCs w:val="24"/>
              </w:rPr>
              <w:t>本项目折算为满负荷情况下，全厂污染物实际</w:t>
            </w:r>
            <w:r>
              <w:rPr>
                <w:rFonts w:hint="eastAsia" w:ascii="Times New Roman" w:hAnsi="Times New Roman" w:eastAsia="宋体" w:cs="宋体"/>
                <w:bCs/>
                <w:color w:val="auto"/>
                <w:sz w:val="24"/>
                <w:szCs w:val="21"/>
              </w:rPr>
              <w:t>排放量非甲烷总烃3.0600</w:t>
            </w:r>
            <w:r>
              <w:rPr>
                <w:rFonts w:hint="eastAsia" w:ascii="Times New Roman" w:hAnsi="Times New Roman" w:eastAsia="宋体"/>
                <w:bCs/>
                <w:color w:val="auto"/>
                <w:sz w:val="24"/>
                <w:szCs w:val="24"/>
              </w:rPr>
              <w:t>t/a、颗粒物</w:t>
            </w:r>
            <w:r>
              <w:rPr>
                <w:rFonts w:hint="eastAsia" w:ascii="Times New Roman" w:hAnsi="Times New Roman" w:eastAsia="宋体" w:cs="宋体"/>
                <w:bCs/>
                <w:color w:val="auto"/>
                <w:sz w:val="24"/>
                <w:szCs w:val="21"/>
              </w:rPr>
              <w:t>0.0005</w:t>
            </w:r>
            <w:r>
              <w:rPr>
                <w:rFonts w:hint="eastAsia" w:ascii="Times New Roman" w:hAnsi="Times New Roman" w:eastAsia="宋体"/>
                <w:bCs/>
                <w:color w:val="auto"/>
                <w:sz w:val="24"/>
                <w:szCs w:val="24"/>
              </w:rPr>
              <w:t>t/a</w:t>
            </w:r>
            <w:r>
              <w:rPr>
                <w:rFonts w:hint="eastAsia" w:ascii="Times New Roman" w:hAnsi="Times New Roman" w:eastAsia="宋体" w:cs="宋体"/>
                <w:bCs/>
                <w:color w:val="auto"/>
                <w:sz w:val="24"/>
                <w:szCs w:val="21"/>
              </w:rPr>
              <w:t>，</w:t>
            </w:r>
            <w:r>
              <w:rPr>
                <w:rFonts w:ascii="Times New Roman" w:hAnsi="Times New Roman" w:eastAsia="宋体"/>
                <w:bCs/>
                <w:color w:val="auto"/>
                <w:sz w:val="24"/>
                <w:szCs w:val="24"/>
              </w:rPr>
              <w:t>满足环评批复</w:t>
            </w:r>
            <w:r>
              <w:rPr>
                <w:rFonts w:hint="eastAsia" w:ascii="Times New Roman" w:hAnsi="Times New Roman" w:eastAsia="宋体"/>
                <w:bCs/>
                <w:color w:val="auto"/>
                <w:sz w:val="24"/>
                <w:szCs w:val="24"/>
              </w:rPr>
              <w:t>中有组织</w:t>
            </w:r>
            <w:r>
              <w:rPr>
                <w:rFonts w:hint="eastAsia" w:ascii="Times New Roman" w:hAnsi="Times New Roman" w:eastAsia="宋体" w:cs="宋体"/>
                <w:bCs/>
                <w:color w:val="auto"/>
                <w:sz w:val="24"/>
                <w:szCs w:val="21"/>
              </w:rPr>
              <w:t>非甲烷总烃4.6623</w:t>
            </w:r>
            <w:r>
              <w:rPr>
                <w:rFonts w:hint="eastAsia" w:ascii="Times New Roman" w:hAnsi="Times New Roman" w:eastAsia="宋体"/>
                <w:bCs/>
                <w:color w:val="auto"/>
                <w:sz w:val="24"/>
                <w:szCs w:val="24"/>
              </w:rPr>
              <w:t>t/a、颗粒物</w:t>
            </w:r>
            <w:r>
              <w:rPr>
                <w:rFonts w:hint="eastAsia" w:ascii="Times New Roman" w:hAnsi="Times New Roman" w:eastAsia="宋体" w:cs="宋体"/>
                <w:bCs/>
                <w:color w:val="auto"/>
                <w:sz w:val="24"/>
                <w:szCs w:val="21"/>
              </w:rPr>
              <w:t>0.0007</w:t>
            </w:r>
            <w:r>
              <w:rPr>
                <w:rFonts w:hint="eastAsia" w:ascii="Times New Roman" w:hAnsi="Times New Roman" w:eastAsia="宋体"/>
                <w:bCs/>
                <w:color w:val="auto"/>
                <w:sz w:val="24"/>
                <w:szCs w:val="24"/>
              </w:rPr>
              <w:t>t/a的控制指标。</w:t>
            </w:r>
          </w:p>
          <w:p w14:paraId="238DA048">
            <w:pPr>
              <w:spacing w:after="0" w:line="460" w:lineRule="exact"/>
              <w:ind w:firstLine="480" w:firstLineChars="200"/>
              <w:textAlignment w:val="baseline"/>
              <w:rPr>
                <w:rFonts w:ascii="Times New Roman" w:hAnsi="Times New Roman" w:eastAsia="宋体"/>
                <w:bCs/>
                <w:color w:val="auto"/>
                <w:sz w:val="24"/>
                <w:szCs w:val="24"/>
              </w:rPr>
            </w:pPr>
            <w:bookmarkStart w:id="4" w:name="_Toc504492864"/>
            <w:bookmarkStart w:id="5" w:name="_Toc501703567"/>
            <w:r>
              <w:rPr>
                <w:rFonts w:ascii="Times New Roman" w:hAnsi="Times New Roman" w:eastAsia="宋体"/>
                <w:bCs/>
                <w:color w:val="auto"/>
                <w:sz w:val="24"/>
                <w:szCs w:val="24"/>
              </w:rPr>
              <w:t>2、环境管理检查结论</w:t>
            </w:r>
            <w:bookmarkEnd w:id="4"/>
            <w:bookmarkEnd w:id="5"/>
          </w:p>
          <w:p w14:paraId="0B4AA953">
            <w:pPr>
              <w:spacing w:after="0" w:line="460" w:lineRule="exact"/>
              <w:ind w:firstLine="480" w:firstLineChars="200"/>
              <w:jc w:val="both"/>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项目执行了环保</w:t>
            </w:r>
            <w:r>
              <w:rPr>
                <w:rFonts w:hint="eastAsia" w:ascii="Times New Roman" w:hAnsi="Times New Roman" w:eastAsia="宋体"/>
                <w:bCs/>
                <w:color w:val="auto"/>
                <w:sz w:val="24"/>
                <w:szCs w:val="24"/>
              </w:rPr>
              <w:t>“</w:t>
            </w:r>
            <w:r>
              <w:rPr>
                <w:rFonts w:ascii="Times New Roman" w:hAnsi="Times New Roman" w:eastAsia="宋体"/>
                <w:bCs/>
                <w:color w:val="auto"/>
                <w:sz w:val="24"/>
                <w:szCs w:val="24"/>
              </w:rPr>
              <w:t>三同时</w:t>
            </w:r>
            <w:r>
              <w:rPr>
                <w:rFonts w:hint="eastAsia" w:ascii="Times New Roman" w:hAnsi="Times New Roman" w:eastAsia="宋体"/>
                <w:bCs/>
                <w:color w:val="auto"/>
                <w:sz w:val="24"/>
                <w:szCs w:val="24"/>
              </w:rPr>
              <w:t>”</w:t>
            </w:r>
            <w:r>
              <w:rPr>
                <w:rFonts w:ascii="Times New Roman" w:hAnsi="Times New Roman" w:eastAsia="宋体"/>
                <w:bCs/>
                <w:color w:val="auto"/>
                <w:sz w:val="24"/>
                <w:szCs w:val="24"/>
              </w:rPr>
              <w:t>制度；按照有关规定建立了相关环境保护管理制度；由专人负责公司环境管理工作。</w:t>
            </w:r>
          </w:p>
          <w:p w14:paraId="4A4E8D59">
            <w:pPr>
              <w:spacing w:after="0" w:line="460" w:lineRule="exact"/>
              <w:textAlignment w:val="baseline"/>
              <w:rPr>
                <w:rFonts w:ascii="Times New Roman" w:hAnsi="Times New Roman" w:eastAsia="宋体"/>
                <w:bCs/>
                <w:color w:val="auto"/>
                <w:sz w:val="24"/>
                <w:szCs w:val="24"/>
              </w:rPr>
            </w:pPr>
          </w:p>
          <w:p w14:paraId="42917203">
            <w:pPr>
              <w:spacing w:after="0" w:line="460" w:lineRule="exact"/>
              <w:textAlignment w:val="baseline"/>
              <w:rPr>
                <w:rFonts w:ascii="Times New Roman" w:hAnsi="Times New Roman" w:eastAsia="宋体"/>
                <w:bCs/>
                <w:color w:val="auto"/>
                <w:sz w:val="24"/>
                <w:szCs w:val="24"/>
              </w:rPr>
            </w:pPr>
          </w:p>
          <w:p w14:paraId="60CFBF65">
            <w:pPr>
              <w:spacing w:after="0" w:line="460" w:lineRule="exact"/>
              <w:textAlignment w:val="baseline"/>
              <w:rPr>
                <w:rFonts w:ascii="Times New Roman" w:hAnsi="Times New Roman" w:eastAsia="宋体"/>
                <w:bCs/>
                <w:color w:val="auto"/>
                <w:sz w:val="24"/>
                <w:szCs w:val="24"/>
              </w:rPr>
            </w:pPr>
          </w:p>
          <w:p w14:paraId="1CEE6B85">
            <w:pPr>
              <w:spacing w:after="0" w:line="460" w:lineRule="exact"/>
              <w:textAlignment w:val="baseline"/>
              <w:rPr>
                <w:rFonts w:ascii="Times New Roman" w:hAnsi="Times New Roman" w:eastAsia="宋体"/>
                <w:bCs/>
                <w:color w:val="auto"/>
                <w:sz w:val="24"/>
                <w:szCs w:val="24"/>
              </w:rPr>
            </w:pPr>
          </w:p>
          <w:p w14:paraId="019FA164">
            <w:pPr>
              <w:spacing w:after="0" w:line="460" w:lineRule="exact"/>
              <w:textAlignment w:val="baseline"/>
              <w:rPr>
                <w:rFonts w:ascii="Times New Roman" w:hAnsi="Times New Roman" w:eastAsia="宋体"/>
                <w:bCs/>
                <w:color w:val="auto"/>
                <w:sz w:val="24"/>
                <w:szCs w:val="24"/>
              </w:rPr>
            </w:pPr>
          </w:p>
          <w:p w14:paraId="63FF2529">
            <w:pPr>
              <w:spacing w:after="0" w:line="460" w:lineRule="exact"/>
              <w:textAlignment w:val="baseline"/>
              <w:rPr>
                <w:rFonts w:ascii="Times New Roman" w:hAnsi="Times New Roman" w:eastAsia="宋体"/>
                <w:bCs/>
                <w:color w:val="auto"/>
                <w:sz w:val="24"/>
                <w:szCs w:val="24"/>
              </w:rPr>
            </w:pPr>
          </w:p>
          <w:p w14:paraId="4E4179B3">
            <w:pPr>
              <w:spacing w:after="0" w:line="460" w:lineRule="exact"/>
              <w:textAlignment w:val="baseline"/>
              <w:rPr>
                <w:rFonts w:ascii="Times New Roman" w:hAnsi="Times New Roman" w:eastAsia="宋体"/>
                <w:bCs/>
                <w:color w:val="auto"/>
                <w:sz w:val="24"/>
                <w:szCs w:val="24"/>
              </w:rPr>
            </w:pPr>
          </w:p>
          <w:p w14:paraId="40E6AB3C">
            <w:pPr>
              <w:spacing w:after="0" w:line="460" w:lineRule="exact"/>
              <w:textAlignment w:val="baseline"/>
              <w:rPr>
                <w:rFonts w:ascii="Times New Roman" w:hAnsi="Times New Roman" w:eastAsia="宋体"/>
                <w:bCs/>
                <w:color w:val="auto"/>
                <w:sz w:val="24"/>
                <w:szCs w:val="24"/>
              </w:rPr>
            </w:pPr>
          </w:p>
          <w:p w14:paraId="6C43E327">
            <w:pPr>
              <w:spacing w:after="0" w:line="460" w:lineRule="exact"/>
              <w:textAlignment w:val="baseline"/>
              <w:rPr>
                <w:rFonts w:ascii="Times New Roman" w:hAnsi="Times New Roman" w:eastAsia="宋体"/>
                <w:bCs/>
                <w:color w:val="auto"/>
                <w:sz w:val="24"/>
                <w:szCs w:val="24"/>
              </w:rPr>
            </w:pPr>
          </w:p>
        </w:tc>
      </w:tr>
    </w:tbl>
    <w:p w14:paraId="3760FE6F">
      <w:pPr>
        <w:pStyle w:val="45"/>
        <w:spacing w:before="0" w:beforeAutospacing="0" w:after="0" w:afterAutospacing="0" w:line="360" w:lineRule="exact"/>
        <w:jc w:val="both"/>
        <w:outlineLvl w:val="0"/>
        <w:rPr>
          <w:rFonts w:ascii="Times New Roman" w:hAnsi="Times New Roman" w:cs="Times New Roman"/>
          <w:b/>
          <w:color w:val="auto"/>
          <w:sz w:val="21"/>
          <w:szCs w:val="21"/>
        </w:rPr>
        <w:sectPr>
          <w:pgSz w:w="11906" w:h="16838"/>
          <w:pgMar w:top="1440" w:right="1800" w:bottom="1440" w:left="1800" w:header="708" w:footer="708" w:gutter="0"/>
          <w:cols w:space="720" w:num="1"/>
          <w:docGrid w:linePitch="360" w:charSpace="0"/>
        </w:sectPr>
      </w:pPr>
    </w:p>
    <w:p w14:paraId="1F0DAFCF">
      <w:pPr>
        <w:spacing w:after="0"/>
        <w:jc w:val="center"/>
        <w:rPr>
          <w:b/>
          <w:bCs/>
          <w:color w:val="auto"/>
          <w:sz w:val="21"/>
          <w:szCs w:val="21"/>
        </w:rPr>
      </w:pPr>
      <w:r>
        <w:rPr>
          <w:rFonts w:hint="eastAsia"/>
          <w:b/>
          <w:bCs/>
          <w:color w:val="auto"/>
          <w:sz w:val="21"/>
          <w:szCs w:val="21"/>
        </w:rPr>
        <w:t>建设项目工程竣工环境保护“三同时”验收登记表</w:t>
      </w:r>
    </w:p>
    <w:p w14:paraId="6B1E569D">
      <w:pPr>
        <w:spacing w:after="0"/>
        <w:rPr>
          <w:rFonts w:hint="eastAsia" w:ascii="宋体" w:hAnsi="宋体" w:eastAsia="宋体"/>
          <w:color w:val="auto"/>
          <w:sz w:val="21"/>
          <w:szCs w:val="21"/>
        </w:rPr>
      </w:pPr>
      <w:r>
        <w:rPr>
          <w:rFonts w:hint="eastAsia" w:ascii="宋体" w:hAnsi="宋体" w:eastAsia="宋体"/>
          <w:color w:val="auto"/>
          <w:sz w:val="21"/>
          <w:szCs w:val="21"/>
        </w:rPr>
        <w:t>填表单位（盖章）：</w:t>
      </w:r>
      <w:r>
        <w:rPr>
          <w:rFonts w:ascii="宋体" w:hAnsi="宋体" w:eastAsia="宋体"/>
          <w:color w:val="auto"/>
          <w:sz w:val="21"/>
          <w:szCs w:val="21"/>
        </w:rPr>
        <w:t xml:space="preserve">      </w:t>
      </w:r>
      <w:r>
        <w:rPr>
          <w:rFonts w:hint="eastAsia" w:ascii="宋体" w:hAnsi="宋体" w:eastAsia="宋体"/>
          <w:color w:val="auto"/>
          <w:sz w:val="21"/>
          <w:szCs w:val="21"/>
        </w:rPr>
        <w:t xml:space="preserve">   </w:t>
      </w:r>
      <w:r>
        <w:rPr>
          <w:rFonts w:ascii="宋体" w:hAnsi="宋体" w:eastAsia="宋体"/>
          <w:color w:val="auto"/>
          <w:sz w:val="21"/>
          <w:szCs w:val="21"/>
        </w:rPr>
        <w:t xml:space="preserve">    </w:t>
      </w:r>
      <w:r>
        <w:rPr>
          <w:rFonts w:hint="eastAsia" w:ascii="宋体" w:hAnsi="宋体" w:eastAsia="宋体"/>
          <w:color w:val="auto"/>
          <w:sz w:val="21"/>
          <w:szCs w:val="21"/>
        </w:rPr>
        <w:t>填表人（签字）：</w:t>
      </w:r>
      <w:r>
        <w:rPr>
          <w:rFonts w:ascii="宋体" w:hAnsi="宋体" w:eastAsia="宋体"/>
          <w:color w:val="auto"/>
          <w:sz w:val="21"/>
          <w:szCs w:val="21"/>
        </w:rPr>
        <w:t xml:space="preserve">              </w:t>
      </w:r>
      <w:r>
        <w:rPr>
          <w:rFonts w:hint="eastAsia" w:ascii="宋体" w:hAnsi="宋体" w:eastAsia="宋体"/>
          <w:color w:val="auto"/>
          <w:sz w:val="21"/>
          <w:szCs w:val="21"/>
        </w:rPr>
        <w:t xml:space="preserve">  </w:t>
      </w:r>
      <w:r>
        <w:rPr>
          <w:rFonts w:ascii="宋体" w:hAnsi="宋体" w:eastAsia="宋体"/>
          <w:color w:val="auto"/>
          <w:sz w:val="21"/>
          <w:szCs w:val="21"/>
        </w:rPr>
        <w:t xml:space="preserve">   </w:t>
      </w:r>
      <w:r>
        <w:rPr>
          <w:rFonts w:hint="eastAsia" w:ascii="宋体" w:hAnsi="宋体" w:eastAsia="宋体"/>
          <w:color w:val="auto"/>
          <w:sz w:val="21"/>
          <w:szCs w:val="21"/>
        </w:rPr>
        <w:t>项目经办人（签字）：</w:t>
      </w:r>
    </w:p>
    <w:tbl>
      <w:tblPr>
        <w:tblStyle w:val="17"/>
        <w:tblW w:w="148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799"/>
        <w:gridCol w:w="753"/>
        <w:gridCol w:w="141"/>
        <w:gridCol w:w="1134"/>
        <w:gridCol w:w="567"/>
        <w:gridCol w:w="382"/>
        <w:gridCol w:w="894"/>
        <w:gridCol w:w="523"/>
        <w:gridCol w:w="1036"/>
        <w:gridCol w:w="993"/>
        <w:gridCol w:w="850"/>
        <w:gridCol w:w="1276"/>
        <w:gridCol w:w="850"/>
        <w:gridCol w:w="851"/>
        <w:gridCol w:w="567"/>
        <w:gridCol w:w="425"/>
        <w:gridCol w:w="284"/>
        <w:gridCol w:w="283"/>
        <w:gridCol w:w="600"/>
      </w:tblGrid>
      <w:tr w14:paraId="065EB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restart"/>
            <w:tcBorders>
              <w:top w:val="single" w:color="auto" w:sz="8" w:space="0"/>
            </w:tcBorders>
            <w:textDirection w:val="tbRlV"/>
            <w:vAlign w:val="center"/>
          </w:tcPr>
          <w:p w14:paraId="05EDAAA4">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建设项目</w:t>
            </w:r>
          </w:p>
        </w:tc>
        <w:tc>
          <w:tcPr>
            <w:tcW w:w="1799" w:type="dxa"/>
            <w:tcBorders>
              <w:top w:val="single" w:color="auto" w:sz="8" w:space="0"/>
            </w:tcBorders>
            <w:vAlign w:val="center"/>
          </w:tcPr>
          <w:p w14:paraId="09B814BF">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项目名称</w:t>
            </w:r>
          </w:p>
        </w:tc>
        <w:tc>
          <w:tcPr>
            <w:tcW w:w="4394" w:type="dxa"/>
            <w:gridSpan w:val="7"/>
            <w:tcBorders>
              <w:top w:val="single" w:color="auto" w:sz="8" w:space="0"/>
            </w:tcBorders>
            <w:vAlign w:val="center"/>
          </w:tcPr>
          <w:p w14:paraId="76009B94">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新飞智家冰箱（柜）生产线智能化改造项目</w:t>
            </w:r>
          </w:p>
        </w:tc>
        <w:tc>
          <w:tcPr>
            <w:tcW w:w="2029" w:type="dxa"/>
            <w:gridSpan w:val="2"/>
            <w:tcBorders>
              <w:top w:val="single" w:color="auto" w:sz="8" w:space="0"/>
            </w:tcBorders>
            <w:vAlign w:val="center"/>
          </w:tcPr>
          <w:p w14:paraId="105D85D0">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项目代码</w:t>
            </w:r>
          </w:p>
        </w:tc>
        <w:tc>
          <w:tcPr>
            <w:tcW w:w="2126" w:type="dxa"/>
            <w:gridSpan w:val="2"/>
            <w:tcBorders>
              <w:top w:val="single" w:color="auto" w:sz="8" w:space="0"/>
            </w:tcBorders>
            <w:tcMar>
              <w:top w:w="0" w:type="dxa"/>
              <w:left w:w="57" w:type="dxa"/>
              <w:bottom w:w="0" w:type="dxa"/>
              <w:right w:w="57" w:type="dxa"/>
            </w:tcMar>
            <w:vAlign w:val="center"/>
          </w:tcPr>
          <w:p w14:paraId="6EE33894">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2406-410771-04-02-292312</w:t>
            </w:r>
          </w:p>
        </w:tc>
        <w:tc>
          <w:tcPr>
            <w:tcW w:w="1701" w:type="dxa"/>
            <w:gridSpan w:val="2"/>
            <w:tcBorders>
              <w:top w:val="single" w:color="auto" w:sz="8" w:space="0"/>
            </w:tcBorders>
            <w:tcMar>
              <w:top w:w="0" w:type="dxa"/>
              <w:left w:w="57" w:type="dxa"/>
              <w:bottom w:w="0" w:type="dxa"/>
              <w:right w:w="57" w:type="dxa"/>
            </w:tcMar>
            <w:vAlign w:val="center"/>
          </w:tcPr>
          <w:p w14:paraId="1DFE7290">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建设地点</w:t>
            </w:r>
          </w:p>
        </w:tc>
        <w:tc>
          <w:tcPr>
            <w:tcW w:w="2159" w:type="dxa"/>
            <w:gridSpan w:val="5"/>
            <w:tcBorders>
              <w:top w:val="single" w:color="auto" w:sz="8" w:space="0"/>
            </w:tcBorders>
            <w:tcMar>
              <w:top w:w="0" w:type="dxa"/>
              <w:left w:w="57" w:type="dxa"/>
              <w:bottom w:w="0" w:type="dxa"/>
              <w:right w:w="57" w:type="dxa"/>
            </w:tcMar>
            <w:vAlign w:val="center"/>
          </w:tcPr>
          <w:p w14:paraId="457DCE43">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新乡市新乡高新技术产业开发区河南省新乡市高新区新菏铁路以北、南二环以南、东环路以东、新中大道以西</w:t>
            </w:r>
          </w:p>
        </w:tc>
      </w:tr>
      <w:tr w14:paraId="531C1E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7A0274ED">
            <w:pPr>
              <w:adjustRightInd/>
              <w:snapToGrid/>
              <w:spacing w:after="0"/>
              <w:rPr>
                <w:rFonts w:ascii="Times New Roman" w:hAnsi="Times New Roman"/>
                <w:b/>
                <w:color w:val="auto"/>
                <w:kern w:val="2"/>
                <w:sz w:val="15"/>
                <w:szCs w:val="15"/>
              </w:rPr>
            </w:pPr>
          </w:p>
        </w:tc>
        <w:tc>
          <w:tcPr>
            <w:tcW w:w="1799" w:type="dxa"/>
            <w:tcMar>
              <w:top w:w="0" w:type="dxa"/>
              <w:left w:w="57" w:type="dxa"/>
              <w:bottom w:w="0" w:type="dxa"/>
              <w:right w:w="57" w:type="dxa"/>
            </w:tcMar>
            <w:vAlign w:val="center"/>
          </w:tcPr>
          <w:p w14:paraId="4B4C9199">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行业类别（分类管理名录）</w:t>
            </w:r>
          </w:p>
        </w:tc>
        <w:tc>
          <w:tcPr>
            <w:tcW w:w="4394" w:type="dxa"/>
            <w:gridSpan w:val="7"/>
            <w:tcMar>
              <w:top w:w="0" w:type="dxa"/>
              <w:left w:w="57" w:type="dxa"/>
              <w:bottom w:w="0" w:type="dxa"/>
              <w:right w:w="57" w:type="dxa"/>
            </w:tcMar>
            <w:vAlign w:val="center"/>
          </w:tcPr>
          <w:p w14:paraId="537A6AD4">
            <w:pPr>
              <w:spacing w:after="0"/>
              <w:jc w:val="center"/>
              <w:rPr>
                <w:rFonts w:ascii="Times New Roman" w:hAnsi="Times New Roman"/>
                <w:b/>
                <w:color w:val="auto"/>
                <w:sz w:val="15"/>
                <w:szCs w:val="15"/>
              </w:rPr>
            </w:pPr>
            <w:r>
              <w:rPr>
                <w:rFonts w:ascii="Times New Roman" w:hAnsi="Times New Roman"/>
                <w:b/>
                <w:color w:val="auto"/>
                <w:sz w:val="15"/>
                <w:szCs w:val="15"/>
              </w:rPr>
              <w:t>C3851家用制冷电器具制造</w:t>
            </w:r>
          </w:p>
        </w:tc>
        <w:tc>
          <w:tcPr>
            <w:tcW w:w="2029" w:type="dxa"/>
            <w:gridSpan w:val="2"/>
            <w:tcMar>
              <w:top w:w="0" w:type="dxa"/>
              <w:left w:w="57" w:type="dxa"/>
              <w:bottom w:w="0" w:type="dxa"/>
              <w:right w:w="57" w:type="dxa"/>
            </w:tcMar>
            <w:vAlign w:val="center"/>
          </w:tcPr>
          <w:p w14:paraId="1A613576">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建设性质</w:t>
            </w:r>
          </w:p>
        </w:tc>
        <w:tc>
          <w:tcPr>
            <w:tcW w:w="3827" w:type="dxa"/>
            <w:gridSpan w:val="4"/>
            <w:tcMar>
              <w:top w:w="0" w:type="dxa"/>
              <w:left w:w="57" w:type="dxa"/>
              <w:bottom w:w="0" w:type="dxa"/>
              <w:right w:w="57" w:type="dxa"/>
            </w:tcMar>
            <w:vAlign w:val="center"/>
          </w:tcPr>
          <w:p w14:paraId="1E4CBFAB">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 xml:space="preserve">□新建（迁建）  </w:t>
            </w:r>
            <w:r>
              <w:rPr>
                <w:rFonts w:ascii="Times New Roman" w:hAnsi="Times New Roman"/>
                <w:b/>
                <w:bCs/>
                <w:color w:val="auto"/>
                <w:sz w:val="15"/>
                <w:szCs w:val="15"/>
              </w:rPr>
              <w:t xml:space="preserve"> </w:t>
            </w:r>
            <w:r>
              <w:rPr>
                <w:rFonts w:ascii="Times New Roman" w:hAnsi="Times New Roman"/>
                <w:b/>
                <w:color w:val="auto"/>
                <w:kern w:val="2"/>
                <w:sz w:val="15"/>
                <w:szCs w:val="15"/>
              </w:rPr>
              <w:t>√改扩建   □技术改造</w:t>
            </w:r>
          </w:p>
        </w:tc>
        <w:tc>
          <w:tcPr>
            <w:tcW w:w="992" w:type="dxa"/>
            <w:gridSpan w:val="2"/>
            <w:tcMar>
              <w:top w:w="0" w:type="dxa"/>
              <w:left w:w="57" w:type="dxa"/>
              <w:bottom w:w="0" w:type="dxa"/>
              <w:right w:w="57" w:type="dxa"/>
            </w:tcMar>
            <w:vAlign w:val="center"/>
          </w:tcPr>
          <w:p w14:paraId="0161C7C2">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项目厂区中心经度/纬度</w:t>
            </w:r>
          </w:p>
        </w:tc>
        <w:tc>
          <w:tcPr>
            <w:tcW w:w="1167" w:type="dxa"/>
            <w:gridSpan w:val="3"/>
            <w:tcMar>
              <w:top w:w="0" w:type="dxa"/>
              <w:left w:w="57" w:type="dxa"/>
              <w:bottom w:w="0" w:type="dxa"/>
              <w:right w:w="57" w:type="dxa"/>
            </w:tcMar>
            <w:vAlign w:val="center"/>
          </w:tcPr>
          <w:p w14:paraId="1F391FA4">
            <w:pPr>
              <w:spacing w:after="0"/>
              <w:rPr>
                <w:rFonts w:ascii="Times New Roman" w:hAnsi="Times New Roman"/>
                <w:color w:val="auto"/>
                <w:sz w:val="15"/>
                <w:szCs w:val="15"/>
              </w:rPr>
            </w:pPr>
            <w:r>
              <w:rPr>
                <w:rFonts w:ascii="Times New Roman" w:hAnsi="Times New Roman"/>
                <w:b/>
                <w:color w:val="auto"/>
                <w:sz w:val="15"/>
                <w:szCs w:val="15"/>
              </w:rPr>
              <w:t>经度：113度54分47.569秒</w:t>
            </w:r>
          </w:p>
          <w:p w14:paraId="6D7F98F7">
            <w:pPr>
              <w:spacing w:after="0"/>
              <w:rPr>
                <w:rFonts w:ascii="Times New Roman" w:hAnsi="Times New Roman"/>
                <w:b/>
                <w:color w:val="auto"/>
                <w:kern w:val="2"/>
                <w:sz w:val="15"/>
                <w:szCs w:val="15"/>
              </w:rPr>
            </w:pPr>
            <w:r>
              <w:rPr>
                <w:rFonts w:ascii="Times New Roman" w:hAnsi="Times New Roman"/>
                <w:b/>
                <w:color w:val="auto"/>
                <w:sz w:val="15"/>
                <w:szCs w:val="15"/>
              </w:rPr>
              <w:t>纬度：35度13分43.438秒</w:t>
            </w:r>
          </w:p>
        </w:tc>
      </w:tr>
      <w:tr w14:paraId="293CA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78CBD45E">
            <w:pPr>
              <w:adjustRightInd/>
              <w:snapToGrid/>
              <w:spacing w:after="0"/>
              <w:rPr>
                <w:rFonts w:ascii="Times New Roman" w:hAnsi="Times New Roman"/>
                <w:b/>
                <w:color w:val="auto"/>
                <w:kern w:val="2"/>
                <w:sz w:val="15"/>
                <w:szCs w:val="15"/>
              </w:rPr>
            </w:pPr>
          </w:p>
        </w:tc>
        <w:tc>
          <w:tcPr>
            <w:tcW w:w="1799" w:type="dxa"/>
            <w:vAlign w:val="center"/>
          </w:tcPr>
          <w:p w14:paraId="3E9F043F">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设计生产能力</w:t>
            </w:r>
          </w:p>
        </w:tc>
        <w:tc>
          <w:tcPr>
            <w:tcW w:w="4394" w:type="dxa"/>
            <w:gridSpan w:val="7"/>
            <w:vAlign w:val="center"/>
          </w:tcPr>
          <w:p w14:paraId="7572C684">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冰柜200万台/年、冰箱300万台/年</w:t>
            </w:r>
          </w:p>
        </w:tc>
        <w:tc>
          <w:tcPr>
            <w:tcW w:w="2029" w:type="dxa"/>
            <w:gridSpan w:val="2"/>
            <w:vAlign w:val="center"/>
          </w:tcPr>
          <w:p w14:paraId="4F36A9CB">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实际生产能力</w:t>
            </w:r>
          </w:p>
        </w:tc>
        <w:tc>
          <w:tcPr>
            <w:tcW w:w="2126" w:type="dxa"/>
            <w:gridSpan w:val="2"/>
            <w:tcMar>
              <w:top w:w="0" w:type="dxa"/>
              <w:left w:w="57" w:type="dxa"/>
              <w:bottom w:w="0" w:type="dxa"/>
              <w:right w:w="57" w:type="dxa"/>
            </w:tcMar>
            <w:vAlign w:val="center"/>
          </w:tcPr>
          <w:p w14:paraId="7F1CA3B0">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冰柜200万台/年、冰箱300万台/年</w:t>
            </w:r>
          </w:p>
        </w:tc>
        <w:tc>
          <w:tcPr>
            <w:tcW w:w="1701" w:type="dxa"/>
            <w:gridSpan w:val="2"/>
            <w:tcMar>
              <w:top w:w="0" w:type="dxa"/>
              <w:left w:w="57" w:type="dxa"/>
              <w:bottom w:w="0" w:type="dxa"/>
              <w:right w:w="57" w:type="dxa"/>
            </w:tcMar>
            <w:vAlign w:val="center"/>
          </w:tcPr>
          <w:p w14:paraId="08C09A11">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环评单位</w:t>
            </w:r>
          </w:p>
        </w:tc>
        <w:tc>
          <w:tcPr>
            <w:tcW w:w="2159" w:type="dxa"/>
            <w:gridSpan w:val="5"/>
            <w:tcMar>
              <w:top w:w="0" w:type="dxa"/>
              <w:left w:w="57" w:type="dxa"/>
              <w:bottom w:w="0" w:type="dxa"/>
              <w:right w:w="57" w:type="dxa"/>
            </w:tcMar>
            <w:vAlign w:val="center"/>
          </w:tcPr>
          <w:p w14:paraId="5FE32CDB">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新乡市世青环境技术有限公司</w:t>
            </w:r>
          </w:p>
        </w:tc>
      </w:tr>
      <w:tr w14:paraId="7D029C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17DD5AFF">
            <w:pPr>
              <w:adjustRightInd/>
              <w:snapToGrid/>
              <w:spacing w:after="0"/>
              <w:rPr>
                <w:rFonts w:ascii="Times New Roman" w:hAnsi="Times New Roman"/>
                <w:b/>
                <w:color w:val="auto"/>
                <w:kern w:val="2"/>
                <w:sz w:val="15"/>
                <w:szCs w:val="15"/>
              </w:rPr>
            </w:pPr>
          </w:p>
        </w:tc>
        <w:tc>
          <w:tcPr>
            <w:tcW w:w="1799" w:type="dxa"/>
            <w:vAlign w:val="center"/>
          </w:tcPr>
          <w:p w14:paraId="21F89EE3">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环评文件审批机关</w:t>
            </w:r>
          </w:p>
        </w:tc>
        <w:tc>
          <w:tcPr>
            <w:tcW w:w="4394" w:type="dxa"/>
            <w:gridSpan w:val="7"/>
            <w:vAlign w:val="center"/>
          </w:tcPr>
          <w:p w14:paraId="59F4316C">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新乡高新区生态环境和安全生产监管局</w:t>
            </w:r>
          </w:p>
        </w:tc>
        <w:tc>
          <w:tcPr>
            <w:tcW w:w="2029" w:type="dxa"/>
            <w:gridSpan w:val="2"/>
            <w:vAlign w:val="center"/>
          </w:tcPr>
          <w:p w14:paraId="0818D69A">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审批文号</w:t>
            </w:r>
          </w:p>
        </w:tc>
        <w:tc>
          <w:tcPr>
            <w:tcW w:w="2126" w:type="dxa"/>
            <w:gridSpan w:val="2"/>
            <w:tcMar>
              <w:top w:w="0" w:type="dxa"/>
              <w:left w:w="57" w:type="dxa"/>
              <w:bottom w:w="0" w:type="dxa"/>
              <w:right w:w="57" w:type="dxa"/>
            </w:tcMar>
            <w:vAlign w:val="center"/>
          </w:tcPr>
          <w:p w14:paraId="3BED87AB">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新高环监告字[2025]5号</w:t>
            </w:r>
          </w:p>
        </w:tc>
        <w:tc>
          <w:tcPr>
            <w:tcW w:w="1701" w:type="dxa"/>
            <w:gridSpan w:val="2"/>
            <w:tcMar>
              <w:top w:w="0" w:type="dxa"/>
              <w:left w:w="57" w:type="dxa"/>
              <w:bottom w:w="0" w:type="dxa"/>
              <w:right w:w="57" w:type="dxa"/>
            </w:tcMar>
            <w:vAlign w:val="center"/>
          </w:tcPr>
          <w:p w14:paraId="227A8E07">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环评文件类型</w:t>
            </w:r>
          </w:p>
        </w:tc>
        <w:tc>
          <w:tcPr>
            <w:tcW w:w="2159" w:type="dxa"/>
            <w:gridSpan w:val="5"/>
            <w:tcMar>
              <w:top w:w="0" w:type="dxa"/>
              <w:left w:w="57" w:type="dxa"/>
              <w:bottom w:w="0" w:type="dxa"/>
              <w:right w:w="57" w:type="dxa"/>
            </w:tcMar>
            <w:vAlign w:val="center"/>
          </w:tcPr>
          <w:p w14:paraId="52A77364">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报告表</w:t>
            </w:r>
          </w:p>
        </w:tc>
      </w:tr>
      <w:tr w14:paraId="1B8327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6845ECF0">
            <w:pPr>
              <w:adjustRightInd/>
              <w:snapToGrid/>
              <w:spacing w:after="0"/>
              <w:rPr>
                <w:rFonts w:ascii="Times New Roman" w:hAnsi="Times New Roman"/>
                <w:b/>
                <w:color w:val="auto"/>
                <w:kern w:val="2"/>
                <w:sz w:val="15"/>
                <w:szCs w:val="15"/>
              </w:rPr>
            </w:pPr>
          </w:p>
        </w:tc>
        <w:tc>
          <w:tcPr>
            <w:tcW w:w="1799" w:type="dxa"/>
            <w:vAlign w:val="center"/>
          </w:tcPr>
          <w:p w14:paraId="5D9FA141">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开工日期</w:t>
            </w:r>
          </w:p>
        </w:tc>
        <w:tc>
          <w:tcPr>
            <w:tcW w:w="4394" w:type="dxa"/>
            <w:gridSpan w:val="7"/>
            <w:vAlign w:val="center"/>
          </w:tcPr>
          <w:p w14:paraId="4FFA344C">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2025.6.25</w:t>
            </w:r>
          </w:p>
        </w:tc>
        <w:tc>
          <w:tcPr>
            <w:tcW w:w="2029" w:type="dxa"/>
            <w:gridSpan w:val="2"/>
            <w:vAlign w:val="center"/>
          </w:tcPr>
          <w:p w14:paraId="4CB520D9">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竣工日期</w:t>
            </w:r>
          </w:p>
        </w:tc>
        <w:tc>
          <w:tcPr>
            <w:tcW w:w="2126" w:type="dxa"/>
            <w:gridSpan w:val="2"/>
            <w:tcMar>
              <w:top w:w="0" w:type="dxa"/>
              <w:left w:w="57" w:type="dxa"/>
              <w:bottom w:w="0" w:type="dxa"/>
              <w:right w:w="57" w:type="dxa"/>
            </w:tcMar>
            <w:vAlign w:val="center"/>
          </w:tcPr>
          <w:p w14:paraId="5BBA0B7C">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2025.7.15</w:t>
            </w:r>
          </w:p>
        </w:tc>
        <w:tc>
          <w:tcPr>
            <w:tcW w:w="1701" w:type="dxa"/>
            <w:gridSpan w:val="2"/>
            <w:tcMar>
              <w:top w:w="0" w:type="dxa"/>
              <w:left w:w="57" w:type="dxa"/>
              <w:bottom w:w="0" w:type="dxa"/>
              <w:right w:w="57" w:type="dxa"/>
            </w:tcMar>
            <w:vAlign w:val="center"/>
          </w:tcPr>
          <w:p w14:paraId="0B57680C">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排污许可证申领时间</w:t>
            </w:r>
          </w:p>
        </w:tc>
        <w:tc>
          <w:tcPr>
            <w:tcW w:w="2159" w:type="dxa"/>
            <w:gridSpan w:val="5"/>
            <w:tcMar>
              <w:top w:w="0" w:type="dxa"/>
              <w:left w:w="57" w:type="dxa"/>
              <w:bottom w:w="0" w:type="dxa"/>
              <w:right w:w="57" w:type="dxa"/>
            </w:tcMar>
            <w:vAlign w:val="center"/>
          </w:tcPr>
          <w:p w14:paraId="333F393A">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2025.7.17</w:t>
            </w:r>
          </w:p>
        </w:tc>
      </w:tr>
      <w:tr w14:paraId="0B8CA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11944939">
            <w:pPr>
              <w:adjustRightInd/>
              <w:snapToGrid/>
              <w:spacing w:after="0"/>
              <w:rPr>
                <w:rFonts w:ascii="Times New Roman" w:hAnsi="Times New Roman"/>
                <w:b/>
                <w:color w:val="auto"/>
                <w:kern w:val="2"/>
                <w:sz w:val="15"/>
                <w:szCs w:val="15"/>
              </w:rPr>
            </w:pPr>
          </w:p>
        </w:tc>
        <w:tc>
          <w:tcPr>
            <w:tcW w:w="1799" w:type="dxa"/>
            <w:vAlign w:val="center"/>
          </w:tcPr>
          <w:p w14:paraId="00C9BB3F">
            <w:pPr>
              <w:spacing w:after="0"/>
              <w:jc w:val="center"/>
              <w:rPr>
                <w:rFonts w:ascii="Times New Roman" w:hAnsi="Times New Roman"/>
                <w:b/>
                <w:bCs/>
                <w:color w:val="auto"/>
                <w:sz w:val="15"/>
                <w:szCs w:val="15"/>
              </w:rPr>
            </w:pPr>
            <w:r>
              <w:rPr>
                <w:rFonts w:ascii="Times New Roman" w:hAnsi="Times New Roman"/>
                <w:b/>
                <w:bCs/>
                <w:color w:val="auto"/>
                <w:sz w:val="15"/>
                <w:szCs w:val="15"/>
              </w:rPr>
              <w:t>环保设施设计单位</w:t>
            </w:r>
          </w:p>
        </w:tc>
        <w:tc>
          <w:tcPr>
            <w:tcW w:w="4394" w:type="dxa"/>
            <w:gridSpan w:val="7"/>
            <w:vAlign w:val="center"/>
          </w:tcPr>
          <w:p w14:paraId="56210174">
            <w:pPr>
              <w:spacing w:after="0"/>
              <w:jc w:val="center"/>
              <w:rPr>
                <w:rFonts w:ascii="Times New Roman" w:hAnsi="Times New Roman"/>
                <w:b/>
                <w:bCs/>
                <w:color w:val="auto"/>
                <w:sz w:val="15"/>
                <w:szCs w:val="15"/>
              </w:rPr>
            </w:pPr>
            <w:r>
              <w:rPr>
                <w:rFonts w:ascii="Times New Roman" w:hAnsi="Times New Roman"/>
                <w:b/>
                <w:color w:val="auto"/>
                <w:kern w:val="2"/>
                <w:sz w:val="15"/>
                <w:szCs w:val="15"/>
              </w:rPr>
              <w:t>中能蓝海控股有限公司</w:t>
            </w:r>
          </w:p>
        </w:tc>
        <w:tc>
          <w:tcPr>
            <w:tcW w:w="2029" w:type="dxa"/>
            <w:gridSpan w:val="2"/>
            <w:vAlign w:val="center"/>
          </w:tcPr>
          <w:p w14:paraId="4B41A75E">
            <w:pPr>
              <w:spacing w:after="0"/>
              <w:jc w:val="center"/>
              <w:rPr>
                <w:rFonts w:ascii="Times New Roman" w:hAnsi="Times New Roman"/>
                <w:b/>
                <w:color w:val="auto"/>
                <w:sz w:val="15"/>
                <w:szCs w:val="15"/>
              </w:rPr>
            </w:pPr>
            <w:r>
              <w:rPr>
                <w:rFonts w:ascii="Times New Roman" w:hAnsi="Times New Roman"/>
                <w:b/>
                <w:color w:val="auto"/>
                <w:sz w:val="15"/>
                <w:szCs w:val="15"/>
              </w:rPr>
              <w:t>环保设施施工单位</w:t>
            </w:r>
          </w:p>
        </w:tc>
        <w:tc>
          <w:tcPr>
            <w:tcW w:w="2126" w:type="dxa"/>
            <w:gridSpan w:val="2"/>
            <w:tcMar>
              <w:top w:w="0" w:type="dxa"/>
              <w:left w:w="57" w:type="dxa"/>
              <w:bottom w:w="0" w:type="dxa"/>
              <w:right w:w="57" w:type="dxa"/>
            </w:tcMar>
            <w:vAlign w:val="center"/>
          </w:tcPr>
          <w:p w14:paraId="30BE997D">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中能蓝海控股有限公司</w:t>
            </w:r>
          </w:p>
        </w:tc>
        <w:tc>
          <w:tcPr>
            <w:tcW w:w="1701" w:type="dxa"/>
            <w:gridSpan w:val="2"/>
            <w:tcMar>
              <w:top w:w="0" w:type="dxa"/>
              <w:left w:w="57" w:type="dxa"/>
              <w:bottom w:w="0" w:type="dxa"/>
              <w:right w:w="57" w:type="dxa"/>
            </w:tcMar>
            <w:vAlign w:val="center"/>
          </w:tcPr>
          <w:p w14:paraId="1B13302C">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本工程排污许可证编号</w:t>
            </w:r>
          </w:p>
        </w:tc>
        <w:tc>
          <w:tcPr>
            <w:tcW w:w="2159" w:type="dxa"/>
            <w:gridSpan w:val="5"/>
            <w:tcMar>
              <w:top w:w="0" w:type="dxa"/>
              <w:left w:w="57" w:type="dxa"/>
              <w:bottom w:w="0" w:type="dxa"/>
              <w:right w:w="57" w:type="dxa"/>
            </w:tcMar>
            <w:vAlign w:val="center"/>
          </w:tcPr>
          <w:p w14:paraId="4A2BC0B4">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91410700MA9FM2RD0L001X</w:t>
            </w:r>
          </w:p>
        </w:tc>
      </w:tr>
      <w:tr w14:paraId="1772D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2DDBCEDF">
            <w:pPr>
              <w:adjustRightInd/>
              <w:snapToGrid/>
              <w:spacing w:after="0"/>
              <w:rPr>
                <w:rFonts w:ascii="Times New Roman" w:hAnsi="Times New Roman"/>
                <w:b/>
                <w:color w:val="auto"/>
                <w:kern w:val="2"/>
                <w:sz w:val="15"/>
                <w:szCs w:val="15"/>
              </w:rPr>
            </w:pPr>
          </w:p>
        </w:tc>
        <w:tc>
          <w:tcPr>
            <w:tcW w:w="1799" w:type="dxa"/>
            <w:vAlign w:val="center"/>
          </w:tcPr>
          <w:p w14:paraId="649C0319">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验收单位</w:t>
            </w:r>
          </w:p>
        </w:tc>
        <w:tc>
          <w:tcPr>
            <w:tcW w:w="4394" w:type="dxa"/>
            <w:gridSpan w:val="7"/>
            <w:vAlign w:val="center"/>
          </w:tcPr>
          <w:p w14:paraId="502FB7DD">
            <w:pPr>
              <w:spacing w:after="0"/>
              <w:jc w:val="center"/>
              <w:rPr>
                <w:rFonts w:ascii="Times New Roman" w:hAnsi="Times New Roman"/>
                <w:b/>
                <w:color w:val="auto"/>
                <w:sz w:val="15"/>
                <w:szCs w:val="15"/>
              </w:rPr>
            </w:pPr>
            <w:r>
              <w:rPr>
                <w:rFonts w:ascii="Times New Roman" w:hAnsi="Times New Roman"/>
                <w:b/>
                <w:color w:val="auto"/>
                <w:kern w:val="2"/>
                <w:sz w:val="15"/>
                <w:szCs w:val="15"/>
              </w:rPr>
              <w:t>河南新飞智家科技有限公司</w:t>
            </w:r>
          </w:p>
        </w:tc>
        <w:tc>
          <w:tcPr>
            <w:tcW w:w="2029" w:type="dxa"/>
            <w:gridSpan w:val="2"/>
            <w:vAlign w:val="center"/>
          </w:tcPr>
          <w:p w14:paraId="51AD74B2">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环保设施检测单位</w:t>
            </w:r>
          </w:p>
        </w:tc>
        <w:tc>
          <w:tcPr>
            <w:tcW w:w="2126" w:type="dxa"/>
            <w:gridSpan w:val="2"/>
            <w:tcMar>
              <w:top w:w="0" w:type="dxa"/>
              <w:left w:w="57" w:type="dxa"/>
              <w:bottom w:w="0" w:type="dxa"/>
              <w:right w:w="57" w:type="dxa"/>
            </w:tcMar>
            <w:vAlign w:val="center"/>
          </w:tcPr>
          <w:p w14:paraId="0662C196">
            <w:pPr>
              <w:spacing w:after="0"/>
              <w:jc w:val="center"/>
              <w:rPr>
                <w:rFonts w:ascii="Times New Roman" w:hAnsi="Times New Roman"/>
                <w:b/>
                <w:bCs/>
                <w:color w:val="auto"/>
                <w:kern w:val="2"/>
                <w:sz w:val="15"/>
                <w:szCs w:val="15"/>
              </w:rPr>
            </w:pPr>
            <w:r>
              <w:rPr>
                <w:rFonts w:ascii="Times New Roman" w:hAnsi="Times New Roman"/>
                <w:b/>
                <w:bCs/>
                <w:color w:val="auto"/>
                <w:kern w:val="2"/>
                <w:sz w:val="15"/>
                <w:szCs w:val="15"/>
              </w:rPr>
              <w:t>河南环碳检测技术有限公司</w:t>
            </w:r>
          </w:p>
        </w:tc>
        <w:tc>
          <w:tcPr>
            <w:tcW w:w="1701" w:type="dxa"/>
            <w:gridSpan w:val="2"/>
            <w:tcMar>
              <w:top w:w="0" w:type="dxa"/>
              <w:left w:w="57" w:type="dxa"/>
              <w:bottom w:w="0" w:type="dxa"/>
              <w:right w:w="57" w:type="dxa"/>
            </w:tcMar>
            <w:vAlign w:val="center"/>
          </w:tcPr>
          <w:p w14:paraId="15A940B5">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验收检测时工况</w:t>
            </w:r>
          </w:p>
        </w:tc>
        <w:tc>
          <w:tcPr>
            <w:tcW w:w="2159" w:type="dxa"/>
            <w:gridSpan w:val="5"/>
            <w:tcMar>
              <w:top w:w="0" w:type="dxa"/>
              <w:left w:w="57" w:type="dxa"/>
              <w:bottom w:w="0" w:type="dxa"/>
              <w:right w:w="57" w:type="dxa"/>
            </w:tcMar>
            <w:vAlign w:val="center"/>
          </w:tcPr>
          <w:p w14:paraId="19240F7C">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22%-53%</w:t>
            </w:r>
          </w:p>
        </w:tc>
      </w:tr>
      <w:tr w14:paraId="4BEEF8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2B9E86AB">
            <w:pPr>
              <w:adjustRightInd/>
              <w:snapToGrid/>
              <w:spacing w:after="0"/>
              <w:rPr>
                <w:rFonts w:ascii="Times New Roman" w:hAnsi="Times New Roman"/>
                <w:b/>
                <w:color w:val="auto"/>
                <w:kern w:val="2"/>
                <w:sz w:val="15"/>
                <w:szCs w:val="15"/>
              </w:rPr>
            </w:pPr>
          </w:p>
        </w:tc>
        <w:tc>
          <w:tcPr>
            <w:tcW w:w="1799" w:type="dxa"/>
            <w:vAlign w:val="center"/>
          </w:tcPr>
          <w:p w14:paraId="7BA1099C">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投资总概算（万元）</w:t>
            </w:r>
          </w:p>
        </w:tc>
        <w:tc>
          <w:tcPr>
            <w:tcW w:w="4394" w:type="dxa"/>
            <w:gridSpan w:val="7"/>
            <w:vAlign w:val="center"/>
          </w:tcPr>
          <w:p w14:paraId="6BFAAE6A">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9600</w:t>
            </w:r>
          </w:p>
        </w:tc>
        <w:tc>
          <w:tcPr>
            <w:tcW w:w="2029" w:type="dxa"/>
            <w:gridSpan w:val="2"/>
            <w:vAlign w:val="center"/>
          </w:tcPr>
          <w:p w14:paraId="0B020562">
            <w:pPr>
              <w:tabs>
                <w:tab w:val="left" w:pos="690"/>
              </w:tabs>
              <w:spacing w:after="0"/>
              <w:jc w:val="center"/>
              <w:rPr>
                <w:rFonts w:ascii="Times New Roman" w:hAnsi="Times New Roman"/>
                <w:b/>
                <w:color w:val="auto"/>
                <w:kern w:val="2"/>
                <w:sz w:val="15"/>
                <w:szCs w:val="15"/>
              </w:rPr>
            </w:pPr>
            <w:r>
              <w:rPr>
                <w:rFonts w:ascii="Times New Roman" w:hAnsi="Times New Roman"/>
                <w:b/>
                <w:color w:val="auto"/>
                <w:kern w:val="2"/>
                <w:sz w:val="15"/>
                <w:szCs w:val="15"/>
              </w:rPr>
              <w:t>环保投资总概算（万元）</w:t>
            </w:r>
          </w:p>
        </w:tc>
        <w:tc>
          <w:tcPr>
            <w:tcW w:w="2126" w:type="dxa"/>
            <w:gridSpan w:val="2"/>
            <w:tcMar>
              <w:top w:w="0" w:type="dxa"/>
              <w:left w:w="57" w:type="dxa"/>
              <w:bottom w:w="0" w:type="dxa"/>
              <w:right w:w="57" w:type="dxa"/>
            </w:tcMar>
            <w:vAlign w:val="center"/>
          </w:tcPr>
          <w:p w14:paraId="6795313A">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25</w:t>
            </w:r>
          </w:p>
        </w:tc>
        <w:tc>
          <w:tcPr>
            <w:tcW w:w="1701" w:type="dxa"/>
            <w:gridSpan w:val="2"/>
            <w:tcMar>
              <w:top w:w="0" w:type="dxa"/>
              <w:left w:w="57" w:type="dxa"/>
              <w:bottom w:w="0" w:type="dxa"/>
              <w:right w:w="57" w:type="dxa"/>
            </w:tcMar>
            <w:vAlign w:val="center"/>
          </w:tcPr>
          <w:p w14:paraId="618E79DA">
            <w:pPr>
              <w:tabs>
                <w:tab w:val="left" w:pos="690"/>
              </w:tabs>
              <w:spacing w:after="0"/>
              <w:jc w:val="center"/>
              <w:rPr>
                <w:rFonts w:ascii="Times New Roman" w:hAnsi="Times New Roman"/>
                <w:b/>
                <w:color w:val="auto"/>
                <w:kern w:val="2"/>
                <w:sz w:val="15"/>
                <w:szCs w:val="15"/>
              </w:rPr>
            </w:pPr>
            <w:r>
              <w:rPr>
                <w:rFonts w:ascii="Times New Roman" w:hAnsi="Times New Roman"/>
                <w:b/>
                <w:color w:val="auto"/>
                <w:kern w:val="2"/>
                <w:sz w:val="15"/>
                <w:szCs w:val="15"/>
              </w:rPr>
              <w:t>所占比例（%）</w:t>
            </w:r>
          </w:p>
        </w:tc>
        <w:tc>
          <w:tcPr>
            <w:tcW w:w="2159" w:type="dxa"/>
            <w:gridSpan w:val="5"/>
            <w:tcMar>
              <w:top w:w="0" w:type="dxa"/>
              <w:left w:w="57" w:type="dxa"/>
              <w:bottom w:w="0" w:type="dxa"/>
              <w:right w:w="57" w:type="dxa"/>
            </w:tcMar>
            <w:vAlign w:val="center"/>
          </w:tcPr>
          <w:p w14:paraId="31E57CBC">
            <w:pPr>
              <w:tabs>
                <w:tab w:val="left" w:pos="690"/>
              </w:tabs>
              <w:spacing w:after="0"/>
              <w:jc w:val="center"/>
              <w:rPr>
                <w:rFonts w:ascii="Times New Roman" w:hAnsi="Times New Roman"/>
                <w:b/>
                <w:color w:val="auto"/>
                <w:kern w:val="2"/>
                <w:sz w:val="15"/>
                <w:szCs w:val="15"/>
              </w:rPr>
            </w:pPr>
            <w:r>
              <w:rPr>
                <w:rFonts w:ascii="Times New Roman" w:hAnsi="Times New Roman"/>
                <w:b/>
                <w:color w:val="auto"/>
                <w:kern w:val="2"/>
                <w:sz w:val="15"/>
                <w:szCs w:val="15"/>
              </w:rPr>
              <w:t>0.26%</w:t>
            </w:r>
          </w:p>
        </w:tc>
      </w:tr>
      <w:tr w14:paraId="0AF26E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29B7E701">
            <w:pPr>
              <w:adjustRightInd/>
              <w:snapToGrid/>
              <w:spacing w:after="0"/>
              <w:rPr>
                <w:rFonts w:ascii="Times New Roman" w:hAnsi="Times New Roman"/>
                <w:b/>
                <w:color w:val="auto"/>
                <w:kern w:val="2"/>
                <w:sz w:val="15"/>
                <w:szCs w:val="15"/>
              </w:rPr>
            </w:pPr>
          </w:p>
        </w:tc>
        <w:tc>
          <w:tcPr>
            <w:tcW w:w="1799" w:type="dxa"/>
            <w:vAlign w:val="center"/>
          </w:tcPr>
          <w:p w14:paraId="0F25ED14">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实际总投资（万元）</w:t>
            </w:r>
          </w:p>
        </w:tc>
        <w:tc>
          <w:tcPr>
            <w:tcW w:w="4394" w:type="dxa"/>
            <w:gridSpan w:val="7"/>
            <w:vAlign w:val="center"/>
          </w:tcPr>
          <w:p w14:paraId="3D04D854">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9600</w:t>
            </w:r>
          </w:p>
        </w:tc>
        <w:tc>
          <w:tcPr>
            <w:tcW w:w="2029" w:type="dxa"/>
            <w:gridSpan w:val="2"/>
            <w:vAlign w:val="center"/>
          </w:tcPr>
          <w:p w14:paraId="7DEBF3F7">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实际环保投资（万元）</w:t>
            </w:r>
          </w:p>
        </w:tc>
        <w:tc>
          <w:tcPr>
            <w:tcW w:w="2126" w:type="dxa"/>
            <w:gridSpan w:val="2"/>
            <w:tcMar>
              <w:top w:w="0" w:type="dxa"/>
              <w:left w:w="57" w:type="dxa"/>
              <w:bottom w:w="0" w:type="dxa"/>
              <w:right w:w="57" w:type="dxa"/>
            </w:tcMar>
            <w:vAlign w:val="center"/>
          </w:tcPr>
          <w:p w14:paraId="5FFB48AF">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25</w:t>
            </w:r>
          </w:p>
        </w:tc>
        <w:tc>
          <w:tcPr>
            <w:tcW w:w="1701" w:type="dxa"/>
            <w:gridSpan w:val="2"/>
            <w:tcMar>
              <w:top w:w="0" w:type="dxa"/>
              <w:left w:w="57" w:type="dxa"/>
              <w:bottom w:w="0" w:type="dxa"/>
              <w:right w:w="57" w:type="dxa"/>
            </w:tcMar>
            <w:vAlign w:val="center"/>
          </w:tcPr>
          <w:p w14:paraId="46204873">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所占比例（%）</w:t>
            </w:r>
          </w:p>
        </w:tc>
        <w:tc>
          <w:tcPr>
            <w:tcW w:w="2159" w:type="dxa"/>
            <w:gridSpan w:val="5"/>
            <w:tcMar>
              <w:top w:w="0" w:type="dxa"/>
              <w:left w:w="57" w:type="dxa"/>
              <w:bottom w:w="0" w:type="dxa"/>
              <w:right w:w="57" w:type="dxa"/>
            </w:tcMar>
            <w:vAlign w:val="center"/>
          </w:tcPr>
          <w:p w14:paraId="5F884CAD">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0.26%</w:t>
            </w:r>
          </w:p>
        </w:tc>
      </w:tr>
      <w:tr w14:paraId="1FF34E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1175B7F4">
            <w:pPr>
              <w:adjustRightInd/>
              <w:snapToGrid/>
              <w:spacing w:after="0"/>
              <w:rPr>
                <w:rFonts w:ascii="Times New Roman" w:hAnsi="Times New Roman"/>
                <w:b/>
                <w:color w:val="auto"/>
                <w:kern w:val="2"/>
                <w:sz w:val="15"/>
                <w:szCs w:val="15"/>
              </w:rPr>
            </w:pPr>
          </w:p>
        </w:tc>
        <w:tc>
          <w:tcPr>
            <w:tcW w:w="1799" w:type="dxa"/>
            <w:vAlign w:val="center"/>
          </w:tcPr>
          <w:p w14:paraId="6C1ED871">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废水治理（万元）</w:t>
            </w:r>
          </w:p>
        </w:tc>
        <w:tc>
          <w:tcPr>
            <w:tcW w:w="753" w:type="dxa"/>
            <w:vAlign w:val="center"/>
          </w:tcPr>
          <w:p w14:paraId="766247DB">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275" w:type="dxa"/>
            <w:gridSpan w:val="2"/>
            <w:vAlign w:val="center"/>
          </w:tcPr>
          <w:p w14:paraId="336B9079">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废气治理（万元）</w:t>
            </w:r>
          </w:p>
        </w:tc>
        <w:tc>
          <w:tcPr>
            <w:tcW w:w="567" w:type="dxa"/>
            <w:vAlign w:val="center"/>
          </w:tcPr>
          <w:p w14:paraId="40924BCC">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15</w:t>
            </w:r>
          </w:p>
        </w:tc>
        <w:tc>
          <w:tcPr>
            <w:tcW w:w="1276" w:type="dxa"/>
            <w:gridSpan w:val="2"/>
            <w:vAlign w:val="center"/>
          </w:tcPr>
          <w:p w14:paraId="4772A2C8">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噪声治理（万元）</w:t>
            </w:r>
          </w:p>
        </w:tc>
        <w:tc>
          <w:tcPr>
            <w:tcW w:w="523" w:type="dxa"/>
            <w:vAlign w:val="center"/>
          </w:tcPr>
          <w:p w14:paraId="13DBAC0C">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5</w:t>
            </w:r>
          </w:p>
        </w:tc>
        <w:tc>
          <w:tcPr>
            <w:tcW w:w="2029" w:type="dxa"/>
            <w:gridSpan w:val="2"/>
            <w:vAlign w:val="center"/>
          </w:tcPr>
          <w:p w14:paraId="6D641695">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固体废物治理（万元）</w:t>
            </w:r>
          </w:p>
        </w:tc>
        <w:tc>
          <w:tcPr>
            <w:tcW w:w="2126" w:type="dxa"/>
            <w:gridSpan w:val="2"/>
            <w:vAlign w:val="center"/>
          </w:tcPr>
          <w:p w14:paraId="33C3443F">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5</w:t>
            </w:r>
          </w:p>
        </w:tc>
        <w:tc>
          <w:tcPr>
            <w:tcW w:w="1701" w:type="dxa"/>
            <w:gridSpan w:val="2"/>
            <w:vAlign w:val="center"/>
          </w:tcPr>
          <w:p w14:paraId="651DF0F0">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绿化及生态（万元）</w:t>
            </w:r>
          </w:p>
        </w:tc>
        <w:tc>
          <w:tcPr>
            <w:tcW w:w="567" w:type="dxa"/>
            <w:tcMar>
              <w:top w:w="0" w:type="dxa"/>
              <w:left w:w="57" w:type="dxa"/>
              <w:bottom w:w="0" w:type="dxa"/>
              <w:right w:w="57" w:type="dxa"/>
            </w:tcMar>
            <w:vAlign w:val="center"/>
          </w:tcPr>
          <w:p w14:paraId="48B10F0A">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992" w:type="dxa"/>
            <w:gridSpan w:val="3"/>
            <w:tcMar>
              <w:top w:w="0" w:type="dxa"/>
              <w:left w:w="57" w:type="dxa"/>
              <w:bottom w:w="0" w:type="dxa"/>
              <w:right w:w="57" w:type="dxa"/>
            </w:tcMar>
            <w:vAlign w:val="center"/>
          </w:tcPr>
          <w:p w14:paraId="4B9AC308">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其他（万元）</w:t>
            </w:r>
          </w:p>
        </w:tc>
        <w:tc>
          <w:tcPr>
            <w:tcW w:w="600" w:type="dxa"/>
            <w:tcMar>
              <w:top w:w="0" w:type="dxa"/>
              <w:left w:w="57" w:type="dxa"/>
              <w:bottom w:w="0" w:type="dxa"/>
              <w:right w:w="57" w:type="dxa"/>
            </w:tcMar>
            <w:vAlign w:val="center"/>
          </w:tcPr>
          <w:p w14:paraId="0B38DFED">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r>
      <w:tr w14:paraId="5F4E62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541D486A">
            <w:pPr>
              <w:adjustRightInd/>
              <w:snapToGrid/>
              <w:spacing w:after="0"/>
              <w:rPr>
                <w:rFonts w:ascii="Times New Roman" w:hAnsi="Times New Roman"/>
                <w:b/>
                <w:color w:val="auto"/>
                <w:kern w:val="2"/>
                <w:sz w:val="15"/>
                <w:szCs w:val="15"/>
              </w:rPr>
            </w:pPr>
          </w:p>
        </w:tc>
        <w:tc>
          <w:tcPr>
            <w:tcW w:w="1799" w:type="dxa"/>
            <w:vAlign w:val="center"/>
          </w:tcPr>
          <w:p w14:paraId="026FEBFE">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新增废水处理设施能力</w:t>
            </w:r>
          </w:p>
        </w:tc>
        <w:tc>
          <w:tcPr>
            <w:tcW w:w="4394" w:type="dxa"/>
            <w:gridSpan w:val="7"/>
            <w:vAlign w:val="center"/>
          </w:tcPr>
          <w:p w14:paraId="1ABD2ED1">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2029" w:type="dxa"/>
            <w:gridSpan w:val="2"/>
            <w:vAlign w:val="center"/>
          </w:tcPr>
          <w:p w14:paraId="66B9BC9A">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新增废气处理设施能力</w:t>
            </w:r>
          </w:p>
        </w:tc>
        <w:tc>
          <w:tcPr>
            <w:tcW w:w="2126" w:type="dxa"/>
            <w:gridSpan w:val="2"/>
            <w:tcMar>
              <w:top w:w="0" w:type="dxa"/>
              <w:left w:w="57" w:type="dxa"/>
              <w:bottom w:w="0" w:type="dxa"/>
              <w:right w:w="57" w:type="dxa"/>
            </w:tcMar>
            <w:vAlign w:val="center"/>
          </w:tcPr>
          <w:p w14:paraId="7E854505">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701" w:type="dxa"/>
            <w:gridSpan w:val="2"/>
            <w:tcMar>
              <w:top w:w="0" w:type="dxa"/>
              <w:left w:w="57" w:type="dxa"/>
              <w:bottom w:w="0" w:type="dxa"/>
              <w:right w:w="57" w:type="dxa"/>
            </w:tcMar>
            <w:vAlign w:val="center"/>
          </w:tcPr>
          <w:p w14:paraId="59B5D24B">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年平均工作时间（天）</w:t>
            </w:r>
          </w:p>
        </w:tc>
        <w:tc>
          <w:tcPr>
            <w:tcW w:w="2159" w:type="dxa"/>
            <w:gridSpan w:val="5"/>
            <w:tcMar>
              <w:top w:w="0" w:type="dxa"/>
              <w:left w:w="57" w:type="dxa"/>
              <w:bottom w:w="0" w:type="dxa"/>
              <w:right w:w="57" w:type="dxa"/>
            </w:tcMar>
            <w:vAlign w:val="center"/>
          </w:tcPr>
          <w:p w14:paraId="2F515C4B">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300</w:t>
            </w:r>
          </w:p>
        </w:tc>
      </w:tr>
      <w:tr w14:paraId="2D8FF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400" w:type="dxa"/>
            <w:gridSpan w:val="2"/>
            <w:vAlign w:val="center"/>
          </w:tcPr>
          <w:p w14:paraId="5D368C25">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运营单位</w:t>
            </w:r>
          </w:p>
        </w:tc>
        <w:tc>
          <w:tcPr>
            <w:tcW w:w="2977" w:type="dxa"/>
            <w:gridSpan w:val="5"/>
            <w:vAlign w:val="center"/>
          </w:tcPr>
          <w:p w14:paraId="10AB440E">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河南新飞智家科技有限公司</w:t>
            </w:r>
          </w:p>
        </w:tc>
        <w:tc>
          <w:tcPr>
            <w:tcW w:w="3446" w:type="dxa"/>
            <w:gridSpan w:val="4"/>
            <w:vAlign w:val="center"/>
          </w:tcPr>
          <w:p w14:paraId="155E940C">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运营单位社会统一信用代码（或组织机构代码）</w:t>
            </w:r>
          </w:p>
        </w:tc>
        <w:tc>
          <w:tcPr>
            <w:tcW w:w="2126" w:type="dxa"/>
            <w:gridSpan w:val="2"/>
            <w:tcMar>
              <w:top w:w="0" w:type="dxa"/>
              <w:left w:w="57" w:type="dxa"/>
              <w:bottom w:w="0" w:type="dxa"/>
              <w:right w:w="57" w:type="dxa"/>
            </w:tcMar>
            <w:vAlign w:val="center"/>
          </w:tcPr>
          <w:p w14:paraId="6862445C">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91410700MA9FM2RD0L</w:t>
            </w:r>
          </w:p>
        </w:tc>
        <w:tc>
          <w:tcPr>
            <w:tcW w:w="1701" w:type="dxa"/>
            <w:gridSpan w:val="2"/>
            <w:tcMar>
              <w:top w:w="0" w:type="dxa"/>
              <w:left w:w="57" w:type="dxa"/>
              <w:bottom w:w="0" w:type="dxa"/>
              <w:right w:w="57" w:type="dxa"/>
            </w:tcMar>
            <w:vAlign w:val="center"/>
          </w:tcPr>
          <w:p w14:paraId="1CE55983">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验收时间</w:t>
            </w:r>
          </w:p>
        </w:tc>
        <w:tc>
          <w:tcPr>
            <w:tcW w:w="2159" w:type="dxa"/>
            <w:gridSpan w:val="5"/>
            <w:tcMar>
              <w:top w:w="0" w:type="dxa"/>
              <w:left w:w="57" w:type="dxa"/>
              <w:bottom w:w="0" w:type="dxa"/>
              <w:right w:w="57" w:type="dxa"/>
            </w:tcMar>
            <w:vAlign w:val="center"/>
          </w:tcPr>
          <w:p w14:paraId="25A7B322">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2026年</w:t>
            </w:r>
            <w:r>
              <w:rPr>
                <w:rFonts w:hint="eastAsia" w:ascii="Times New Roman" w:hAnsi="Times New Roman"/>
                <w:b/>
                <w:color w:val="auto"/>
                <w:kern w:val="2"/>
                <w:sz w:val="15"/>
                <w:szCs w:val="15"/>
              </w:rPr>
              <w:t>4</w:t>
            </w:r>
            <w:r>
              <w:rPr>
                <w:rFonts w:ascii="Times New Roman" w:hAnsi="Times New Roman"/>
                <w:b/>
                <w:color w:val="auto"/>
                <w:kern w:val="2"/>
                <w:sz w:val="15"/>
                <w:szCs w:val="15"/>
              </w:rPr>
              <w:t>月</w:t>
            </w:r>
          </w:p>
        </w:tc>
      </w:tr>
      <w:tr w14:paraId="31FC0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restart"/>
            <w:vAlign w:val="center"/>
          </w:tcPr>
          <w:p w14:paraId="05FEADFF">
            <w:pPr>
              <w:spacing w:after="0"/>
              <w:jc w:val="center"/>
              <w:rPr>
                <w:rFonts w:ascii="Times New Roman" w:hAnsi="Times New Roman"/>
                <w:b/>
                <w:color w:val="auto"/>
                <w:spacing w:val="20"/>
                <w:kern w:val="2"/>
                <w:sz w:val="15"/>
                <w:szCs w:val="15"/>
              </w:rPr>
            </w:pPr>
            <w:r>
              <w:rPr>
                <w:rFonts w:ascii="Times New Roman" w:hAnsi="Times New Roman"/>
                <w:b/>
                <w:color w:val="auto"/>
                <w:spacing w:val="20"/>
                <w:kern w:val="2"/>
                <w:sz w:val="15"/>
                <w:szCs w:val="15"/>
              </w:rPr>
              <w:t>污染</w:t>
            </w:r>
          </w:p>
          <w:p w14:paraId="1665BE78">
            <w:pPr>
              <w:spacing w:after="0"/>
              <w:jc w:val="center"/>
              <w:rPr>
                <w:rFonts w:ascii="Times New Roman" w:hAnsi="Times New Roman"/>
                <w:b/>
                <w:color w:val="auto"/>
                <w:spacing w:val="20"/>
                <w:kern w:val="2"/>
                <w:sz w:val="15"/>
                <w:szCs w:val="15"/>
              </w:rPr>
            </w:pPr>
            <w:r>
              <w:rPr>
                <w:rFonts w:ascii="Times New Roman" w:hAnsi="Times New Roman"/>
                <w:b/>
                <w:color w:val="auto"/>
                <w:spacing w:val="20"/>
                <w:kern w:val="2"/>
                <w:sz w:val="15"/>
                <w:szCs w:val="15"/>
              </w:rPr>
              <w:t>物排</w:t>
            </w:r>
          </w:p>
          <w:p w14:paraId="5848C939">
            <w:pPr>
              <w:spacing w:after="0"/>
              <w:jc w:val="center"/>
              <w:rPr>
                <w:rFonts w:ascii="Times New Roman" w:hAnsi="Times New Roman"/>
                <w:b/>
                <w:color w:val="auto"/>
                <w:spacing w:val="20"/>
                <w:kern w:val="2"/>
                <w:sz w:val="15"/>
                <w:szCs w:val="15"/>
              </w:rPr>
            </w:pPr>
            <w:r>
              <w:rPr>
                <w:rFonts w:ascii="Times New Roman" w:hAnsi="Times New Roman"/>
                <w:b/>
                <w:color w:val="auto"/>
                <w:spacing w:val="20"/>
                <w:kern w:val="2"/>
                <w:sz w:val="15"/>
                <w:szCs w:val="15"/>
              </w:rPr>
              <w:t>放达</w:t>
            </w:r>
          </w:p>
          <w:p w14:paraId="7B5C826B">
            <w:pPr>
              <w:spacing w:after="0"/>
              <w:jc w:val="center"/>
              <w:rPr>
                <w:rFonts w:ascii="Times New Roman" w:hAnsi="Times New Roman"/>
                <w:b/>
                <w:color w:val="auto"/>
                <w:spacing w:val="20"/>
                <w:kern w:val="2"/>
                <w:sz w:val="15"/>
                <w:szCs w:val="15"/>
              </w:rPr>
            </w:pPr>
            <w:r>
              <w:rPr>
                <w:rFonts w:ascii="Times New Roman" w:hAnsi="Times New Roman"/>
                <w:b/>
                <w:color w:val="auto"/>
                <w:spacing w:val="20"/>
                <w:kern w:val="2"/>
                <w:sz w:val="15"/>
                <w:szCs w:val="15"/>
              </w:rPr>
              <w:t>标与</w:t>
            </w:r>
          </w:p>
          <w:p w14:paraId="27044699">
            <w:pPr>
              <w:spacing w:after="0"/>
              <w:jc w:val="center"/>
              <w:rPr>
                <w:rFonts w:ascii="Times New Roman" w:hAnsi="Times New Roman"/>
                <w:b/>
                <w:color w:val="auto"/>
                <w:spacing w:val="20"/>
                <w:kern w:val="2"/>
                <w:sz w:val="15"/>
                <w:szCs w:val="15"/>
              </w:rPr>
            </w:pPr>
            <w:r>
              <w:rPr>
                <w:rFonts w:ascii="Times New Roman" w:hAnsi="Times New Roman"/>
                <w:b/>
                <w:color w:val="auto"/>
                <w:spacing w:val="20"/>
                <w:kern w:val="2"/>
                <w:sz w:val="15"/>
                <w:szCs w:val="15"/>
              </w:rPr>
              <w:t>总量</w:t>
            </w:r>
          </w:p>
          <w:p w14:paraId="6A151BA5">
            <w:pPr>
              <w:spacing w:after="0"/>
              <w:jc w:val="center"/>
              <w:rPr>
                <w:rFonts w:ascii="Times New Roman" w:hAnsi="Times New Roman"/>
                <w:b/>
                <w:color w:val="auto"/>
                <w:spacing w:val="20"/>
                <w:kern w:val="2"/>
                <w:sz w:val="15"/>
                <w:szCs w:val="15"/>
              </w:rPr>
            </w:pPr>
            <w:r>
              <w:rPr>
                <w:rFonts w:ascii="Times New Roman" w:hAnsi="Times New Roman"/>
                <w:b/>
                <w:color w:val="auto"/>
                <w:spacing w:val="20"/>
                <w:kern w:val="2"/>
                <w:sz w:val="15"/>
                <w:szCs w:val="15"/>
              </w:rPr>
              <w:t>控制（工</w:t>
            </w:r>
          </w:p>
          <w:p w14:paraId="46D26E65">
            <w:pPr>
              <w:spacing w:after="0"/>
              <w:jc w:val="center"/>
              <w:rPr>
                <w:rFonts w:ascii="Times New Roman" w:hAnsi="Times New Roman"/>
                <w:b/>
                <w:color w:val="auto"/>
                <w:spacing w:val="20"/>
                <w:kern w:val="2"/>
                <w:sz w:val="15"/>
                <w:szCs w:val="15"/>
              </w:rPr>
            </w:pPr>
            <w:r>
              <w:rPr>
                <w:rFonts w:ascii="Times New Roman" w:hAnsi="Times New Roman"/>
                <w:b/>
                <w:color w:val="auto"/>
                <w:spacing w:val="20"/>
                <w:kern w:val="2"/>
                <w:sz w:val="15"/>
                <w:szCs w:val="15"/>
              </w:rPr>
              <w:t>业建</w:t>
            </w:r>
          </w:p>
          <w:p w14:paraId="11E1F049">
            <w:pPr>
              <w:spacing w:after="0"/>
              <w:jc w:val="center"/>
              <w:rPr>
                <w:rFonts w:ascii="Times New Roman" w:hAnsi="Times New Roman"/>
                <w:b/>
                <w:color w:val="auto"/>
                <w:spacing w:val="20"/>
                <w:kern w:val="2"/>
                <w:sz w:val="15"/>
                <w:szCs w:val="15"/>
              </w:rPr>
            </w:pPr>
            <w:r>
              <w:rPr>
                <w:rFonts w:ascii="Times New Roman" w:hAnsi="Times New Roman"/>
                <w:b/>
                <w:color w:val="auto"/>
                <w:spacing w:val="20"/>
                <w:kern w:val="2"/>
                <w:sz w:val="15"/>
                <w:szCs w:val="15"/>
              </w:rPr>
              <w:t>设项</w:t>
            </w:r>
          </w:p>
          <w:p w14:paraId="23CBE0F6">
            <w:pPr>
              <w:spacing w:after="0"/>
              <w:jc w:val="center"/>
              <w:rPr>
                <w:rFonts w:ascii="Times New Roman" w:hAnsi="Times New Roman"/>
                <w:b/>
                <w:color w:val="auto"/>
                <w:spacing w:val="20"/>
                <w:kern w:val="2"/>
                <w:sz w:val="15"/>
                <w:szCs w:val="15"/>
              </w:rPr>
            </w:pPr>
            <w:r>
              <w:rPr>
                <w:rFonts w:ascii="Times New Roman" w:hAnsi="Times New Roman"/>
                <w:b/>
                <w:color w:val="auto"/>
                <w:spacing w:val="20"/>
                <w:kern w:val="2"/>
                <w:sz w:val="15"/>
                <w:szCs w:val="15"/>
              </w:rPr>
              <w:t>目详填）</w:t>
            </w:r>
          </w:p>
        </w:tc>
        <w:tc>
          <w:tcPr>
            <w:tcW w:w="1799" w:type="dxa"/>
            <w:vAlign w:val="center"/>
          </w:tcPr>
          <w:p w14:paraId="5F81F8EF">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污染物</w:t>
            </w:r>
          </w:p>
        </w:tc>
        <w:tc>
          <w:tcPr>
            <w:tcW w:w="894" w:type="dxa"/>
            <w:gridSpan w:val="2"/>
            <w:vAlign w:val="center"/>
          </w:tcPr>
          <w:p w14:paraId="1837D22D">
            <w:pPr>
              <w:spacing w:after="0"/>
              <w:jc w:val="both"/>
              <w:rPr>
                <w:rFonts w:ascii="Times New Roman" w:hAnsi="Times New Roman"/>
                <w:b/>
                <w:color w:val="auto"/>
                <w:kern w:val="2"/>
                <w:sz w:val="15"/>
                <w:szCs w:val="15"/>
              </w:rPr>
            </w:pPr>
            <w:r>
              <w:rPr>
                <w:rFonts w:ascii="Times New Roman" w:hAnsi="Times New Roman"/>
                <w:b/>
                <w:color w:val="auto"/>
                <w:kern w:val="2"/>
                <w:sz w:val="15"/>
                <w:szCs w:val="15"/>
              </w:rPr>
              <w:t>原有排放量（1）</w:t>
            </w:r>
          </w:p>
        </w:tc>
        <w:tc>
          <w:tcPr>
            <w:tcW w:w="1134" w:type="dxa"/>
            <w:vAlign w:val="center"/>
          </w:tcPr>
          <w:p w14:paraId="3086CAA9">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本期工程实际排放浓度（2）</w:t>
            </w:r>
          </w:p>
        </w:tc>
        <w:tc>
          <w:tcPr>
            <w:tcW w:w="949" w:type="dxa"/>
            <w:gridSpan w:val="2"/>
            <w:vAlign w:val="center"/>
          </w:tcPr>
          <w:p w14:paraId="3E1985B8">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本期工程允许排放浓度（3）</w:t>
            </w:r>
          </w:p>
        </w:tc>
        <w:tc>
          <w:tcPr>
            <w:tcW w:w="1417" w:type="dxa"/>
            <w:gridSpan w:val="2"/>
            <w:vAlign w:val="center"/>
          </w:tcPr>
          <w:p w14:paraId="742BB2E4">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本期工程产生量（4）</w:t>
            </w:r>
          </w:p>
        </w:tc>
        <w:tc>
          <w:tcPr>
            <w:tcW w:w="1036" w:type="dxa"/>
            <w:vAlign w:val="center"/>
          </w:tcPr>
          <w:p w14:paraId="4B7AC6DE">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本期工程自身削减量（5）</w:t>
            </w:r>
          </w:p>
        </w:tc>
        <w:tc>
          <w:tcPr>
            <w:tcW w:w="993" w:type="dxa"/>
            <w:vAlign w:val="center"/>
          </w:tcPr>
          <w:p w14:paraId="402C1E2C">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本期工程实际排放量（6）</w:t>
            </w:r>
          </w:p>
        </w:tc>
        <w:tc>
          <w:tcPr>
            <w:tcW w:w="850" w:type="dxa"/>
            <w:vAlign w:val="center"/>
          </w:tcPr>
          <w:p w14:paraId="778E4A8F">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本期工程核定排放总量（7）</w:t>
            </w:r>
          </w:p>
        </w:tc>
        <w:tc>
          <w:tcPr>
            <w:tcW w:w="1276" w:type="dxa"/>
            <w:vAlign w:val="center"/>
          </w:tcPr>
          <w:p w14:paraId="28CF4237">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本期工程“以新带老”削减量（8）</w:t>
            </w:r>
          </w:p>
        </w:tc>
        <w:tc>
          <w:tcPr>
            <w:tcW w:w="850" w:type="dxa"/>
            <w:vAlign w:val="center"/>
          </w:tcPr>
          <w:p w14:paraId="322C11F8">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全厂实际排放总量（9）</w:t>
            </w:r>
          </w:p>
        </w:tc>
        <w:tc>
          <w:tcPr>
            <w:tcW w:w="851" w:type="dxa"/>
            <w:vAlign w:val="center"/>
          </w:tcPr>
          <w:p w14:paraId="5FBA36B3">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全厂核定排放总量（10）</w:t>
            </w:r>
          </w:p>
        </w:tc>
        <w:tc>
          <w:tcPr>
            <w:tcW w:w="1276" w:type="dxa"/>
            <w:gridSpan w:val="3"/>
            <w:tcMar>
              <w:top w:w="0" w:type="dxa"/>
              <w:left w:w="57" w:type="dxa"/>
              <w:bottom w:w="0" w:type="dxa"/>
              <w:right w:w="57" w:type="dxa"/>
            </w:tcMar>
            <w:vAlign w:val="center"/>
          </w:tcPr>
          <w:p w14:paraId="05D1688B">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区域平衡替代削减量（11）</w:t>
            </w:r>
          </w:p>
        </w:tc>
        <w:tc>
          <w:tcPr>
            <w:tcW w:w="883" w:type="dxa"/>
            <w:gridSpan w:val="2"/>
            <w:tcMar>
              <w:top w:w="0" w:type="dxa"/>
              <w:left w:w="57" w:type="dxa"/>
              <w:bottom w:w="0" w:type="dxa"/>
              <w:right w:w="57" w:type="dxa"/>
            </w:tcMar>
            <w:vAlign w:val="center"/>
          </w:tcPr>
          <w:p w14:paraId="4DA4451B">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排放增减量（12）</w:t>
            </w:r>
          </w:p>
        </w:tc>
      </w:tr>
      <w:tr w14:paraId="52CA9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2CC7323C">
            <w:pPr>
              <w:adjustRightInd/>
              <w:snapToGrid/>
              <w:spacing w:after="0"/>
              <w:rPr>
                <w:rFonts w:ascii="Times New Roman" w:hAnsi="Times New Roman"/>
                <w:bCs/>
                <w:color w:val="auto"/>
                <w:spacing w:val="20"/>
                <w:kern w:val="2"/>
                <w:sz w:val="15"/>
                <w:szCs w:val="15"/>
              </w:rPr>
            </w:pPr>
          </w:p>
        </w:tc>
        <w:tc>
          <w:tcPr>
            <w:tcW w:w="1799" w:type="dxa"/>
            <w:vAlign w:val="center"/>
          </w:tcPr>
          <w:p w14:paraId="70DEE60F">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废水</w:t>
            </w:r>
          </w:p>
        </w:tc>
        <w:tc>
          <w:tcPr>
            <w:tcW w:w="894" w:type="dxa"/>
            <w:gridSpan w:val="2"/>
            <w:vAlign w:val="center"/>
          </w:tcPr>
          <w:p w14:paraId="322CCB7B">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134" w:type="dxa"/>
            <w:vAlign w:val="center"/>
          </w:tcPr>
          <w:p w14:paraId="7B86F53D">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949" w:type="dxa"/>
            <w:gridSpan w:val="2"/>
            <w:vAlign w:val="center"/>
          </w:tcPr>
          <w:p w14:paraId="037B10E9">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417" w:type="dxa"/>
            <w:gridSpan w:val="2"/>
            <w:vAlign w:val="center"/>
          </w:tcPr>
          <w:p w14:paraId="234475EA">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036" w:type="dxa"/>
            <w:vAlign w:val="center"/>
          </w:tcPr>
          <w:p w14:paraId="146C5F7D">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993" w:type="dxa"/>
            <w:vAlign w:val="center"/>
          </w:tcPr>
          <w:p w14:paraId="1C97EAD8">
            <w:pPr>
              <w:spacing w:after="0"/>
              <w:jc w:val="center"/>
              <w:rPr>
                <w:rFonts w:ascii="Times New Roman" w:hAnsi="Times New Roman"/>
                <w:b/>
                <w:color w:val="auto"/>
                <w:sz w:val="15"/>
                <w:szCs w:val="15"/>
              </w:rPr>
            </w:pPr>
            <w:r>
              <w:rPr>
                <w:rFonts w:ascii="Times New Roman" w:hAnsi="Times New Roman"/>
                <w:b/>
                <w:color w:val="auto"/>
                <w:sz w:val="15"/>
                <w:szCs w:val="15"/>
              </w:rPr>
              <w:t>/</w:t>
            </w:r>
          </w:p>
        </w:tc>
        <w:tc>
          <w:tcPr>
            <w:tcW w:w="850" w:type="dxa"/>
            <w:vAlign w:val="center"/>
          </w:tcPr>
          <w:p w14:paraId="0B192F4C">
            <w:pPr>
              <w:spacing w:after="0"/>
              <w:jc w:val="center"/>
              <w:rPr>
                <w:rFonts w:ascii="Times New Roman" w:hAnsi="Times New Roman"/>
                <w:b/>
                <w:color w:val="auto"/>
                <w:sz w:val="15"/>
                <w:szCs w:val="15"/>
              </w:rPr>
            </w:pPr>
            <w:r>
              <w:rPr>
                <w:rFonts w:ascii="Times New Roman" w:hAnsi="Times New Roman"/>
                <w:b/>
                <w:color w:val="auto"/>
                <w:sz w:val="15"/>
                <w:szCs w:val="15"/>
              </w:rPr>
              <w:t>/</w:t>
            </w:r>
          </w:p>
        </w:tc>
        <w:tc>
          <w:tcPr>
            <w:tcW w:w="1276" w:type="dxa"/>
            <w:vAlign w:val="center"/>
          </w:tcPr>
          <w:p w14:paraId="60382D61">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50" w:type="dxa"/>
            <w:vAlign w:val="center"/>
          </w:tcPr>
          <w:p w14:paraId="6631D9F9">
            <w:pPr>
              <w:spacing w:after="0"/>
              <w:jc w:val="center"/>
              <w:rPr>
                <w:rFonts w:ascii="Times New Roman" w:hAnsi="Times New Roman"/>
                <w:b/>
                <w:color w:val="auto"/>
                <w:sz w:val="15"/>
                <w:szCs w:val="15"/>
              </w:rPr>
            </w:pPr>
            <w:r>
              <w:rPr>
                <w:rFonts w:ascii="Times New Roman" w:hAnsi="Times New Roman"/>
                <w:b/>
                <w:color w:val="auto"/>
                <w:sz w:val="15"/>
                <w:szCs w:val="15"/>
              </w:rPr>
              <w:t>/</w:t>
            </w:r>
          </w:p>
        </w:tc>
        <w:tc>
          <w:tcPr>
            <w:tcW w:w="851" w:type="dxa"/>
            <w:vAlign w:val="center"/>
          </w:tcPr>
          <w:p w14:paraId="21840957">
            <w:pPr>
              <w:spacing w:after="0"/>
              <w:jc w:val="center"/>
              <w:rPr>
                <w:rFonts w:ascii="Times New Roman" w:hAnsi="Times New Roman"/>
                <w:b/>
                <w:color w:val="auto"/>
                <w:sz w:val="15"/>
                <w:szCs w:val="15"/>
              </w:rPr>
            </w:pPr>
            <w:r>
              <w:rPr>
                <w:rFonts w:ascii="Times New Roman" w:hAnsi="Times New Roman"/>
                <w:b/>
                <w:color w:val="auto"/>
                <w:sz w:val="15"/>
                <w:szCs w:val="15"/>
              </w:rPr>
              <w:t>/</w:t>
            </w:r>
          </w:p>
        </w:tc>
        <w:tc>
          <w:tcPr>
            <w:tcW w:w="1276" w:type="dxa"/>
            <w:gridSpan w:val="3"/>
            <w:tcMar>
              <w:top w:w="0" w:type="dxa"/>
              <w:left w:w="57" w:type="dxa"/>
              <w:bottom w:w="0" w:type="dxa"/>
              <w:right w:w="57" w:type="dxa"/>
            </w:tcMar>
            <w:vAlign w:val="center"/>
          </w:tcPr>
          <w:p w14:paraId="616706F3">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83" w:type="dxa"/>
            <w:gridSpan w:val="2"/>
            <w:tcMar>
              <w:top w:w="0" w:type="dxa"/>
              <w:left w:w="57" w:type="dxa"/>
              <w:bottom w:w="0" w:type="dxa"/>
              <w:right w:w="57" w:type="dxa"/>
            </w:tcMar>
            <w:vAlign w:val="center"/>
          </w:tcPr>
          <w:p w14:paraId="488288E5">
            <w:pPr>
              <w:spacing w:after="0"/>
              <w:jc w:val="center"/>
              <w:rPr>
                <w:rFonts w:ascii="Times New Roman" w:hAnsi="Times New Roman"/>
                <w:b/>
                <w:color w:val="auto"/>
                <w:sz w:val="15"/>
                <w:szCs w:val="15"/>
              </w:rPr>
            </w:pPr>
            <w:r>
              <w:rPr>
                <w:rFonts w:ascii="Times New Roman" w:hAnsi="Times New Roman"/>
                <w:b/>
                <w:color w:val="auto"/>
                <w:sz w:val="15"/>
                <w:szCs w:val="15"/>
              </w:rPr>
              <w:t>/</w:t>
            </w:r>
          </w:p>
        </w:tc>
      </w:tr>
      <w:tr w14:paraId="78F9A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40800B31">
            <w:pPr>
              <w:adjustRightInd/>
              <w:snapToGrid/>
              <w:spacing w:after="0"/>
              <w:rPr>
                <w:rFonts w:ascii="Times New Roman" w:hAnsi="Times New Roman"/>
                <w:bCs/>
                <w:color w:val="auto"/>
                <w:spacing w:val="20"/>
                <w:kern w:val="2"/>
                <w:sz w:val="15"/>
                <w:szCs w:val="15"/>
              </w:rPr>
            </w:pPr>
          </w:p>
        </w:tc>
        <w:tc>
          <w:tcPr>
            <w:tcW w:w="1799" w:type="dxa"/>
            <w:vAlign w:val="center"/>
          </w:tcPr>
          <w:p w14:paraId="0B3A23D5">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化学需氧量</w:t>
            </w:r>
          </w:p>
        </w:tc>
        <w:tc>
          <w:tcPr>
            <w:tcW w:w="894" w:type="dxa"/>
            <w:gridSpan w:val="2"/>
            <w:vAlign w:val="center"/>
          </w:tcPr>
          <w:p w14:paraId="507D4B5D">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134" w:type="dxa"/>
            <w:vAlign w:val="center"/>
          </w:tcPr>
          <w:p w14:paraId="71C11655">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949" w:type="dxa"/>
            <w:gridSpan w:val="2"/>
            <w:vAlign w:val="center"/>
          </w:tcPr>
          <w:p w14:paraId="1782BC22">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417" w:type="dxa"/>
            <w:gridSpan w:val="2"/>
            <w:vAlign w:val="center"/>
          </w:tcPr>
          <w:p w14:paraId="0D782492">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036" w:type="dxa"/>
            <w:vAlign w:val="center"/>
          </w:tcPr>
          <w:p w14:paraId="551F9BB3">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993" w:type="dxa"/>
            <w:vAlign w:val="center"/>
          </w:tcPr>
          <w:p w14:paraId="38A517BE">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850" w:type="dxa"/>
            <w:vAlign w:val="center"/>
          </w:tcPr>
          <w:p w14:paraId="308C9536">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276" w:type="dxa"/>
            <w:vAlign w:val="center"/>
          </w:tcPr>
          <w:p w14:paraId="1C451382">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50" w:type="dxa"/>
            <w:vAlign w:val="center"/>
          </w:tcPr>
          <w:p w14:paraId="210A225E">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851" w:type="dxa"/>
            <w:vAlign w:val="center"/>
          </w:tcPr>
          <w:p w14:paraId="1CD53635">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276" w:type="dxa"/>
            <w:gridSpan w:val="3"/>
            <w:tcMar>
              <w:top w:w="0" w:type="dxa"/>
              <w:left w:w="57" w:type="dxa"/>
              <w:bottom w:w="0" w:type="dxa"/>
              <w:right w:w="57" w:type="dxa"/>
            </w:tcMar>
            <w:vAlign w:val="center"/>
          </w:tcPr>
          <w:p w14:paraId="3A8D62BA">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83" w:type="dxa"/>
            <w:gridSpan w:val="2"/>
            <w:tcMar>
              <w:top w:w="0" w:type="dxa"/>
              <w:left w:w="57" w:type="dxa"/>
              <w:bottom w:w="0" w:type="dxa"/>
              <w:right w:w="57" w:type="dxa"/>
            </w:tcMar>
            <w:vAlign w:val="center"/>
          </w:tcPr>
          <w:p w14:paraId="5D113A62">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r>
      <w:tr w14:paraId="03DDB2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1B7C67D6">
            <w:pPr>
              <w:adjustRightInd/>
              <w:snapToGrid/>
              <w:spacing w:after="0"/>
              <w:rPr>
                <w:rFonts w:ascii="Times New Roman" w:hAnsi="Times New Roman"/>
                <w:bCs/>
                <w:color w:val="auto"/>
                <w:spacing w:val="20"/>
                <w:kern w:val="2"/>
                <w:sz w:val="15"/>
                <w:szCs w:val="15"/>
              </w:rPr>
            </w:pPr>
          </w:p>
        </w:tc>
        <w:tc>
          <w:tcPr>
            <w:tcW w:w="1799" w:type="dxa"/>
            <w:vAlign w:val="center"/>
          </w:tcPr>
          <w:p w14:paraId="0EA84101">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氨氮</w:t>
            </w:r>
          </w:p>
        </w:tc>
        <w:tc>
          <w:tcPr>
            <w:tcW w:w="894" w:type="dxa"/>
            <w:gridSpan w:val="2"/>
            <w:vAlign w:val="center"/>
          </w:tcPr>
          <w:p w14:paraId="67D2890B">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134" w:type="dxa"/>
            <w:vAlign w:val="center"/>
          </w:tcPr>
          <w:p w14:paraId="12E0685B">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949" w:type="dxa"/>
            <w:gridSpan w:val="2"/>
            <w:vAlign w:val="center"/>
          </w:tcPr>
          <w:p w14:paraId="46101A1D">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417" w:type="dxa"/>
            <w:gridSpan w:val="2"/>
            <w:vAlign w:val="center"/>
          </w:tcPr>
          <w:p w14:paraId="72C6A712">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036" w:type="dxa"/>
            <w:vAlign w:val="center"/>
          </w:tcPr>
          <w:p w14:paraId="4A0443E4">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993" w:type="dxa"/>
            <w:vAlign w:val="center"/>
          </w:tcPr>
          <w:p w14:paraId="20AD6077">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850" w:type="dxa"/>
            <w:vAlign w:val="center"/>
          </w:tcPr>
          <w:p w14:paraId="365A7884">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276" w:type="dxa"/>
            <w:vAlign w:val="center"/>
          </w:tcPr>
          <w:p w14:paraId="47CE3E23">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50" w:type="dxa"/>
            <w:vAlign w:val="center"/>
          </w:tcPr>
          <w:p w14:paraId="4E32AAEB">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851" w:type="dxa"/>
            <w:vAlign w:val="center"/>
          </w:tcPr>
          <w:p w14:paraId="08D3C9EC">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276" w:type="dxa"/>
            <w:gridSpan w:val="3"/>
            <w:tcMar>
              <w:top w:w="0" w:type="dxa"/>
              <w:left w:w="57" w:type="dxa"/>
              <w:bottom w:w="0" w:type="dxa"/>
              <w:right w:w="57" w:type="dxa"/>
            </w:tcMar>
            <w:vAlign w:val="center"/>
          </w:tcPr>
          <w:p w14:paraId="3FF62053">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83" w:type="dxa"/>
            <w:gridSpan w:val="2"/>
            <w:tcMar>
              <w:top w:w="0" w:type="dxa"/>
              <w:left w:w="57" w:type="dxa"/>
              <w:bottom w:w="0" w:type="dxa"/>
              <w:right w:w="57" w:type="dxa"/>
            </w:tcMar>
            <w:vAlign w:val="center"/>
          </w:tcPr>
          <w:p w14:paraId="6042F5D4">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r>
      <w:tr w14:paraId="73AD36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6B162607">
            <w:pPr>
              <w:adjustRightInd/>
              <w:snapToGrid/>
              <w:spacing w:after="0"/>
              <w:rPr>
                <w:rFonts w:ascii="Times New Roman" w:hAnsi="Times New Roman"/>
                <w:bCs/>
                <w:color w:val="auto"/>
                <w:spacing w:val="20"/>
                <w:kern w:val="2"/>
                <w:sz w:val="15"/>
                <w:szCs w:val="15"/>
              </w:rPr>
            </w:pPr>
          </w:p>
        </w:tc>
        <w:tc>
          <w:tcPr>
            <w:tcW w:w="1799" w:type="dxa"/>
            <w:vAlign w:val="center"/>
          </w:tcPr>
          <w:p w14:paraId="4BBDBD99">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总磷</w:t>
            </w:r>
          </w:p>
        </w:tc>
        <w:tc>
          <w:tcPr>
            <w:tcW w:w="894" w:type="dxa"/>
            <w:gridSpan w:val="2"/>
            <w:vAlign w:val="center"/>
          </w:tcPr>
          <w:p w14:paraId="491F7584">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134" w:type="dxa"/>
            <w:vAlign w:val="center"/>
          </w:tcPr>
          <w:p w14:paraId="56EC281C">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949" w:type="dxa"/>
            <w:gridSpan w:val="2"/>
            <w:vAlign w:val="center"/>
          </w:tcPr>
          <w:p w14:paraId="3CCBAE3C">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417" w:type="dxa"/>
            <w:gridSpan w:val="2"/>
            <w:vAlign w:val="center"/>
          </w:tcPr>
          <w:p w14:paraId="6CE81B7F">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036" w:type="dxa"/>
            <w:vAlign w:val="center"/>
          </w:tcPr>
          <w:p w14:paraId="1F73BFF7">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993" w:type="dxa"/>
            <w:vAlign w:val="center"/>
          </w:tcPr>
          <w:p w14:paraId="36981EB4">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850" w:type="dxa"/>
            <w:vAlign w:val="center"/>
          </w:tcPr>
          <w:p w14:paraId="04DEAD2C">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276" w:type="dxa"/>
            <w:vAlign w:val="center"/>
          </w:tcPr>
          <w:p w14:paraId="6DA612ED">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50" w:type="dxa"/>
            <w:vAlign w:val="center"/>
          </w:tcPr>
          <w:p w14:paraId="1730F2CE">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851" w:type="dxa"/>
            <w:vAlign w:val="center"/>
          </w:tcPr>
          <w:p w14:paraId="4BDF811B">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276" w:type="dxa"/>
            <w:gridSpan w:val="3"/>
            <w:tcMar>
              <w:top w:w="0" w:type="dxa"/>
              <w:left w:w="57" w:type="dxa"/>
              <w:bottom w:w="0" w:type="dxa"/>
              <w:right w:w="57" w:type="dxa"/>
            </w:tcMar>
            <w:vAlign w:val="center"/>
          </w:tcPr>
          <w:p w14:paraId="5868D275">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83" w:type="dxa"/>
            <w:gridSpan w:val="2"/>
            <w:tcMar>
              <w:top w:w="0" w:type="dxa"/>
              <w:left w:w="57" w:type="dxa"/>
              <w:bottom w:w="0" w:type="dxa"/>
              <w:right w:w="57" w:type="dxa"/>
            </w:tcMar>
            <w:vAlign w:val="center"/>
          </w:tcPr>
          <w:p w14:paraId="485EB0B0">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r>
      <w:tr w14:paraId="3A8B3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5702D3A0">
            <w:pPr>
              <w:adjustRightInd/>
              <w:snapToGrid/>
              <w:spacing w:after="0"/>
              <w:rPr>
                <w:rFonts w:ascii="Times New Roman" w:hAnsi="Times New Roman"/>
                <w:bCs/>
                <w:color w:val="auto"/>
                <w:spacing w:val="20"/>
                <w:kern w:val="2"/>
                <w:sz w:val="15"/>
                <w:szCs w:val="15"/>
              </w:rPr>
            </w:pPr>
          </w:p>
        </w:tc>
        <w:tc>
          <w:tcPr>
            <w:tcW w:w="1799" w:type="dxa"/>
            <w:vAlign w:val="center"/>
          </w:tcPr>
          <w:p w14:paraId="227D8528">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总氮</w:t>
            </w:r>
          </w:p>
        </w:tc>
        <w:tc>
          <w:tcPr>
            <w:tcW w:w="894" w:type="dxa"/>
            <w:gridSpan w:val="2"/>
            <w:vAlign w:val="center"/>
          </w:tcPr>
          <w:p w14:paraId="446A15D0">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134" w:type="dxa"/>
            <w:vAlign w:val="center"/>
          </w:tcPr>
          <w:p w14:paraId="34D3B4F0">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949" w:type="dxa"/>
            <w:gridSpan w:val="2"/>
            <w:vAlign w:val="center"/>
          </w:tcPr>
          <w:p w14:paraId="38D13600">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417" w:type="dxa"/>
            <w:gridSpan w:val="2"/>
            <w:vAlign w:val="center"/>
          </w:tcPr>
          <w:p w14:paraId="4D117D88">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036" w:type="dxa"/>
            <w:vAlign w:val="center"/>
          </w:tcPr>
          <w:p w14:paraId="3309BAF3">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993" w:type="dxa"/>
            <w:vAlign w:val="center"/>
          </w:tcPr>
          <w:p w14:paraId="1755CF60">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850" w:type="dxa"/>
            <w:vAlign w:val="center"/>
          </w:tcPr>
          <w:p w14:paraId="52015A35">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276" w:type="dxa"/>
            <w:vAlign w:val="center"/>
          </w:tcPr>
          <w:p w14:paraId="18EE9646">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50" w:type="dxa"/>
            <w:vAlign w:val="center"/>
          </w:tcPr>
          <w:p w14:paraId="1407A7F1">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851" w:type="dxa"/>
            <w:vAlign w:val="center"/>
          </w:tcPr>
          <w:p w14:paraId="04C277FC">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276" w:type="dxa"/>
            <w:gridSpan w:val="3"/>
            <w:tcMar>
              <w:top w:w="0" w:type="dxa"/>
              <w:left w:w="57" w:type="dxa"/>
              <w:bottom w:w="0" w:type="dxa"/>
              <w:right w:w="57" w:type="dxa"/>
            </w:tcMar>
            <w:vAlign w:val="center"/>
          </w:tcPr>
          <w:p w14:paraId="3381B133">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83" w:type="dxa"/>
            <w:gridSpan w:val="2"/>
            <w:tcMar>
              <w:top w:w="0" w:type="dxa"/>
              <w:left w:w="57" w:type="dxa"/>
              <w:bottom w:w="0" w:type="dxa"/>
              <w:right w:w="57" w:type="dxa"/>
            </w:tcMar>
            <w:vAlign w:val="center"/>
          </w:tcPr>
          <w:p w14:paraId="1177C347">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r>
      <w:tr w14:paraId="572A89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0974F37E">
            <w:pPr>
              <w:adjustRightInd/>
              <w:snapToGrid/>
              <w:spacing w:after="0"/>
              <w:rPr>
                <w:rFonts w:ascii="Times New Roman" w:hAnsi="Times New Roman"/>
                <w:bCs/>
                <w:color w:val="auto"/>
                <w:spacing w:val="20"/>
                <w:kern w:val="2"/>
                <w:sz w:val="15"/>
                <w:szCs w:val="15"/>
              </w:rPr>
            </w:pPr>
          </w:p>
        </w:tc>
        <w:tc>
          <w:tcPr>
            <w:tcW w:w="1799" w:type="dxa"/>
            <w:vAlign w:val="center"/>
          </w:tcPr>
          <w:p w14:paraId="66ADCE89">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石油类</w:t>
            </w:r>
          </w:p>
        </w:tc>
        <w:tc>
          <w:tcPr>
            <w:tcW w:w="894" w:type="dxa"/>
            <w:gridSpan w:val="2"/>
            <w:vAlign w:val="center"/>
          </w:tcPr>
          <w:p w14:paraId="34D94C97">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134" w:type="dxa"/>
            <w:vAlign w:val="center"/>
          </w:tcPr>
          <w:p w14:paraId="0F5C0923">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949" w:type="dxa"/>
            <w:gridSpan w:val="2"/>
            <w:vAlign w:val="center"/>
          </w:tcPr>
          <w:p w14:paraId="58D733BE">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417" w:type="dxa"/>
            <w:gridSpan w:val="2"/>
            <w:vAlign w:val="center"/>
          </w:tcPr>
          <w:p w14:paraId="52E8EA6C">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036" w:type="dxa"/>
            <w:vAlign w:val="center"/>
          </w:tcPr>
          <w:p w14:paraId="4C760860">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993" w:type="dxa"/>
            <w:vAlign w:val="center"/>
          </w:tcPr>
          <w:p w14:paraId="672C2E3A">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850" w:type="dxa"/>
            <w:vAlign w:val="center"/>
          </w:tcPr>
          <w:p w14:paraId="24F661BB">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276" w:type="dxa"/>
            <w:vAlign w:val="center"/>
          </w:tcPr>
          <w:p w14:paraId="1B1003AD">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50" w:type="dxa"/>
            <w:vAlign w:val="center"/>
          </w:tcPr>
          <w:p w14:paraId="5069B4ED">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51" w:type="dxa"/>
            <w:vAlign w:val="center"/>
          </w:tcPr>
          <w:p w14:paraId="024EC0F7">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276" w:type="dxa"/>
            <w:gridSpan w:val="3"/>
            <w:tcMar>
              <w:top w:w="0" w:type="dxa"/>
              <w:left w:w="57" w:type="dxa"/>
              <w:bottom w:w="0" w:type="dxa"/>
              <w:right w:w="57" w:type="dxa"/>
            </w:tcMar>
            <w:vAlign w:val="center"/>
          </w:tcPr>
          <w:p w14:paraId="224D878B">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83" w:type="dxa"/>
            <w:gridSpan w:val="2"/>
            <w:tcMar>
              <w:top w:w="0" w:type="dxa"/>
              <w:left w:w="57" w:type="dxa"/>
              <w:bottom w:w="0" w:type="dxa"/>
              <w:right w:w="57" w:type="dxa"/>
            </w:tcMar>
            <w:vAlign w:val="center"/>
          </w:tcPr>
          <w:p w14:paraId="1355A1BD">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r>
      <w:tr w14:paraId="0C2B9C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15EFBC23">
            <w:pPr>
              <w:adjustRightInd/>
              <w:snapToGrid/>
              <w:spacing w:after="0"/>
              <w:rPr>
                <w:rFonts w:ascii="Times New Roman" w:hAnsi="Times New Roman"/>
                <w:bCs/>
                <w:color w:val="auto"/>
                <w:spacing w:val="20"/>
                <w:kern w:val="2"/>
                <w:sz w:val="15"/>
                <w:szCs w:val="15"/>
              </w:rPr>
            </w:pPr>
          </w:p>
        </w:tc>
        <w:tc>
          <w:tcPr>
            <w:tcW w:w="1799" w:type="dxa"/>
            <w:vAlign w:val="center"/>
          </w:tcPr>
          <w:p w14:paraId="291156D8">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废气</w:t>
            </w:r>
          </w:p>
        </w:tc>
        <w:tc>
          <w:tcPr>
            <w:tcW w:w="894" w:type="dxa"/>
            <w:gridSpan w:val="2"/>
            <w:vAlign w:val="center"/>
          </w:tcPr>
          <w:p w14:paraId="193D64ED">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134" w:type="dxa"/>
            <w:vAlign w:val="center"/>
          </w:tcPr>
          <w:p w14:paraId="6355A45F">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949" w:type="dxa"/>
            <w:gridSpan w:val="2"/>
            <w:vAlign w:val="center"/>
          </w:tcPr>
          <w:p w14:paraId="678FCD44">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417" w:type="dxa"/>
            <w:gridSpan w:val="2"/>
            <w:vAlign w:val="center"/>
          </w:tcPr>
          <w:p w14:paraId="12C2941B">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036" w:type="dxa"/>
            <w:vAlign w:val="center"/>
          </w:tcPr>
          <w:p w14:paraId="4DB88096">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993" w:type="dxa"/>
            <w:vAlign w:val="center"/>
          </w:tcPr>
          <w:p w14:paraId="3A29DDD9">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50" w:type="dxa"/>
            <w:vAlign w:val="center"/>
          </w:tcPr>
          <w:p w14:paraId="7330A220">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276" w:type="dxa"/>
            <w:vAlign w:val="center"/>
          </w:tcPr>
          <w:p w14:paraId="2BC88CBA">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50" w:type="dxa"/>
            <w:vAlign w:val="center"/>
          </w:tcPr>
          <w:p w14:paraId="47CB9303">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51" w:type="dxa"/>
            <w:vAlign w:val="center"/>
          </w:tcPr>
          <w:p w14:paraId="67D3B2F4">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276" w:type="dxa"/>
            <w:gridSpan w:val="3"/>
            <w:tcMar>
              <w:top w:w="0" w:type="dxa"/>
              <w:left w:w="57" w:type="dxa"/>
              <w:bottom w:w="0" w:type="dxa"/>
              <w:right w:w="57" w:type="dxa"/>
            </w:tcMar>
            <w:vAlign w:val="center"/>
          </w:tcPr>
          <w:p w14:paraId="3F8524D0">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83" w:type="dxa"/>
            <w:gridSpan w:val="2"/>
            <w:tcMar>
              <w:top w:w="0" w:type="dxa"/>
              <w:left w:w="57" w:type="dxa"/>
              <w:bottom w:w="0" w:type="dxa"/>
              <w:right w:w="57" w:type="dxa"/>
            </w:tcMar>
            <w:vAlign w:val="center"/>
          </w:tcPr>
          <w:p w14:paraId="71E22829">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r>
      <w:tr w14:paraId="6E0CD1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00240649">
            <w:pPr>
              <w:adjustRightInd/>
              <w:snapToGrid/>
              <w:spacing w:after="0"/>
              <w:rPr>
                <w:rFonts w:ascii="Times New Roman" w:hAnsi="Times New Roman"/>
                <w:bCs/>
                <w:color w:val="auto"/>
                <w:spacing w:val="20"/>
                <w:kern w:val="2"/>
                <w:sz w:val="15"/>
                <w:szCs w:val="15"/>
              </w:rPr>
            </w:pPr>
          </w:p>
        </w:tc>
        <w:tc>
          <w:tcPr>
            <w:tcW w:w="1799" w:type="dxa"/>
            <w:vAlign w:val="center"/>
          </w:tcPr>
          <w:p w14:paraId="0111CA6F">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二氧化硫</w:t>
            </w:r>
          </w:p>
        </w:tc>
        <w:tc>
          <w:tcPr>
            <w:tcW w:w="894" w:type="dxa"/>
            <w:gridSpan w:val="2"/>
            <w:vAlign w:val="center"/>
          </w:tcPr>
          <w:p w14:paraId="228FA260">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134" w:type="dxa"/>
            <w:vAlign w:val="center"/>
          </w:tcPr>
          <w:p w14:paraId="7B54F880">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949" w:type="dxa"/>
            <w:gridSpan w:val="2"/>
            <w:vAlign w:val="center"/>
          </w:tcPr>
          <w:p w14:paraId="05CE51CC">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417" w:type="dxa"/>
            <w:gridSpan w:val="2"/>
            <w:vAlign w:val="center"/>
          </w:tcPr>
          <w:p w14:paraId="5724A5FF">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036" w:type="dxa"/>
            <w:vAlign w:val="center"/>
          </w:tcPr>
          <w:p w14:paraId="34010BE4">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993" w:type="dxa"/>
            <w:vAlign w:val="center"/>
          </w:tcPr>
          <w:p w14:paraId="27320505">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50" w:type="dxa"/>
            <w:vAlign w:val="center"/>
          </w:tcPr>
          <w:p w14:paraId="44F74677">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276" w:type="dxa"/>
            <w:vAlign w:val="center"/>
          </w:tcPr>
          <w:p w14:paraId="5D571F2B">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50" w:type="dxa"/>
            <w:vAlign w:val="center"/>
          </w:tcPr>
          <w:p w14:paraId="72538996">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51" w:type="dxa"/>
            <w:vAlign w:val="center"/>
          </w:tcPr>
          <w:p w14:paraId="09D23EF3">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276" w:type="dxa"/>
            <w:gridSpan w:val="3"/>
            <w:tcMar>
              <w:top w:w="0" w:type="dxa"/>
              <w:left w:w="57" w:type="dxa"/>
              <w:bottom w:w="0" w:type="dxa"/>
              <w:right w:w="57" w:type="dxa"/>
            </w:tcMar>
            <w:vAlign w:val="center"/>
          </w:tcPr>
          <w:p w14:paraId="61C5A2B4">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83" w:type="dxa"/>
            <w:gridSpan w:val="2"/>
            <w:tcMar>
              <w:top w:w="0" w:type="dxa"/>
              <w:left w:w="57" w:type="dxa"/>
              <w:bottom w:w="0" w:type="dxa"/>
              <w:right w:w="57" w:type="dxa"/>
            </w:tcMar>
            <w:vAlign w:val="center"/>
          </w:tcPr>
          <w:p w14:paraId="75FFB698">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r>
      <w:tr w14:paraId="4CDF4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7CDED39A">
            <w:pPr>
              <w:adjustRightInd/>
              <w:snapToGrid/>
              <w:spacing w:after="0"/>
              <w:rPr>
                <w:rFonts w:ascii="Times New Roman" w:hAnsi="Times New Roman"/>
                <w:bCs/>
                <w:color w:val="auto"/>
                <w:spacing w:val="20"/>
                <w:kern w:val="2"/>
                <w:sz w:val="15"/>
                <w:szCs w:val="15"/>
              </w:rPr>
            </w:pPr>
          </w:p>
        </w:tc>
        <w:tc>
          <w:tcPr>
            <w:tcW w:w="1799" w:type="dxa"/>
            <w:vAlign w:val="center"/>
          </w:tcPr>
          <w:p w14:paraId="0B68BF0C">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工业粉尘</w:t>
            </w:r>
          </w:p>
        </w:tc>
        <w:tc>
          <w:tcPr>
            <w:tcW w:w="894" w:type="dxa"/>
            <w:gridSpan w:val="2"/>
            <w:vAlign w:val="center"/>
          </w:tcPr>
          <w:p w14:paraId="4C75EBD3">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134" w:type="dxa"/>
            <w:vAlign w:val="center"/>
          </w:tcPr>
          <w:p w14:paraId="62E4EDE5">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949" w:type="dxa"/>
            <w:gridSpan w:val="2"/>
            <w:vAlign w:val="center"/>
          </w:tcPr>
          <w:p w14:paraId="038747C8">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417" w:type="dxa"/>
            <w:gridSpan w:val="2"/>
            <w:vAlign w:val="center"/>
          </w:tcPr>
          <w:p w14:paraId="77D9721C">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036" w:type="dxa"/>
            <w:vAlign w:val="center"/>
          </w:tcPr>
          <w:p w14:paraId="6BFB8DB0">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993" w:type="dxa"/>
            <w:vAlign w:val="center"/>
          </w:tcPr>
          <w:p w14:paraId="2C7779F9">
            <w:pPr>
              <w:spacing w:after="0"/>
              <w:jc w:val="center"/>
              <w:rPr>
                <w:rFonts w:ascii="Times New Roman" w:hAnsi="Times New Roman"/>
                <w:b/>
                <w:color w:val="auto"/>
                <w:sz w:val="15"/>
                <w:szCs w:val="15"/>
              </w:rPr>
            </w:pPr>
            <w:r>
              <w:rPr>
                <w:rFonts w:ascii="Times New Roman" w:hAnsi="Times New Roman"/>
                <w:b/>
                <w:color w:val="auto"/>
                <w:sz w:val="15"/>
                <w:szCs w:val="15"/>
              </w:rPr>
              <w:t>/</w:t>
            </w:r>
          </w:p>
        </w:tc>
        <w:tc>
          <w:tcPr>
            <w:tcW w:w="850" w:type="dxa"/>
            <w:vAlign w:val="center"/>
          </w:tcPr>
          <w:p w14:paraId="7E8F019F">
            <w:pPr>
              <w:spacing w:after="0"/>
              <w:jc w:val="center"/>
              <w:rPr>
                <w:rFonts w:ascii="Times New Roman" w:hAnsi="Times New Roman"/>
                <w:b/>
                <w:color w:val="auto"/>
                <w:sz w:val="15"/>
                <w:szCs w:val="15"/>
              </w:rPr>
            </w:pPr>
            <w:r>
              <w:rPr>
                <w:rFonts w:ascii="Times New Roman" w:hAnsi="Times New Roman"/>
                <w:b/>
                <w:color w:val="auto"/>
                <w:sz w:val="15"/>
                <w:szCs w:val="15"/>
              </w:rPr>
              <w:t>/</w:t>
            </w:r>
          </w:p>
        </w:tc>
        <w:tc>
          <w:tcPr>
            <w:tcW w:w="1276" w:type="dxa"/>
            <w:vAlign w:val="center"/>
          </w:tcPr>
          <w:p w14:paraId="4F3E2B7E">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850" w:type="dxa"/>
            <w:vAlign w:val="center"/>
          </w:tcPr>
          <w:p w14:paraId="1F176EFF">
            <w:pPr>
              <w:spacing w:after="0"/>
              <w:jc w:val="center"/>
              <w:rPr>
                <w:rFonts w:ascii="Times New Roman" w:hAnsi="Times New Roman"/>
                <w:b/>
                <w:color w:val="auto"/>
                <w:sz w:val="15"/>
                <w:szCs w:val="15"/>
              </w:rPr>
            </w:pPr>
            <w:r>
              <w:rPr>
                <w:rFonts w:ascii="Times New Roman" w:hAnsi="Times New Roman"/>
                <w:b/>
                <w:color w:val="auto"/>
                <w:sz w:val="15"/>
                <w:szCs w:val="15"/>
              </w:rPr>
              <w:t>/</w:t>
            </w:r>
          </w:p>
        </w:tc>
        <w:tc>
          <w:tcPr>
            <w:tcW w:w="851" w:type="dxa"/>
            <w:vAlign w:val="center"/>
          </w:tcPr>
          <w:p w14:paraId="6109E787">
            <w:pPr>
              <w:spacing w:after="0"/>
              <w:jc w:val="center"/>
              <w:rPr>
                <w:rFonts w:ascii="Times New Roman" w:hAnsi="Times New Roman"/>
                <w:b/>
                <w:color w:val="auto"/>
                <w:sz w:val="15"/>
                <w:szCs w:val="15"/>
              </w:rPr>
            </w:pPr>
            <w:r>
              <w:rPr>
                <w:rFonts w:ascii="Times New Roman" w:hAnsi="Times New Roman"/>
                <w:b/>
                <w:color w:val="auto"/>
                <w:sz w:val="15"/>
                <w:szCs w:val="15"/>
              </w:rPr>
              <w:t>/</w:t>
            </w:r>
          </w:p>
        </w:tc>
        <w:tc>
          <w:tcPr>
            <w:tcW w:w="1276" w:type="dxa"/>
            <w:gridSpan w:val="3"/>
            <w:tcMar>
              <w:top w:w="0" w:type="dxa"/>
              <w:left w:w="57" w:type="dxa"/>
              <w:bottom w:w="0" w:type="dxa"/>
              <w:right w:w="57" w:type="dxa"/>
            </w:tcMar>
            <w:vAlign w:val="center"/>
          </w:tcPr>
          <w:p w14:paraId="54041D67">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883" w:type="dxa"/>
            <w:gridSpan w:val="2"/>
            <w:tcMar>
              <w:top w:w="0" w:type="dxa"/>
              <w:left w:w="57" w:type="dxa"/>
              <w:bottom w:w="0" w:type="dxa"/>
              <w:right w:w="57" w:type="dxa"/>
            </w:tcMar>
            <w:vAlign w:val="center"/>
          </w:tcPr>
          <w:p w14:paraId="3CE8DFD2">
            <w:pPr>
              <w:spacing w:after="0"/>
              <w:jc w:val="center"/>
              <w:rPr>
                <w:rFonts w:ascii="Times New Roman" w:hAnsi="Times New Roman"/>
                <w:b/>
                <w:color w:val="auto"/>
                <w:sz w:val="15"/>
                <w:szCs w:val="15"/>
              </w:rPr>
            </w:pPr>
            <w:r>
              <w:rPr>
                <w:rFonts w:ascii="Times New Roman" w:hAnsi="Times New Roman"/>
                <w:b/>
                <w:color w:val="auto"/>
                <w:sz w:val="15"/>
                <w:szCs w:val="15"/>
              </w:rPr>
              <w:t>/</w:t>
            </w:r>
          </w:p>
        </w:tc>
      </w:tr>
      <w:tr w14:paraId="162C4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2CE33AE8">
            <w:pPr>
              <w:adjustRightInd/>
              <w:snapToGrid/>
              <w:spacing w:after="0"/>
              <w:rPr>
                <w:rFonts w:ascii="Times New Roman" w:hAnsi="Times New Roman"/>
                <w:bCs/>
                <w:color w:val="auto"/>
                <w:spacing w:val="20"/>
                <w:kern w:val="2"/>
                <w:sz w:val="15"/>
                <w:szCs w:val="15"/>
              </w:rPr>
            </w:pPr>
          </w:p>
        </w:tc>
        <w:tc>
          <w:tcPr>
            <w:tcW w:w="1799" w:type="dxa"/>
            <w:vAlign w:val="center"/>
          </w:tcPr>
          <w:p w14:paraId="24579B98">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氮氧化物</w:t>
            </w:r>
          </w:p>
        </w:tc>
        <w:tc>
          <w:tcPr>
            <w:tcW w:w="894" w:type="dxa"/>
            <w:gridSpan w:val="2"/>
            <w:vAlign w:val="center"/>
          </w:tcPr>
          <w:p w14:paraId="4FF8CA5E">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134" w:type="dxa"/>
            <w:vAlign w:val="center"/>
          </w:tcPr>
          <w:p w14:paraId="1678622D">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949" w:type="dxa"/>
            <w:gridSpan w:val="2"/>
            <w:vAlign w:val="center"/>
          </w:tcPr>
          <w:p w14:paraId="235B0CA6">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417" w:type="dxa"/>
            <w:gridSpan w:val="2"/>
            <w:vAlign w:val="center"/>
          </w:tcPr>
          <w:p w14:paraId="77010DE6">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036" w:type="dxa"/>
            <w:vAlign w:val="center"/>
          </w:tcPr>
          <w:p w14:paraId="7E7F2956">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993" w:type="dxa"/>
            <w:vAlign w:val="center"/>
          </w:tcPr>
          <w:p w14:paraId="6F61C0F3">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50" w:type="dxa"/>
            <w:vAlign w:val="center"/>
          </w:tcPr>
          <w:p w14:paraId="14341C19">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276" w:type="dxa"/>
            <w:vAlign w:val="center"/>
          </w:tcPr>
          <w:p w14:paraId="2E269B43">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50" w:type="dxa"/>
            <w:vAlign w:val="center"/>
          </w:tcPr>
          <w:p w14:paraId="1A1F2B50">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51" w:type="dxa"/>
            <w:vAlign w:val="center"/>
          </w:tcPr>
          <w:p w14:paraId="38CD6AF6">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276" w:type="dxa"/>
            <w:gridSpan w:val="3"/>
            <w:tcMar>
              <w:top w:w="0" w:type="dxa"/>
              <w:left w:w="57" w:type="dxa"/>
              <w:bottom w:w="0" w:type="dxa"/>
              <w:right w:w="57" w:type="dxa"/>
            </w:tcMar>
            <w:vAlign w:val="center"/>
          </w:tcPr>
          <w:p w14:paraId="3B8D4379">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883" w:type="dxa"/>
            <w:gridSpan w:val="2"/>
            <w:tcMar>
              <w:top w:w="0" w:type="dxa"/>
              <w:left w:w="57" w:type="dxa"/>
              <w:bottom w:w="0" w:type="dxa"/>
              <w:right w:w="57" w:type="dxa"/>
            </w:tcMar>
            <w:vAlign w:val="center"/>
          </w:tcPr>
          <w:p w14:paraId="35624636">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r>
      <w:tr w14:paraId="2BE66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3B26AD6A">
            <w:pPr>
              <w:adjustRightInd/>
              <w:snapToGrid/>
              <w:spacing w:after="0"/>
              <w:rPr>
                <w:rFonts w:ascii="Times New Roman" w:hAnsi="Times New Roman"/>
                <w:bCs/>
                <w:color w:val="auto"/>
                <w:spacing w:val="20"/>
                <w:kern w:val="2"/>
                <w:sz w:val="15"/>
                <w:szCs w:val="15"/>
              </w:rPr>
            </w:pPr>
          </w:p>
        </w:tc>
        <w:tc>
          <w:tcPr>
            <w:tcW w:w="1799" w:type="dxa"/>
            <w:vAlign w:val="center"/>
          </w:tcPr>
          <w:p w14:paraId="55D79785">
            <w:pPr>
              <w:spacing w:after="0"/>
              <w:jc w:val="center"/>
              <w:rPr>
                <w:rFonts w:ascii="Times New Roman" w:hAnsi="Times New Roman"/>
                <w:b/>
                <w:color w:val="auto"/>
                <w:spacing w:val="-6"/>
                <w:kern w:val="2"/>
                <w:sz w:val="15"/>
                <w:szCs w:val="15"/>
              </w:rPr>
            </w:pPr>
            <w:r>
              <w:rPr>
                <w:rFonts w:ascii="Times New Roman" w:hAnsi="Times New Roman"/>
                <w:b/>
                <w:color w:val="auto"/>
                <w:spacing w:val="-6"/>
                <w:kern w:val="2"/>
                <w:sz w:val="15"/>
                <w:szCs w:val="15"/>
              </w:rPr>
              <w:t>VOCs</w:t>
            </w:r>
          </w:p>
        </w:tc>
        <w:tc>
          <w:tcPr>
            <w:tcW w:w="894" w:type="dxa"/>
            <w:gridSpan w:val="2"/>
            <w:vAlign w:val="center"/>
          </w:tcPr>
          <w:p w14:paraId="4ADCA541">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9.1325</w:t>
            </w:r>
          </w:p>
        </w:tc>
        <w:tc>
          <w:tcPr>
            <w:tcW w:w="1134" w:type="dxa"/>
            <w:vAlign w:val="center"/>
          </w:tcPr>
          <w:p w14:paraId="0DBC8396">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949" w:type="dxa"/>
            <w:gridSpan w:val="2"/>
            <w:vAlign w:val="center"/>
          </w:tcPr>
          <w:p w14:paraId="1410C439">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417" w:type="dxa"/>
            <w:gridSpan w:val="2"/>
            <w:vAlign w:val="center"/>
          </w:tcPr>
          <w:p w14:paraId="6244710F">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1036" w:type="dxa"/>
            <w:vAlign w:val="center"/>
          </w:tcPr>
          <w:p w14:paraId="76B228AF">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993" w:type="dxa"/>
            <w:vAlign w:val="center"/>
          </w:tcPr>
          <w:p w14:paraId="2BCFB26B">
            <w:pPr>
              <w:spacing w:after="0"/>
              <w:jc w:val="center"/>
              <w:rPr>
                <w:rFonts w:ascii="Times New Roman" w:hAnsi="Times New Roman"/>
                <w:b/>
                <w:color w:val="auto"/>
                <w:sz w:val="15"/>
                <w:szCs w:val="15"/>
              </w:rPr>
            </w:pPr>
            <w:r>
              <w:rPr>
                <w:rFonts w:hint="eastAsia" w:ascii="Times New Roman" w:hAnsi="Times New Roman"/>
                <w:b/>
                <w:color w:val="auto"/>
                <w:sz w:val="15"/>
                <w:szCs w:val="15"/>
              </w:rPr>
              <w:t>3.0600</w:t>
            </w:r>
          </w:p>
        </w:tc>
        <w:tc>
          <w:tcPr>
            <w:tcW w:w="850" w:type="dxa"/>
            <w:vAlign w:val="center"/>
          </w:tcPr>
          <w:p w14:paraId="59FC7BA0">
            <w:pPr>
              <w:spacing w:after="0"/>
              <w:jc w:val="center"/>
              <w:rPr>
                <w:rFonts w:ascii="Times New Roman" w:hAnsi="Times New Roman"/>
                <w:b/>
                <w:color w:val="auto"/>
                <w:sz w:val="15"/>
                <w:szCs w:val="15"/>
              </w:rPr>
            </w:pPr>
            <w:r>
              <w:rPr>
                <w:rFonts w:hint="eastAsia" w:ascii="Times New Roman" w:hAnsi="Times New Roman"/>
                <w:b/>
                <w:color w:val="auto"/>
                <w:sz w:val="15"/>
                <w:szCs w:val="15"/>
              </w:rPr>
              <w:t>6.8187</w:t>
            </w:r>
          </w:p>
        </w:tc>
        <w:tc>
          <w:tcPr>
            <w:tcW w:w="1276" w:type="dxa"/>
            <w:vAlign w:val="center"/>
          </w:tcPr>
          <w:p w14:paraId="461F9146">
            <w:pPr>
              <w:spacing w:after="0"/>
              <w:jc w:val="center"/>
              <w:rPr>
                <w:rFonts w:ascii="Times New Roman" w:hAnsi="Times New Roman"/>
                <w:b/>
                <w:color w:val="auto"/>
                <w:sz w:val="15"/>
                <w:szCs w:val="15"/>
              </w:rPr>
            </w:pPr>
            <w:r>
              <w:rPr>
                <w:rFonts w:ascii="Times New Roman" w:hAnsi="Times New Roman"/>
                <w:b/>
                <w:color w:val="auto"/>
                <w:sz w:val="15"/>
                <w:szCs w:val="15"/>
              </w:rPr>
              <w:t>6.84</w:t>
            </w:r>
          </w:p>
        </w:tc>
        <w:tc>
          <w:tcPr>
            <w:tcW w:w="850" w:type="dxa"/>
            <w:vAlign w:val="center"/>
          </w:tcPr>
          <w:p w14:paraId="441516B3">
            <w:pPr>
              <w:spacing w:after="0"/>
              <w:jc w:val="center"/>
              <w:rPr>
                <w:rFonts w:ascii="Times New Roman" w:hAnsi="Times New Roman"/>
                <w:b/>
                <w:color w:val="auto"/>
                <w:sz w:val="15"/>
                <w:szCs w:val="15"/>
              </w:rPr>
            </w:pPr>
            <w:r>
              <w:rPr>
                <w:rFonts w:hint="eastAsia" w:ascii="Times New Roman" w:hAnsi="Times New Roman"/>
                <w:b/>
                <w:color w:val="auto"/>
                <w:sz w:val="15"/>
                <w:szCs w:val="15"/>
              </w:rPr>
              <w:t>5.3525</w:t>
            </w:r>
          </w:p>
        </w:tc>
        <w:tc>
          <w:tcPr>
            <w:tcW w:w="851" w:type="dxa"/>
            <w:vAlign w:val="center"/>
          </w:tcPr>
          <w:p w14:paraId="7814BCEC">
            <w:pPr>
              <w:spacing w:after="0"/>
              <w:jc w:val="center"/>
              <w:rPr>
                <w:rFonts w:ascii="Times New Roman" w:hAnsi="Times New Roman"/>
                <w:b/>
                <w:color w:val="auto"/>
                <w:sz w:val="15"/>
                <w:szCs w:val="15"/>
              </w:rPr>
            </w:pPr>
            <w:r>
              <w:rPr>
                <w:rFonts w:ascii="Times New Roman" w:hAnsi="Times New Roman"/>
                <w:b/>
                <w:color w:val="auto"/>
                <w:sz w:val="15"/>
                <w:szCs w:val="15"/>
              </w:rPr>
              <w:t>9.0281</w:t>
            </w:r>
          </w:p>
        </w:tc>
        <w:tc>
          <w:tcPr>
            <w:tcW w:w="1276" w:type="dxa"/>
            <w:gridSpan w:val="3"/>
            <w:tcMar>
              <w:top w:w="0" w:type="dxa"/>
              <w:left w:w="57" w:type="dxa"/>
              <w:bottom w:w="0" w:type="dxa"/>
              <w:right w:w="57" w:type="dxa"/>
            </w:tcMar>
            <w:vAlign w:val="center"/>
          </w:tcPr>
          <w:p w14:paraId="4EA09927">
            <w:pPr>
              <w:spacing w:after="0"/>
              <w:jc w:val="center"/>
              <w:rPr>
                <w:rFonts w:ascii="Times New Roman" w:hAnsi="Times New Roman"/>
                <w:b/>
                <w:color w:val="auto"/>
                <w:sz w:val="15"/>
                <w:szCs w:val="15"/>
              </w:rPr>
            </w:pPr>
            <w:r>
              <w:rPr>
                <w:rFonts w:ascii="Times New Roman" w:hAnsi="Times New Roman"/>
                <w:b/>
                <w:color w:val="auto"/>
                <w:sz w:val="15"/>
                <w:szCs w:val="15"/>
              </w:rPr>
              <w:t>/</w:t>
            </w:r>
          </w:p>
        </w:tc>
        <w:tc>
          <w:tcPr>
            <w:tcW w:w="883" w:type="dxa"/>
            <w:gridSpan w:val="2"/>
            <w:tcMar>
              <w:top w:w="0" w:type="dxa"/>
              <w:left w:w="57" w:type="dxa"/>
              <w:bottom w:w="0" w:type="dxa"/>
              <w:right w:w="57" w:type="dxa"/>
            </w:tcMar>
            <w:vAlign w:val="center"/>
          </w:tcPr>
          <w:p w14:paraId="02204AE8">
            <w:pPr>
              <w:spacing w:after="0"/>
              <w:jc w:val="center"/>
              <w:rPr>
                <w:rFonts w:ascii="Times New Roman" w:hAnsi="Times New Roman"/>
                <w:b/>
                <w:color w:val="auto"/>
                <w:sz w:val="15"/>
                <w:szCs w:val="15"/>
              </w:rPr>
            </w:pPr>
            <w:r>
              <w:rPr>
                <w:rFonts w:ascii="Times New Roman" w:hAnsi="Times New Roman"/>
                <w:b/>
                <w:color w:val="auto"/>
                <w:sz w:val="15"/>
                <w:szCs w:val="15"/>
              </w:rPr>
              <w:t>-</w:t>
            </w:r>
            <w:r>
              <w:rPr>
                <w:rFonts w:hint="eastAsia" w:ascii="Times New Roman" w:hAnsi="Times New Roman"/>
                <w:b/>
                <w:color w:val="auto"/>
                <w:sz w:val="15"/>
                <w:szCs w:val="15"/>
              </w:rPr>
              <w:t>3.7800</w:t>
            </w:r>
          </w:p>
        </w:tc>
      </w:tr>
      <w:tr w14:paraId="325E7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406449C3">
            <w:pPr>
              <w:adjustRightInd/>
              <w:snapToGrid/>
              <w:spacing w:after="0"/>
              <w:rPr>
                <w:rFonts w:ascii="Times New Roman" w:hAnsi="Times New Roman"/>
                <w:bCs/>
                <w:color w:val="auto"/>
                <w:spacing w:val="20"/>
                <w:kern w:val="2"/>
                <w:sz w:val="15"/>
                <w:szCs w:val="15"/>
              </w:rPr>
            </w:pPr>
          </w:p>
        </w:tc>
        <w:tc>
          <w:tcPr>
            <w:tcW w:w="1799" w:type="dxa"/>
            <w:vAlign w:val="center"/>
          </w:tcPr>
          <w:p w14:paraId="626E902F">
            <w:pPr>
              <w:spacing w:after="0"/>
              <w:jc w:val="center"/>
              <w:rPr>
                <w:rFonts w:ascii="Times New Roman" w:hAnsi="Times New Roman"/>
                <w:b/>
                <w:color w:val="auto"/>
                <w:spacing w:val="-6"/>
                <w:kern w:val="2"/>
                <w:sz w:val="15"/>
                <w:szCs w:val="15"/>
              </w:rPr>
            </w:pPr>
            <w:r>
              <w:rPr>
                <w:rFonts w:ascii="Times New Roman" w:hAnsi="Times New Roman"/>
                <w:b/>
                <w:color w:val="auto"/>
                <w:spacing w:val="-6"/>
                <w:kern w:val="2"/>
                <w:sz w:val="15"/>
                <w:szCs w:val="15"/>
              </w:rPr>
              <w:t>颗粒物</w:t>
            </w:r>
          </w:p>
        </w:tc>
        <w:tc>
          <w:tcPr>
            <w:tcW w:w="894" w:type="dxa"/>
            <w:gridSpan w:val="2"/>
            <w:vAlign w:val="center"/>
          </w:tcPr>
          <w:p w14:paraId="469E4CD1">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0.032</w:t>
            </w:r>
          </w:p>
        </w:tc>
        <w:tc>
          <w:tcPr>
            <w:tcW w:w="1134" w:type="dxa"/>
            <w:vAlign w:val="center"/>
          </w:tcPr>
          <w:p w14:paraId="41F5BD6D">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949" w:type="dxa"/>
            <w:gridSpan w:val="2"/>
            <w:vAlign w:val="center"/>
          </w:tcPr>
          <w:p w14:paraId="0B70CDBA">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417" w:type="dxa"/>
            <w:gridSpan w:val="2"/>
            <w:vAlign w:val="center"/>
          </w:tcPr>
          <w:p w14:paraId="019104DB">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p>
        </w:tc>
        <w:tc>
          <w:tcPr>
            <w:tcW w:w="1036" w:type="dxa"/>
            <w:vAlign w:val="center"/>
          </w:tcPr>
          <w:p w14:paraId="33740673">
            <w:pPr>
              <w:spacing w:after="0"/>
              <w:jc w:val="center"/>
              <w:rPr>
                <w:rFonts w:ascii="Times New Roman" w:hAnsi="Times New Roman"/>
                <w:b/>
                <w:color w:val="auto"/>
                <w:sz w:val="15"/>
                <w:szCs w:val="15"/>
              </w:rPr>
            </w:pPr>
            <w:r>
              <w:rPr>
                <w:rFonts w:ascii="Times New Roman" w:hAnsi="Times New Roman"/>
                <w:b/>
                <w:color w:val="auto"/>
                <w:kern w:val="2"/>
                <w:sz w:val="15"/>
                <w:szCs w:val="15"/>
              </w:rPr>
              <w:t>/</w:t>
            </w:r>
          </w:p>
        </w:tc>
        <w:tc>
          <w:tcPr>
            <w:tcW w:w="993" w:type="dxa"/>
            <w:vAlign w:val="center"/>
          </w:tcPr>
          <w:p w14:paraId="052828CC">
            <w:pPr>
              <w:spacing w:after="0"/>
              <w:jc w:val="center"/>
              <w:rPr>
                <w:rFonts w:ascii="Times New Roman" w:hAnsi="Times New Roman"/>
                <w:b/>
                <w:color w:val="auto"/>
                <w:sz w:val="15"/>
                <w:szCs w:val="15"/>
              </w:rPr>
            </w:pPr>
            <w:r>
              <w:rPr>
                <w:rFonts w:hint="eastAsia" w:ascii="Times New Roman" w:hAnsi="Times New Roman"/>
                <w:b/>
                <w:color w:val="auto"/>
                <w:sz w:val="15"/>
                <w:szCs w:val="15"/>
              </w:rPr>
              <w:t>0.0005</w:t>
            </w:r>
          </w:p>
        </w:tc>
        <w:tc>
          <w:tcPr>
            <w:tcW w:w="850" w:type="dxa"/>
            <w:vAlign w:val="center"/>
          </w:tcPr>
          <w:p w14:paraId="70B1CFDE">
            <w:pPr>
              <w:spacing w:after="0"/>
              <w:jc w:val="center"/>
              <w:rPr>
                <w:rFonts w:ascii="Times New Roman" w:hAnsi="Times New Roman"/>
                <w:b/>
                <w:color w:val="auto"/>
                <w:sz w:val="15"/>
                <w:szCs w:val="15"/>
              </w:rPr>
            </w:pPr>
            <w:r>
              <w:rPr>
                <w:rFonts w:hint="eastAsia" w:ascii="Times New Roman" w:hAnsi="Times New Roman"/>
                <w:b/>
                <w:color w:val="auto"/>
                <w:sz w:val="15"/>
                <w:szCs w:val="15"/>
              </w:rPr>
              <w:t>0.0023</w:t>
            </w:r>
          </w:p>
        </w:tc>
        <w:tc>
          <w:tcPr>
            <w:tcW w:w="1276" w:type="dxa"/>
            <w:vAlign w:val="center"/>
          </w:tcPr>
          <w:p w14:paraId="70807138">
            <w:pPr>
              <w:spacing w:after="0"/>
              <w:jc w:val="center"/>
              <w:rPr>
                <w:rFonts w:ascii="Times New Roman" w:hAnsi="Times New Roman"/>
                <w:b/>
                <w:color w:val="auto"/>
                <w:sz w:val="15"/>
                <w:szCs w:val="15"/>
              </w:rPr>
            </w:pPr>
            <w:r>
              <w:rPr>
                <w:rFonts w:hint="eastAsia" w:ascii="Times New Roman" w:hAnsi="Times New Roman"/>
                <w:b/>
                <w:color w:val="auto"/>
                <w:sz w:val="15"/>
                <w:szCs w:val="15"/>
              </w:rPr>
              <w:t>0.0023</w:t>
            </w:r>
          </w:p>
        </w:tc>
        <w:tc>
          <w:tcPr>
            <w:tcW w:w="850" w:type="dxa"/>
            <w:vAlign w:val="center"/>
          </w:tcPr>
          <w:p w14:paraId="0A84536E">
            <w:pPr>
              <w:spacing w:after="0"/>
              <w:jc w:val="center"/>
              <w:rPr>
                <w:rFonts w:ascii="Times New Roman" w:hAnsi="Times New Roman"/>
                <w:b/>
                <w:color w:val="auto"/>
                <w:sz w:val="15"/>
                <w:szCs w:val="15"/>
              </w:rPr>
            </w:pPr>
            <w:r>
              <w:rPr>
                <w:rFonts w:ascii="Times New Roman" w:hAnsi="Times New Roman"/>
                <w:b/>
                <w:color w:val="auto"/>
                <w:sz w:val="15"/>
                <w:szCs w:val="15"/>
              </w:rPr>
              <w:t>0.030</w:t>
            </w:r>
            <w:r>
              <w:rPr>
                <w:rFonts w:hint="eastAsia" w:ascii="Times New Roman" w:hAnsi="Times New Roman"/>
                <w:b/>
                <w:color w:val="auto"/>
                <w:sz w:val="15"/>
                <w:szCs w:val="15"/>
              </w:rPr>
              <w:t>2</w:t>
            </w:r>
          </w:p>
        </w:tc>
        <w:tc>
          <w:tcPr>
            <w:tcW w:w="851" w:type="dxa"/>
            <w:vAlign w:val="center"/>
          </w:tcPr>
          <w:p w14:paraId="11814D99">
            <w:pPr>
              <w:spacing w:after="0"/>
              <w:jc w:val="center"/>
              <w:rPr>
                <w:rFonts w:ascii="Times New Roman" w:hAnsi="Times New Roman"/>
                <w:b/>
                <w:color w:val="auto"/>
                <w:sz w:val="15"/>
                <w:szCs w:val="15"/>
              </w:rPr>
            </w:pPr>
            <w:r>
              <w:rPr>
                <w:rFonts w:ascii="Times New Roman" w:hAnsi="Times New Roman"/>
                <w:b/>
                <w:color w:val="auto"/>
                <w:sz w:val="15"/>
                <w:szCs w:val="15"/>
              </w:rPr>
              <w:t>0.0318</w:t>
            </w:r>
          </w:p>
        </w:tc>
        <w:tc>
          <w:tcPr>
            <w:tcW w:w="1276" w:type="dxa"/>
            <w:gridSpan w:val="3"/>
            <w:tcMar>
              <w:top w:w="0" w:type="dxa"/>
              <w:left w:w="57" w:type="dxa"/>
              <w:bottom w:w="0" w:type="dxa"/>
              <w:right w:w="57" w:type="dxa"/>
            </w:tcMar>
            <w:vAlign w:val="center"/>
          </w:tcPr>
          <w:p w14:paraId="288AA79F">
            <w:pPr>
              <w:spacing w:after="0"/>
              <w:jc w:val="center"/>
              <w:rPr>
                <w:rFonts w:ascii="Times New Roman" w:hAnsi="Times New Roman"/>
                <w:b/>
                <w:color w:val="auto"/>
                <w:sz w:val="15"/>
                <w:szCs w:val="15"/>
              </w:rPr>
            </w:pPr>
            <w:r>
              <w:rPr>
                <w:rFonts w:ascii="Times New Roman" w:hAnsi="Times New Roman"/>
                <w:b/>
                <w:color w:val="auto"/>
                <w:sz w:val="15"/>
                <w:szCs w:val="15"/>
              </w:rPr>
              <w:t>/</w:t>
            </w:r>
          </w:p>
        </w:tc>
        <w:tc>
          <w:tcPr>
            <w:tcW w:w="883" w:type="dxa"/>
            <w:gridSpan w:val="2"/>
            <w:tcMar>
              <w:top w:w="0" w:type="dxa"/>
              <w:left w:w="57" w:type="dxa"/>
              <w:bottom w:w="0" w:type="dxa"/>
              <w:right w:w="57" w:type="dxa"/>
            </w:tcMar>
            <w:vAlign w:val="center"/>
          </w:tcPr>
          <w:p w14:paraId="6A4D4BB6">
            <w:pPr>
              <w:spacing w:after="0"/>
              <w:jc w:val="center"/>
              <w:rPr>
                <w:rFonts w:ascii="Times New Roman" w:hAnsi="Times New Roman"/>
                <w:b/>
                <w:color w:val="auto"/>
                <w:sz w:val="15"/>
                <w:szCs w:val="15"/>
              </w:rPr>
            </w:pPr>
            <w:r>
              <w:rPr>
                <w:rFonts w:ascii="Times New Roman" w:hAnsi="Times New Roman"/>
                <w:b/>
                <w:color w:val="auto"/>
                <w:sz w:val="15"/>
                <w:szCs w:val="15"/>
              </w:rPr>
              <w:t>-0.001</w:t>
            </w:r>
            <w:r>
              <w:rPr>
                <w:rFonts w:hint="eastAsia" w:ascii="Times New Roman" w:hAnsi="Times New Roman"/>
                <w:b/>
                <w:color w:val="auto"/>
                <w:sz w:val="15"/>
                <w:szCs w:val="15"/>
              </w:rPr>
              <w:t>8</w:t>
            </w:r>
          </w:p>
        </w:tc>
      </w:tr>
    </w:tbl>
    <w:p w14:paraId="6C8FAA97">
      <w:pPr>
        <w:spacing w:after="0"/>
        <w:rPr>
          <w:rFonts w:hint="eastAsia" w:ascii="黑体" w:hAnsi="黑体" w:eastAsia="黑体"/>
          <w:color w:val="auto"/>
          <w:sz w:val="18"/>
          <w:szCs w:val="18"/>
        </w:rPr>
      </w:pPr>
      <w:r>
        <w:rPr>
          <w:rFonts w:hint="eastAsia" w:ascii="黑体" w:hAnsi="黑体" w:eastAsia="黑体"/>
          <w:color w:val="auto"/>
          <w:sz w:val="18"/>
          <w:szCs w:val="18"/>
        </w:rPr>
        <w:t>注：1、排放增减量：（+）表示增加，（-）表示减少。2、（12）=（6）-（8）-（11），（9）= （4）-（5）-（8）- （11） +（1）。3、计量单位：废水排放量——万吨/年；废气排放量——万标立方米/年；工业固体废物排放量——万吨/年； 水污染物排放浓度——毫克/升；VOCs排放浓度——毫克/立方米</w:t>
      </w:r>
    </w:p>
    <w:p w14:paraId="581B228E">
      <w:pPr>
        <w:spacing w:after="0" w:line="280" w:lineRule="exact"/>
        <w:jc w:val="center"/>
        <w:rPr>
          <w:rFonts w:ascii="Times New Roman" w:hAnsi="Times New Roman" w:eastAsia="宋体"/>
          <w:bCs/>
          <w:color w:val="auto"/>
          <w:sz w:val="15"/>
          <w:szCs w:val="15"/>
        </w:rPr>
      </w:pPr>
    </w:p>
    <w:sectPr>
      <w:pgSz w:w="16838" w:h="11906" w:orient="landscape"/>
      <w:pgMar w:top="1531" w:right="1440" w:bottom="1531"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551F8">
    <w:pPr>
      <w:pStyle w:val="11"/>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00D10">
    <w:pPr>
      <w:pStyle w:val="11"/>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42</w:t>
    </w:r>
    <w:r>
      <w:rPr>
        <w:rFonts w:ascii="Times New Roman" w:hAnsi="Times New Roman"/>
        <w:sz w:val="21"/>
        <w:szCs w:val="21"/>
      </w:rPr>
      <w:fldChar w:fldCharType="end"/>
    </w:r>
  </w:p>
  <w:p w14:paraId="57D20AEF">
    <w:pPr>
      <w:pStyle w:val="11"/>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C26B4D"/>
    <w:multiLevelType w:val="singleLevel"/>
    <w:tmpl w:val="23C26B4D"/>
    <w:lvl w:ilvl="0" w:tentative="0">
      <w:start w:val="1"/>
      <w:numFmt w:val="decimal"/>
      <w:pStyle w:val="62"/>
      <w:lvlText w:val="图%1"/>
      <w:lvlJc w:val="left"/>
      <w:pPr>
        <w:tabs>
          <w:tab w:val="left" w:pos="0"/>
        </w:tabs>
        <w:ind w:left="0" w:firstLine="0"/>
      </w:pPr>
      <w:rPr>
        <w:rFonts w:hint="default"/>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10"/>
  <w:drawingGridVerticalSpacing w:val="156"/>
  <w:noPunctuationKerning w:val="1"/>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9B9"/>
    <w:rsid w:val="0000059A"/>
    <w:rsid w:val="00000EB5"/>
    <w:rsid w:val="000014B1"/>
    <w:rsid w:val="00001E9E"/>
    <w:rsid w:val="00002494"/>
    <w:rsid w:val="00003567"/>
    <w:rsid w:val="00004072"/>
    <w:rsid w:val="00004585"/>
    <w:rsid w:val="000060C5"/>
    <w:rsid w:val="000063DB"/>
    <w:rsid w:val="0000662D"/>
    <w:rsid w:val="0000668C"/>
    <w:rsid w:val="000067FB"/>
    <w:rsid w:val="00006995"/>
    <w:rsid w:val="00007646"/>
    <w:rsid w:val="000103B4"/>
    <w:rsid w:val="00011704"/>
    <w:rsid w:val="00011CCB"/>
    <w:rsid w:val="00012850"/>
    <w:rsid w:val="00012872"/>
    <w:rsid w:val="0001349C"/>
    <w:rsid w:val="00013AB0"/>
    <w:rsid w:val="0001409E"/>
    <w:rsid w:val="000145A9"/>
    <w:rsid w:val="00014AA6"/>
    <w:rsid w:val="00016EB4"/>
    <w:rsid w:val="0001760B"/>
    <w:rsid w:val="00017E16"/>
    <w:rsid w:val="00017E8A"/>
    <w:rsid w:val="00020237"/>
    <w:rsid w:val="000205CB"/>
    <w:rsid w:val="000216FC"/>
    <w:rsid w:val="00021C61"/>
    <w:rsid w:val="000230C8"/>
    <w:rsid w:val="00023B9B"/>
    <w:rsid w:val="000242F6"/>
    <w:rsid w:val="00025C8C"/>
    <w:rsid w:val="00025CB4"/>
    <w:rsid w:val="0002602B"/>
    <w:rsid w:val="0002698A"/>
    <w:rsid w:val="00026D86"/>
    <w:rsid w:val="00027824"/>
    <w:rsid w:val="000309FA"/>
    <w:rsid w:val="00031135"/>
    <w:rsid w:val="000315ED"/>
    <w:rsid w:val="00031720"/>
    <w:rsid w:val="000317FE"/>
    <w:rsid w:val="000326FE"/>
    <w:rsid w:val="00032F9B"/>
    <w:rsid w:val="000333A8"/>
    <w:rsid w:val="0003381E"/>
    <w:rsid w:val="00033843"/>
    <w:rsid w:val="000338A8"/>
    <w:rsid w:val="000403B7"/>
    <w:rsid w:val="000413F8"/>
    <w:rsid w:val="00041AB4"/>
    <w:rsid w:val="00041D74"/>
    <w:rsid w:val="0004344A"/>
    <w:rsid w:val="00043703"/>
    <w:rsid w:val="0004383A"/>
    <w:rsid w:val="00044B50"/>
    <w:rsid w:val="00044D94"/>
    <w:rsid w:val="00044DE7"/>
    <w:rsid w:val="00044EFD"/>
    <w:rsid w:val="00045AC1"/>
    <w:rsid w:val="00046B67"/>
    <w:rsid w:val="00047905"/>
    <w:rsid w:val="00047C27"/>
    <w:rsid w:val="00047F6A"/>
    <w:rsid w:val="0005036F"/>
    <w:rsid w:val="00050A35"/>
    <w:rsid w:val="00051044"/>
    <w:rsid w:val="0005105C"/>
    <w:rsid w:val="0005154E"/>
    <w:rsid w:val="00052413"/>
    <w:rsid w:val="000527C3"/>
    <w:rsid w:val="000531DB"/>
    <w:rsid w:val="00053425"/>
    <w:rsid w:val="00055108"/>
    <w:rsid w:val="00055B63"/>
    <w:rsid w:val="000567C8"/>
    <w:rsid w:val="00056FC4"/>
    <w:rsid w:val="000570CC"/>
    <w:rsid w:val="00060AB3"/>
    <w:rsid w:val="00060B57"/>
    <w:rsid w:val="00061599"/>
    <w:rsid w:val="000623C7"/>
    <w:rsid w:val="00063BA3"/>
    <w:rsid w:val="00064464"/>
    <w:rsid w:val="0006446F"/>
    <w:rsid w:val="00064B68"/>
    <w:rsid w:val="000651C7"/>
    <w:rsid w:val="0006526C"/>
    <w:rsid w:val="00065730"/>
    <w:rsid w:val="00066739"/>
    <w:rsid w:val="00066AE6"/>
    <w:rsid w:val="00067038"/>
    <w:rsid w:val="0007004A"/>
    <w:rsid w:val="000705EE"/>
    <w:rsid w:val="00071264"/>
    <w:rsid w:val="0007129B"/>
    <w:rsid w:val="00071B6A"/>
    <w:rsid w:val="00073700"/>
    <w:rsid w:val="0007467E"/>
    <w:rsid w:val="00074DD1"/>
    <w:rsid w:val="00076049"/>
    <w:rsid w:val="0007687A"/>
    <w:rsid w:val="000771A6"/>
    <w:rsid w:val="00077819"/>
    <w:rsid w:val="0007782D"/>
    <w:rsid w:val="00077DB1"/>
    <w:rsid w:val="00077E22"/>
    <w:rsid w:val="0008118C"/>
    <w:rsid w:val="000818B3"/>
    <w:rsid w:val="00081DB0"/>
    <w:rsid w:val="000820DC"/>
    <w:rsid w:val="00084407"/>
    <w:rsid w:val="000845CC"/>
    <w:rsid w:val="00084AC0"/>
    <w:rsid w:val="00084B39"/>
    <w:rsid w:val="00085112"/>
    <w:rsid w:val="00085ADD"/>
    <w:rsid w:val="00085FB5"/>
    <w:rsid w:val="00086189"/>
    <w:rsid w:val="0008756F"/>
    <w:rsid w:val="000875DF"/>
    <w:rsid w:val="00087CFB"/>
    <w:rsid w:val="00090C66"/>
    <w:rsid w:val="00091036"/>
    <w:rsid w:val="00091468"/>
    <w:rsid w:val="00091650"/>
    <w:rsid w:val="000918C7"/>
    <w:rsid w:val="00091975"/>
    <w:rsid w:val="00092095"/>
    <w:rsid w:val="000930E9"/>
    <w:rsid w:val="00094B39"/>
    <w:rsid w:val="00094CED"/>
    <w:rsid w:val="00095C42"/>
    <w:rsid w:val="00096019"/>
    <w:rsid w:val="00096501"/>
    <w:rsid w:val="0009673F"/>
    <w:rsid w:val="0009727C"/>
    <w:rsid w:val="00097AB7"/>
    <w:rsid w:val="000A00CA"/>
    <w:rsid w:val="000A073D"/>
    <w:rsid w:val="000A132F"/>
    <w:rsid w:val="000A1978"/>
    <w:rsid w:val="000A19F2"/>
    <w:rsid w:val="000A2275"/>
    <w:rsid w:val="000A2850"/>
    <w:rsid w:val="000A2D3D"/>
    <w:rsid w:val="000A2F02"/>
    <w:rsid w:val="000A3109"/>
    <w:rsid w:val="000A336B"/>
    <w:rsid w:val="000A40E4"/>
    <w:rsid w:val="000A47CB"/>
    <w:rsid w:val="000A684D"/>
    <w:rsid w:val="000A7E3A"/>
    <w:rsid w:val="000A7E5A"/>
    <w:rsid w:val="000B0C1C"/>
    <w:rsid w:val="000B0FDB"/>
    <w:rsid w:val="000B2982"/>
    <w:rsid w:val="000B2AF4"/>
    <w:rsid w:val="000B3310"/>
    <w:rsid w:val="000B3422"/>
    <w:rsid w:val="000B3FC2"/>
    <w:rsid w:val="000B4616"/>
    <w:rsid w:val="000B4E3C"/>
    <w:rsid w:val="000B6757"/>
    <w:rsid w:val="000B6DE1"/>
    <w:rsid w:val="000C02B4"/>
    <w:rsid w:val="000C0A06"/>
    <w:rsid w:val="000C1013"/>
    <w:rsid w:val="000C1352"/>
    <w:rsid w:val="000C1633"/>
    <w:rsid w:val="000C1A3A"/>
    <w:rsid w:val="000C1A9F"/>
    <w:rsid w:val="000C26AA"/>
    <w:rsid w:val="000C291E"/>
    <w:rsid w:val="000C2CD7"/>
    <w:rsid w:val="000C2F8F"/>
    <w:rsid w:val="000C386E"/>
    <w:rsid w:val="000C387A"/>
    <w:rsid w:val="000C4813"/>
    <w:rsid w:val="000C58B7"/>
    <w:rsid w:val="000C69C9"/>
    <w:rsid w:val="000C6F2B"/>
    <w:rsid w:val="000C7140"/>
    <w:rsid w:val="000C7751"/>
    <w:rsid w:val="000C7DCB"/>
    <w:rsid w:val="000C7FFB"/>
    <w:rsid w:val="000D0E21"/>
    <w:rsid w:val="000D21B6"/>
    <w:rsid w:val="000D2552"/>
    <w:rsid w:val="000D3216"/>
    <w:rsid w:val="000D3BB5"/>
    <w:rsid w:val="000D4908"/>
    <w:rsid w:val="000D4917"/>
    <w:rsid w:val="000D4BCB"/>
    <w:rsid w:val="000D4BDE"/>
    <w:rsid w:val="000D4F07"/>
    <w:rsid w:val="000D508C"/>
    <w:rsid w:val="000D57FD"/>
    <w:rsid w:val="000D591B"/>
    <w:rsid w:val="000D6B81"/>
    <w:rsid w:val="000D70A2"/>
    <w:rsid w:val="000D7255"/>
    <w:rsid w:val="000D7716"/>
    <w:rsid w:val="000D7B5C"/>
    <w:rsid w:val="000E05F7"/>
    <w:rsid w:val="000E0B7C"/>
    <w:rsid w:val="000E1101"/>
    <w:rsid w:val="000E22B1"/>
    <w:rsid w:val="000E2417"/>
    <w:rsid w:val="000E24B6"/>
    <w:rsid w:val="000E2AF2"/>
    <w:rsid w:val="000E30CC"/>
    <w:rsid w:val="000E3327"/>
    <w:rsid w:val="000E39C7"/>
    <w:rsid w:val="000E4D04"/>
    <w:rsid w:val="000E5CED"/>
    <w:rsid w:val="000E6043"/>
    <w:rsid w:val="000E6F43"/>
    <w:rsid w:val="000E7322"/>
    <w:rsid w:val="000E7CA7"/>
    <w:rsid w:val="000F11CC"/>
    <w:rsid w:val="000F17F2"/>
    <w:rsid w:val="000F32B7"/>
    <w:rsid w:val="000F3BBD"/>
    <w:rsid w:val="000F4FDA"/>
    <w:rsid w:val="000F557D"/>
    <w:rsid w:val="000F57D9"/>
    <w:rsid w:val="000F587B"/>
    <w:rsid w:val="000F7860"/>
    <w:rsid w:val="000F7878"/>
    <w:rsid w:val="000F7DFE"/>
    <w:rsid w:val="00100BA2"/>
    <w:rsid w:val="00100C56"/>
    <w:rsid w:val="00100CBE"/>
    <w:rsid w:val="00101BE8"/>
    <w:rsid w:val="00102191"/>
    <w:rsid w:val="00102A2B"/>
    <w:rsid w:val="00102ECD"/>
    <w:rsid w:val="00104480"/>
    <w:rsid w:val="001047CB"/>
    <w:rsid w:val="00104AA3"/>
    <w:rsid w:val="00104BFA"/>
    <w:rsid w:val="00105CD9"/>
    <w:rsid w:val="00106961"/>
    <w:rsid w:val="00106BAE"/>
    <w:rsid w:val="00107A8C"/>
    <w:rsid w:val="00110152"/>
    <w:rsid w:val="00111970"/>
    <w:rsid w:val="00112BC5"/>
    <w:rsid w:val="001136F8"/>
    <w:rsid w:val="00113CD7"/>
    <w:rsid w:val="00113ECE"/>
    <w:rsid w:val="00114192"/>
    <w:rsid w:val="0011424F"/>
    <w:rsid w:val="001149CE"/>
    <w:rsid w:val="00115DB6"/>
    <w:rsid w:val="00115E94"/>
    <w:rsid w:val="001173EC"/>
    <w:rsid w:val="001205AC"/>
    <w:rsid w:val="00122B68"/>
    <w:rsid w:val="0012353E"/>
    <w:rsid w:val="00123B48"/>
    <w:rsid w:val="00123FEE"/>
    <w:rsid w:val="00125ABF"/>
    <w:rsid w:val="00126FE7"/>
    <w:rsid w:val="0012739F"/>
    <w:rsid w:val="00127919"/>
    <w:rsid w:val="00127B37"/>
    <w:rsid w:val="00127B6F"/>
    <w:rsid w:val="00127BC9"/>
    <w:rsid w:val="00127FB5"/>
    <w:rsid w:val="0013022E"/>
    <w:rsid w:val="00130D0C"/>
    <w:rsid w:val="001312CA"/>
    <w:rsid w:val="00131705"/>
    <w:rsid w:val="0013185E"/>
    <w:rsid w:val="00131877"/>
    <w:rsid w:val="00131BE5"/>
    <w:rsid w:val="00133C2F"/>
    <w:rsid w:val="00134024"/>
    <w:rsid w:val="0013410B"/>
    <w:rsid w:val="00134719"/>
    <w:rsid w:val="00134B9E"/>
    <w:rsid w:val="00134F7E"/>
    <w:rsid w:val="00135129"/>
    <w:rsid w:val="0013518E"/>
    <w:rsid w:val="0013538D"/>
    <w:rsid w:val="00135968"/>
    <w:rsid w:val="0013706E"/>
    <w:rsid w:val="00140638"/>
    <w:rsid w:val="00140AD3"/>
    <w:rsid w:val="0014159B"/>
    <w:rsid w:val="00143F4B"/>
    <w:rsid w:val="00144431"/>
    <w:rsid w:val="001448E4"/>
    <w:rsid w:val="00144BFF"/>
    <w:rsid w:val="00144D0A"/>
    <w:rsid w:val="00145CE0"/>
    <w:rsid w:val="00146405"/>
    <w:rsid w:val="001465CF"/>
    <w:rsid w:val="001469B6"/>
    <w:rsid w:val="00146E30"/>
    <w:rsid w:val="00147839"/>
    <w:rsid w:val="00150A8F"/>
    <w:rsid w:val="00151587"/>
    <w:rsid w:val="00151930"/>
    <w:rsid w:val="00151AB9"/>
    <w:rsid w:val="00151B50"/>
    <w:rsid w:val="00152436"/>
    <w:rsid w:val="001528A2"/>
    <w:rsid w:val="00153017"/>
    <w:rsid w:val="0015311E"/>
    <w:rsid w:val="00153242"/>
    <w:rsid w:val="001534D8"/>
    <w:rsid w:val="00153D4C"/>
    <w:rsid w:val="001556E4"/>
    <w:rsid w:val="001558CC"/>
    <w:rsid w:val="0015675D"/>
    <w:rsid w:val="00156AE4"/>
    <w:rsid w:val="00156AF6"/>
    <w:rsid w:val="00157233"/>
    <w:rsid w:val="00157BF1"/>
    <w:rsid w:val="00157DD1"/>
    <w:rsid w:val="00161BE6"/>
    <w:rsid w:val="00161E44"/>
    <w:rsid w:val="00162475"/>
    <w:rsid w:val="00163451"/>
    <w:rsid w:val="00163738"/>
    <w:rsid w:val="001638A8"/>
    <w:rsid w:val="00163B2D"/>
    <w:rsid w:val="00163B4B"/>
    <w:rsid w:val="001644DD"/>
    <w:rsid w:val="00164B9E"/>
    <w:rsid w:val="00165C9E"/>
    <w:rsid w:val="00167400"/>
    <w:rsid w:val="001675DB"/>
    <w:rsid w:val="00170257"/>
    <w:rsid w:val="001704C5"/>
    <w:rsid w:val="00170512"/>
    <w:rsid w:val="0017163C"/>
    <w:rsid w:val="00171C6C"/>
    <w:rsid w:val="00171D0C"/>
    <w:rsid w:val="001720CD"/>
    <w:rsid w:val="00173380"/>
    <w:rsid w:val="00173D95"/>
    <w:rsid w:val="00173F54"/>
    <w:rsid w:val="001743B6"/>
    <w:rsid w:val="00174C37"/>
    <w:rsid w:val="00175064"/>
    <w:rsid w:val="00176C72"/>
    <w:rsid w:val="00176DE6"/>
    <w:rsid w:val="00176F1B"/>
    <w:rsid w:val="0017763D"/>
    <w:rsid w:val="00177B0F"/>
    <w:rsid w:val="00180492"/>
    <w:rsid w:val="001808AD"/>
    <w:rsid w:val="00181131"/>
    <w:rsid w:val="0018138F"/>
    <w:rsid w:val="001815B0"/>
    <w:rsid w:val="001837AD"/>
    <w:rsid w:val="00185059"/>
    <w:rsid w:val="0018530F"/>
    <w:rsid w:val="001854CA"/>
    <w:rsid w:val="00185525"/>
    <w:rsid w:val="001856D8"/>
    <w:rsid w:val="00185C69"/>
    <w:rsid w:val="001860CA"/>
    <w:rsid w:val="0018670A"/>
    <w:rsid w:val="00190099"/>
    <w:rsid w:val="00190796"/>
    <w:rsid w:val="001912EA"/>
    <w:rsid w:val="00191673"/>
    <w:rsid w:val="00193517"/>
    <w:rsid w:val="001936D2"/>
    <w:rsid w:val="001945C4"/>
    <w:rsid w:val="00194AC4"/>
    <w:rsid w:val="00194DF3"/>
    <w:rsid w:val="001952DF"/>
    <w:rsid w:val="00196AEF"/>
    <w:rsid w:val="001970D9"/>
    <w:rsid w:val="001A00E1"/>
    <w:rsid w:val="001A0A36"/>
    <w:rsid w:val="001A0E57"/>
    <w:rsid w:val="001A12F3"/>
    <w:rsid w:val="001A1384"/>
    <w:rsid w:val="001A1D21"/>
    <w:rsid w:val="001A2047"/>
    <w:rsid w:val="001A2216"/>
    <w:rsid w:val="001A2356"/>
    <w:rsid w:val="001A30E2"/>
    <w:rsid w:val="001A435D"/>
    <w:rsid w:val="001A44A3"/>
    <w:rsid w:val="001A49D9"/>
    <w:rsid w:val="001A4A8B"/>
    <w:rsid w:val="001A5829"/>
    <w:rsid w:val="001A6D09"/>
    <w:rsid w:val="001A73D0"/>
    <w:rsid w:val="001A7AF0"/>
    <w:rsid w:val="001A7B2F"/>
    <w:rsid w:val="001A7FD7"/>
    <w:rsid w:val="001B04C6"/>
    <w:rsid w:val="001B0C52"/>
    <w:rsid w:val="001B2D62"/>
    <w:rsid w:val="001B2E21"/>
    <w:rsid w:val="001B3941"/>
    <w:rsid w:val="001B400D"/>
    <w:rsid w:val="001B4452"/>
    <w:rsid w:val="001B5501"/>
    <w:rsid w:val="001B5AC6"/>
    <w:rsid w:val="001B619C"/>
    <w:rsid w:val="001B657B"/>
    <w:rsid w:val="001B6972"/>
    <w:rsid w:val="001C059B"/>
    <w:rsid w:val="001C09EC"/>
    <w:rsid w:val="001C0BD1"/>
    <w:rsid w:val="001C1160"/>
    <w:rsid w:val="001C15E4"/>
    <w:rsid w:val="001C18C4"/>
    <w:rsid w:val="001C1D2B"/>
    <w:rsid w:val="001C286D"/>
    <w:rsid w:val="001C2EE6"/>
    <w:rsid w:val="001C2F96"/>
    <w:rsid w:val="001C3E34"/>
    <w:rsid w:val="001C4437"/>
    <w:rsid w:val="001C4A38"/>
    <w:rsid w:val="001C4E65"/>
    <w:rsid w:val="001C5FB5"/>
    <w:rsid w:val="001C6704"/>
    <w:rsid w:val="001C6FBE"/>
    <w:rsid w:val="001C7FF2"/>
    <w:rsid w:val="001D019E"/>
    <w:rsid w:val="001D19F7"/>
    <w:rsid w:val="001D1C33"/>
    <w:rsid w:val="001D251C"/>
    <w:rsid w:val="001D3A6C"/>
    <w:rsid w:val="001D3C6F"/>
    <w:rsid w:val="001D49C1"/>
    <w:rsid w:val="001D4CF6"/>
    <w:rsid w:val="001D58F2"/>
    <w:rsid w:val="001D5972"/>
    <w:rsid w:val="001D6C3F"/>
    <w:rsid w:val="001D6C80"/>
    <w:rsid w:val="001D70CE"/>
    <w:rsid w:val="001E02EE"/>
    <w:rsid w:val="001E04AC"/>
    <w:rsid w:val="001E067C"/>
    <w:rsid w:val="001E1290"/>
    <w:rsid w:val="001E18E0"/>
    <w:rsid w:val="001E2529"/>
    <w:rsid w:val="001E3169"/>
    <w:rsid w:val="001E3915"/>
    <w:rsid w:val="001E3F2B"/>
    <w:rsid w:val="001E4B53"/>
    <w:rsid w:val="001E5947"/>
    <w:rsid w:val="001E6159"/>
    <w:rsid w:val="001E6DB9"/>
    <w:rsid w:val="001E7274"/>
    <w:rsid w:val="001E7661"/>
    <w:rsid w:val="001E794C"/>
    <w:rsid w:val="001F1D51"/>
    <w:rsid w:val="001F293A"/>
    <w:rsid w:val="001F5753"/>
    <w:rsid w:val="001F6204"/>
    <w:rsid w:val="0020229D"/>
    <w:rsid w:val="00203400"/>
    <w:rsid w:val="00203928"/>
    <w:rsid w:val="00203949"/>
    <w:rsid w:val="00204A9D"/>
    <w:rsid w:val="00204C66"/>
    <w:rsid w:val="00204E20"/>
    <w:rsid w:val="00205AFD"/>
    <w:rsid w:val="00205C90"/>
    <w:rsid w:val="002063EF"/>
    <w:rsid w:val="00206CAB"/>
    <w:rsid w:val="002076BD"/>
    <w:rsid w:val="002100F9"/>
    <w:rsid w:val="00210D56"/>
    <w:rsid w:val="002115A0"/>
    <w:rsid w:val="002115F5"/>
    <w:rsid w:val="00211CB2"/>
    <w:rsid w:val="00211E1B"/>
    <w:rsid w:val="002131F3"/>
    <w:rsid w:val="00213DED"/>
    <w:rsid w:val="00214FD0"/>
    <w:rsid w:val="00215B8F"/>
    <w:rsid w:val="00217D0D"/>
    <w:rsid w:val="002209A3"/>
    <w:rsid w:val="00220EFE"/>
    <w:rsid w:val="00220F70"/>
    <w:rsid w:val="00222396"/>
    <w:rsid w:val="00222EDB"/>
    <w:rsid w:val="002233DA"/>
    <w:rsid w:val="00223830"/>
    <w:rsid w:val="00223CCD"/>
    <w:rsid w:val="00223E20"/>
    <w:rsid w:val="00224A7E"/>
    <w:rsid w:val="00225225"/>
    <w:rsid w:val="00225407"/>
    <w:rsid w:val="00225CE1"/>
    <w:rsid w:val="00226A17"/>
    <w:rsid w:val="00226EBD"/>
    <w:rsid w:val="00227D08"/>
    <w:rsid w:val="00230118"/>
    <w:rsid w:val="0023032B"/>
    <w:rsid w:val="00230621"/>
    <w:rsid w:val="002325AE"/>
    <w:rsid w:val="002329AD"/>
    <w:rsid w:val="00232BF8"/>
    <w:rsid w:val="00232EC4"/>
    <w:rsid w:val="002333E6"/>
    <w:rsid w:val="00233DB6"/>
    <w:rsid w:val="00234061"/>
    <w:rsid w:val="002341D0"/>
    <w:rsid w:val="00234C4C"/>
    <w:rsid w:val="0023544A"/>
    <w:rsid w:val="00235756"/>
    <w:rsid w:val="00237E7F"/>
    <w:rsid w:val="00237F18"/>
    <w:rsid w:val="0024009A"/>
    <w:rsid w:val="00240345"/>
    <w:rsid w:val="0024081B"/>
    <w:rsid w:val="00240858"/>
    <w:rsid w:val="002408E9"/>
    <w:rsid w:val="00240927"/>
    <w:rsid w:val="00240A14"/>
    <w:rsid w:val="00241BFD"/>
    <w:rsid w:val="00242049"/>
    <w:rsid w:val="00242256"/>
    <w:rsid w:val="00242D97"/>
    <w:rsid w:val="00242F8F"/>
    <w:rsid w:val="00243089"/>
    <w:rsid w:val="00243405"/>
    <w:rsid w:val="00244211"/>
    <w:rsid w:val="0024443F"/>
    <w:rsid w:val="00244540"/>
    <w:rsid w:val="00244E03"/>
    <w:rsid w:val="00245DF7"/>
    <w:rsid w:val="00245F22"/>
    <w:rsid w:val="002473F8"/>
    <w:rsid w:val="002478C5"/>
    <w:rsid w:val="00251002"/>
    <w:rsid w:val="0025138E"/>
    <w:rsid w:val="002515BE"/>
    <w:rsid w:val="002519AA"/>
    <w:rsid w:val="00251CE0"/>
    <w:rsid w:val="0025237C"/>
    <w:rsid w:val="00252D96"/>
    <w:rsid w:val="00253422"/>
    <w:rsid w:val="00254083"/>
    <w:rsid w:val="00254E92"/>
    <w:rsid w:val="002554DD"/>
    <w:rsid w:val="0025555E"/>
    <w:rsid w:val="00256C9F"/>
    <w:rsid w:val="00256ECA"/>
    <w:rsid w:val="0025772F"/>
    <w:rsid w:val="00260F3C"/>
    <w:rsid w:val="00260FB5"/>
    <w:rsid w:val="0026132F"/>
    <w:rsid w:val="0026174E"/>
    <w:rsid w:val="002618C8"/>
    <w:rsid w:val="002620E8"/>
    <w:rsid w:val="00262C5C"/>
    <w:rsid w:val="00263E01"/>
    <w:rsid w:val="0026426C"/>
    <w:rsid w:val="0026454F"/>
    <w:rsid w:val="00264960"/>
    <w:rsid w:val="00264D18"/>
    <w:rsid w:val="002652F6"/>
    <w:rsid w:val="00265407"/>
    <w:rsid w:val="0026548E"/>
    <w:rsid w:val="00265692"/>
    <w:rsid w:val="0026575C"/>
    <w:rsid w:val="00266B42"/>
    <w:rsid w:val="002670D3"/>
    <w:rsid w:val="00270A17"/>
    <w:rsid w:val="00270F72"/>
    <w:rsid w:val="002730DD"/>
    <w:rsid w:val="00273117"/>
    <w:rsid w:val="0027358E"/>
    <w:rsid w:val="00273C12"/>
    <w:rsid w:val="00273E3B"/>
    <w:rsid w:val="00274315"/>
    <w:rsid w:val="00274620"/>
    <w:rsid w:val="00274B5E"/>
    <w:rsid w:val="00274E3F"/>
    <w:rsid w:val="00275D4C"/>
    <w:rsid w:val="002772FA"/>
    <w:rsid w:val="00277CC4"/>
    <w:rsid w:val="00280214"/>
    <w:rsid w:val="002806A5"/>
    <w:rsid w:val="00281C2B"/>
    <w:rsid w:val="002820F5"/>
    <w:rsid w:val="00282AB4"/>
    <w:rsid w:val="00282D33"/>
    <w:rsid w:val="00283007"/>
    <w:rsid w:val="00283482"/>
    <w:rsid w:val="0028469C"/>
    <w:rsid w:val="00284BC9"/>
    <w:rsid w:val="00285260"/>
    <w:rsid w:val="0028526A"/>
    <w:rsid w:val="00286ED6"/>
    <w:rsid w:val="00287A0C"/>
    <w:rsid w:val="00287E4A"/>
    <w:rsid w:val="00287FFA"/>
    <w:rsid w:val="00290031"/>
    <w:rsid w:val="002902F1"/>
    <w:rsid w:val="0029033C"/>
    <w:rsid w:val="00290DBC"/>
    <w:rsid w:val="002910B1"/>
    <w:rsid w:val="00292F96"/>
    <w:rsid w:val="002930C1"/>
    <w:rsid w:val="00293DDB"/>
    <w:rsid w:val="002942CE"/>
    <w:rsid w:val="002947E8"/>
    <w:rsid w:val="00295186"/>
    <w:rsid w:val="00296233"/>
    <w:rsid w:val="002965D1"/>
    <w:rsid w:val="00296683"/>
    <w:rsid w:val="0029752C"/>
    <w:rsid w:val="00297626"/>
    <w:rsid w:val="00297CE8"/>
    <w:rsid w:val="00297F08"/>
    <w:rsid w:val="002A02D9"/>
    <w:rsid w:val="002A1301"/>
    <w:rsid w:val="002A1E77"/>
    <w:rsid w:val="002A240F"/>
    <w:rsid w:val="002A2DCE"/>
    <w:rsid w:val="002A44E6"/>
    <w:rsid w:val="002A56F2"/>
    <w:rsid w:val="002A5750"/>
    <w:rsid w:val="002A5D60"/>
    <w:rsid w:val="002A5E10"/>
    <w:rsid w:val="002A5FB6"/>
    <w:rsid w:val="002A67F2"/>
    <w:rsid w:val="002A790B"/>
    <w:rsid w:val="002A7B4C"/>
    <w:rsid w:val="002A7E1F"/>
    <w:rsid w:val="002B04CD"/>
    <w:rsid w:val="002B0CA4"/>
    <w:rsid w:val="002B104F"/>
    <w:rsid w:val="002B1462"/>
    <w:rsid w:val="002B21C4"/>
    <w:rsid w:val="002B2321"/>
    <w:rsid w:val="002B243A"/>
    <w:rsid w:val="002B26CF"/>
    <w:rsid w:val="002B2909"/>
    <w:rsid w:val="002B2B35"/>
    <w:rsid w:val="002B2C33"/>
    <w:rsid w:val="002B33BE"/>
    <w:rsid w:val="002B343A"/>
    <w:rsid w:val="002B3642"/>
    <w:rsid w:val="002B4263"/>
    <w:rsid w:val="002B59FE"/>
    <w:rsid w:val="002B7341"/>
    <w:rsid w:val="002C064F"/>
    <w:rsid w:val="002C1CD2"/>
    <w:rsid w:val="002C2322"/>
    <w:rsid w:val="002C2D9D"/>
    <w:rsid w:val="002C2EA4"/>
    <w:rsid w:val="002C2EFF"/>
    <w:rsid w:val="002C318C"/>
    <w:rsid w:val="002C34DB"/>
    <w:rsid w:val="002C3C2C"/>
    <w:rsid w:val="002C4077"/>
    <w:rsid w:val="002C4169"/>
    <w:rsid w:val="002C589A"/>
    <w:rsid w:val="002C739D"/>
    <w:rsid w:val="002C7965"/>
    <w:rsid w:val="002D06FB"/>
    <w:rsid w:val="002D0EEB"/>
    <w:rsid w:val="002D0F82"/>
    <w:rsid w:val="002D2498"/>
    <w:rsid w:val="002D29D0"/>
    <w:rsid w:val="002D3726"/>
    <w:rsid w:val="002D3F7F"/>
    <w:rsid w:val="002D471F"/>
    <w:rsid w:val="002D5A41"/>
    <w:rsid w:val="002D5E24"/>
    <w:rsid w:val="002E033A"/>
    <w:rsid w:val="002E08F4"/>
    <w:rsid w:val="002E0B6D"/>
    <w:rsid w:val="002E0B72"/>
    <w:rsid w:val="002E1C95"/>
    <w:rsid w:val="002E1D9F"/>
    <w:rsid w:val="002E22CC"/>
    <w:rsid w:val="002E48A2"/>
    <w:rsid w:val="002E52A0"/>
    <w:rsid w:val="002E554F"/>
    <w:rsid w:val="002E570B"/>
    <w:rsid w:val="002E5B1E"/>
    <w:rsid w:val="002E5C92"/>
    <w:rsid w:val="002E60D3"/>
    <w:rsid w:val="002E616E"/>
    <w:rsid w:val="002E75C7"/>
    <w:rsid w:val="002E762A"/>
    <w:rsid w:val="002E7837"/>
    <w:rsid w:val="002E78B9"/>
    <w:rsid w:val="002E7AD7"/>
    <w:rsid w:val="002F0284"/>
    <w:rsid w:val="002F0896"/>
    <w:rsid w:val="002F0E0F"/>
    <w:rsid w:val="002F10EE"/>
    <w:rsid w:val="002F2295"/>
    <w:rsid w:val="002F2A00"/>
    <w:rsid w:val="002F3055"/>
    <w:rsid w:val="002F6290"/>
    <w:rsid w:val="002F6608"/>
    <w:rsid w:val="002F6786"/>
    <w:rsid w:val="002F77C7"/>
    <w:rsid w:val="003003CD"/>
    <w:rsid w:val="003005E0"/>
    <w:rsid w:val="00300647"/>
    <w:rsid w:val="00300B6E"/>
    <w:rsid w:val="00303FBA"/>
    <w:rsid w:val="0030414B"/>
    <w:rsid w:val="00304C49"/>
    <w:rsid w:val="00304F4A"/>
    <w:rsid w:val="00305A36"/>
    <w:rsid w:val="00306509"/>
    <w:rsid w:val="00306846"/>
    <w:rsid w:val="0030685D"/>
    <w:rsid w:val="0030690C"/>
    <w:rsid w:val="003069D8"/>
    <w:rsid w:val="0031130C"/>
    <w:rsid w:val="00312034"/>
    <w:rsid w:val="0031302E"/>
    <w:rsid w:val="00313619"/>
    <w:rsid w:val="00315826"/>
    <w:rsid w:val="003160BB"/>
    <w:rsid w:val="0031624C"/>
    <w:rsid w:val="00321110"/>
    <w:rsid w:val="003229C2"/>
    <w:rsid w:val="00322BC4"/>
    <w:rsid w:val="00323676"/>
    <w:rsid w:val="00323976"/>
    <w:rsid w:val="00323C16"/>
    <w:rsid w:val="00323D9D"/>
    <w:rsid w:val="00324AC9"/>
    <w:rsid w:val="00325F95"/>
    <w:rsid w:val="00327191"/>
    <w:rsid w:val="00327D55"/>
    <w:rsid w:val="00327F50"/>
    <w:rsid w:val="0033006E"/>
    <w:rsid w:val="003301F9"/>
    <w:rsid w:val="003306EA"/>
    <w:rsid w:val="00332A3E"/>
    <w:rsid w:val="0033362A"/>
    <w:rsid w:val="0033369D"/>
    <w:rsid w:val="003342B2"/>
    <w:rsid w:val="00334CA1"/>
    <w:rsid w:val="00335076"/>
    <w:rsid w:val="00335A21"/>
    <w:rsid w:val="00335A63"/>
    <w:rsid w:val="00335CF9"/>
    <w:rsid w:val="0033674C"/>
    <w:rsid w:val="00336A8D"/>
    <w:rsid w:val="0033700A"/>
    <w:rsid w:val="0033711C"/>
    <w:rsid w:val="003403E3"/>
    <w:rsid w:val="00340450"/>
    <w:rsid w:val="003418D2"/>
    <w:rsid w:val="003419C2"/>
    <w:rsid w:val="00341D92"/>
    <w:rsid w:val="00342795"/>
    <w:rsid w:val="00344874"/>
    <w:rsid w:val="00344CCE"/>
    <w:rsid w:val="00344E0F"/>
    <w:rsid w:val="00344FC3"/>
    <w:rsid w:val="00345469"/>
    <w:rsid w:val="00345556"/>
    <w:rsid w:val="00345FD6"/>
    <w:rsid w:val="0034610C"/>
    <w:rsid w:val="00346778"/>
    <w:rsid w:val="00346A09"/>
    <w:rsid w:val="00346D2E"/>
    <w:rsid w:val="00347953"/>
    <w:rsid w:val="00347BA0"/>
    <w:rsid w:val="00347FD6"/>
    <w:rsid w:val="00350CA5"/>
    <w:rsid w:val="00351229"/>
    <w:rsid w:val="003513CE"/>
    <w:rsid w:val="00351F46"/>
    <w:rsid w:val="003524AA"/>
    <w:rsid w:val="00353273"/>
    <w:rsid w:val="00354743"/>
    <w:rsid w:val="00354A7C"/>
    <w:rsid w:val="00354AD9"/>
    <w:rsid w:val="00354F49"/>
    <w:rsid w:val="003566CF"/>
    <w:rsid w:val="00356EED"/>
    <w:rsid w:val="00356F44"/>
    <w:rsid w:val="00357045"/>
    <w:rsid w:val="0035794F"/>
    <w:rsid w:val="00357A79"/>
    <w:rsid w:val="00357E1A"/>
    <w:rsid w:val="0036009D"/>
    <w:rsid w:val="00360852"/>
    <w:rsid w:val="00360881"/>
    <w:rsid w:val="00360B3A"/>
    <w:rsid w:val="003618BF"/>
    <w:rsid w:val="00361AE2"/>
    <w:rsid w:val="003620F5"/>
    <w:rsid w:val="00362E6E"/>
    <w:rsid w:val="003631C1"/>
    <w:rsid w:val="0036354A"/>
    <w:rsid w:val="003636E3"/>
    <w:rsid w:val="00363DD6"/>
    <w:rsid w:val="003649E6"/>
    <w:rsid w:val="003657A4"/>
    <w:rsid w:val="00366A6E"/>
    <w:rsid w:val="00366C41"/>
    <w:rsid w:val="00370343"/>
    <w:rsid w:val="00370F11"/>
    <w:rsid w:val="00371417"/>
    <w:rsid w:val="003715EE"/>
    <w:rsid w:val="00371ADC"/>
    <w:rsid w:val="00371E24"/>
    <w:rsid w:val="00372149"/>
    <w:rsid w:val="00372488"/>
    <w:rsid w:val="00372573"/>
    <w:rsid w:val="00372CB0"/>
    <w:rsid w:val="00372F48"/>
    <w:rsid w:val="00373643"/>
    <w:rsid w:val="00373D9C"/>
    <w:rsid w:val="0037433C"/>
    <w:rsid w:val="003754FB"/>
    <w:rsid w:val="00375766"/>
    <w:rsid w:val="003757AF"/>
    <w:rsid w:val="0037587B"/>
    <w:rsid w:val="003771D4"/>
    <w:rsid w:val="003773BF"/>
    <w:rsid w:val="0037799E"/>
    <w:rsid w:val="00377A41"/>
    <w:rsid w:val="00377BA3"/>
    <w:rsid w:val="0038048D"/>
    <w:rsid w:val="00380523"/>
    <w:rsid w:val="003812AC"/>
    <w:rsid w:val="0038159A"/>
    <w:rsid w:val="00381DA8"/>
    <w:rsid w:val="00382060"/>
    <w:rsid w:val="00382AFA"/>
    <w:rsid w:val="0038442F"/>
    <w:rsid w:val="0038672C"/>
    <w:rsid w:val="00386DD6"/>
    <w:rsid w:val="00387B1F"/>
    <w:rsid w:val="003920A3"/>
    <w:rsid w:val="003932EE"/>
    <w:rsid w:val="003940B3"/>
    <w:rsid w:val="00394257"/>
    <w:rsid w:val="00394DBB"/>
    <w:rsid w:val="00395289"/>
    <w:rsid w:val="00396669"/>
    <w:rsid w:val="003970B9"/>
    <w:rsid w:val="00397857"/>
    <w:rsid w:val="00397E43"/>
    <w:rsid w:val="003A1C78"/>
    <w:rsid w:val="003A2D59"/>
    <w:rsid w:val="003A4576"/>
    <w:rsid w:val="003A5954"/>
    <w:rsid w:val="003A66F9"/>
    <w:rsid w:val="003A67C9"/>
    <w:rsid w:val="003A72F8"/>
    <w:rsid w:val="003A7DA9"/>
    <w:rsid w:val="003B1755"/>
    <w:rsid w:val="003B1854"/>
    <w:rsid w:val="003B195D"/>
    <w:rsid w:val="003B3808"/>
    <w:rsid w:val="003B3C0F"/>
    <w:rsid w:val="003B416E"/>
    <w:rsid w:val="003B490E"/>
    <w:rsid w:val="003B4A61"/>
    <w:rsid w:val="003B52A3"/>
    <w:rsid w:val="003B55F7"/>
    <w:rsid w:val="003B58E6"/>
    <w:rsid w:val="003B7A12"/>
    <w:rsid w:val="003B7D6C"/>
    <w:rsid w:val="003B7D9C"/>
    <w:rsid w:val="003C14F6"/>
    <w:rsid w:val="003C18A1"/>
    <w:rsid w:val="003C3076"/>
    <w:rsid w:val="003C362B"/>
    <w:rsid w:val="003C3BD7"/>
    <w:rsid w:val="003C40A1"/>
    <w:rsid w:val="003C4B08"/>
    <w:rsid w:val="003C4C3A"/>
    <w:rsid w:val="003C4F17"/>
    <w:rsid w:val="003C54EE"/>
    <w:rsid w:val="003C58C8"/>
    <w:rsid w:val="003C5DB2"/>
    <w:rsid w:val="003C7325"/>
    <w:rsid w:val="003C7AE1"/>
    <w:rsid w:val="003D12C2"/>
    <w:rsid w:val="003D220D"/>
    <w:rsid w:val="003D2A76"/>
    <w:rsid w:val="003D305A"/>
    <w:rsid w:val="003D4295"/>
    <w:rsid w:val="003D5B3B"/>
    <w:rsid w:val="003D697B"/>
    <w:rsid w:val="003D7A75"/>
    <w:rsid w:val="003D7F7C"/>
    <w:rsid w:val="003E02FD"/>
    <w:rsid w:val="003E0741"/>
    <w:rsid w:val="003E0C76"/>
    <w:rsid w:val="003E0F03"/>
    <w:rsid w:val="003E1D21"/>
    <w:rsid w:val="003E36D6"/>
    <w:rsid w:val="003E3937"/>
    <w:rsid w:val="003E3ECC"/>
    <w:rsid w:val="003E4311"/>
    <w:rsid w:val="003E443C"/>
    <w:rsid w:val="003E4532"/>
    <w:rsid w:val="003E4660"/>
    <w:rsid w:val="003E5A80"/>
    <w:rsid w:val="003E6EB8"/>
    <w:rsid w:val="003F0748"/>
    <w:rsid w:val="003F170D"/>
    <w:rsid w:val="003F172D"/>
    <w:rsid w:val="003F214D"/>
    <w:rsid w:val="003F2476"/>
    <w:rsid w:val="003F387B"/>
    <w:rsid w:val="003F3A4D"/>
    <w:rsid w:val="003F3EC8"/>
    <w:rsid w:val="003F469E"/>
    <w:rsid w:val="003F4A98"/>
    <w:rsid w:val="003F55A6"/>
    <w:rsid w:val="003F55EC"/>
    <w:rsid w:val="003F5C15"/>
    <w:rsid w:val="00400269"/>
    <w:rsid w:val="004002F4"/>
    <w:rsid w:val="00400769"/>
    <w:rsid w:val="004007A9"/>
    <w:rsid w:val="0040098C"/>
    <w:rsid w:val="00401FB9"/>
    <w:rsid w:val="00402DA4"/>
    <w:rsid w:val="00402F9A"/>
    <w:rsid w:val="00403A64"/>
    <w:rsid w:val="00406227"/>
    <w:rsid w:val="00406A4E"/>
    <w:rsid w:val="004073A6"/>
    <w:rsid w:val="004074FA"/>
    <w:rsid w:val="004078AB"/>
    <w:rsid w:val="00407D95"/>
    <w:rsid w:val="00410D7A"/>
    <w:rsid w:val="00410FD1"/>
    <w:rsid w:val="0041173A"/>
    <w:rsid w:val="00412B16"/>
    <w:rsid w:val="004138DE"/>
    <w:rsid w:val="00413A91"/>
    <w:rsid w:val="00413CF2"/>
    <w:rsid w:val="00414034"/>
    <w:rsid w:val="00414D07"/>
    <w:rsid w:val="004152A5"/>
    <w:rsid w:val="0041613C"/>
    <w:rsid w:val="00416A2B"/>
    <w:rsid w:val="00417934"/>
    <w:rsid w:val="00417E1E"/>
    <w:rsid w:val="00417FF1"/>
    <w:rsid w:val="00420B16"/>
    <w:rsid w:val="00420B8F"/>
    <w:rsid w:val="004211D3"/>
    <w:rsid w:val="0042180A"/>
    <w:rsid w:val="00421978"/>
    <w:rsid w:val="00421BB5"/>
    <w:rsid w:val="00421F49"/>
    <w:rsid w:val="00422CEB"/>
    <w:rsid w:val="00422D30"/>
    <w:rsid w:val="004241FF"/>
    <w:rsid w:val="00424BA2"/>
    <w:rsid w:val="004264F4"/>
    <w:rsid w:val="00426911"/>
    <w:rsid w:val="00426A31"/>
    <w:rsid w:val="00427627"/>
    <w:rsid w:val="00430621"/>
    <w:rsid w:val="0043164F"/>
    <w:rsid w:val="00431B04"/>
    <w:rsid w:val="00431F33"/>
    <w:rsid w:val="004320A6"/>
    <w:rsid w:val="004322F0"/>
    <w:rsid w:val="00432644"/>
    <w:rsid w:val="00432B8B"/>
    <w:rsid w:val="00433601"/>
    <w:rsid w:val="0043366C"/>
    <w:rsid w:val="00433895"/>
    <w:rsid w:val="0043402D"/>
    <w:rsid w:val="00434367"/>
    <w:rsid w:val="004347CD"/>
    <w:rsid w:val="00434F37"/>
    <w:rsid w:val="0043510A"/>
    <w:rsid w:val="00436030"/>
    <w:rsid w:val="00436628"/>
    <w:rsid w:val="00436942"/>
    <w:rsid w:val="00436D14"/>
    <w:rsid w:val="004373D6"/>
    <w:rsid w:val="00437539"/>
    <w:rsid w:val="00437D6E"/>
    <w:rsid w:val="00437DA5"/>
    <w:rsid w:val="0044246C"/>
    <w:rsid w:val="0044249D"/>
    <w:rsid w:val="0044360C"/>
    <w:rsid w:val="00444021"/>
    <w:rsid w:val="00444591"/>
    <w:rsid w:val="00445106"/>
    <w:rsid w:val="00445DDE"/>
    <w:rsid w:val="00445F8D"/>
    <w:rsid w:val="00446D90"/>
    <w:rsid w:val="00447CAC"/>
    <w:rsid w:val="0045029D"/>
    <w:rsid w:val="00450D61"/>
    <w:rsid w:val="00452046"/>
    <w:rsid w:val="0045366E"/>
    <w:rsid w:val="00453715"/>
    <w:rsid w:val="0045405E"/>
    <w:rsid w:val="00454384"/>
    <w:rsid w:val="00454882"/>
    <w:rsid w:val="00456531"/>
    <w:rsid w:val="00457576"/>
    <w:rsid w:val="004600EB"/>
    <w:rsid w:val="004605FE"/>
    <w:rsid w:val="00460B0D"/>
    <w:rsid w:val="00460DDC"/>
    <w:rsid w:val="00460FDB"/>
    <w:rsid w:val="00461324"/>
    <w:rsid w:val="004616BF"/>
    <w:rsid w:val="00461D89"/>
    <w:rsid w:val="00462A6F"/>
    <w:rsid w:val="00462F13"/>
    <w:rsid w:val="004636C9"/>
    <w:rsid w:val="00463AE1"/>
    <w:rsid w:val="00464618"/>
    <w:rsid w:val="004647A2"/>
    <w:rsid w:val="00464FAF"/>
    <w:rsid w:val="00465A0A"/>
    <w:rsid w:val="00465AF1"/>
    <w:rsid w:val="00465C3E"/>
    <w:rsid w:val="00465E7E"/>
    <w:rsid w:val="00466716"/>
    <w:rsid w:val="004669D3"/>
    <w:rsid w:val="00466B84"/>
    <w:rsid w:val="004676FE"/>
    <w:rsid w:val="00470CB0"/>
    <w:rsid w:val="004713C7"/>
    <w:rsid w:val="0047201A"/>
    <w:rsid w:val="00472290"/>
    <w:rsid w:val="004726BE"/>
    <w:rsid w:val="00472DB0"/>
    <w:rsid w:val="00472EEC"/>
    <w:rsid w:val="0047300B"/>
    <w:rsid w:val="004738C3"/>
    <w:rsid w:val="00473C5C"/>
    <w:rsid w:val="004742B9"/>
    <w:rsid w:val="004744C5"/>
    <w:rsid w:val="004758CE"/>
    <w:rsid w:val="00475B24"/>
    <w:rsid w:val="00475FD7"/>
    <w:rsid w:val="00477151"/>
    <w:rsid w:val="00477BF1"/>
    <w:rsid w:val="00480AA7"/>
    <w:rsid w:val="00482190"/>
    <w:rsid w:val="00482E68"/>
    <w:rsid w:val="00483430"/>
    <w:rsid w:val="00483618"/>
    <w:rsid w:val="00483C99"/>
    <w:rsid w:val="004846D5"/>
    <w:rsid w:val="00484878"/>
    <w:rsid w:val="004848A1"/>
    <w:rsid w:val="00484EEF"/>
    <w:rsid w:val="00484EF4"/>
    <w:rsid w:val="004862EF"/>
    <w:rsid w:val="00487976"/>
    <w:rsid w:val="00487E64"/>
    <w:rsid w:val="00490225"/>
    <w:rsid w:val="0049024A"/>
    <w:rsid w:val="00492102"/>
    <w:rsid w:val="0049215A"/>
    <w:rsid w:val="004928F0"/>
    <w:rsid w:val="00492AC1"/>
    <w:rsid w:val="00494A41"/>
    <w:rsid w:val="00494E76"/>
    <w:rsid w:val="004955FD"/>
    <w:rsid w:val="00495889"/>
    <w:rsid w:val="00496139"/>
    <w:rsid w:val="00496B64"/>
    <w:rsid w:val="00497237"/>
    <w:rsid w:val="0049735A"/>
    <w:rsid w:val="00497752"/>
    <w:rsid w:val="004A118E"/>
    <w:rsid w:val="004A11AF"/>
    <w:rsid w:val="004A1425"/>
    <w:rsid w:val="004A152C"/>
    <w:rsid w:val="004A2520"/>
    <w:rsid w:val="004A282E"/>
    <w:rsid w:val="004A2D80"/>
    <w:rsid w:val="004A2DDF"/>
    <w:rsid w:val="004A3281"/>
    <w:rsid w:val="004A33CE"/>
    <w:rsid w:val="004A3810"/>
    <w:rsid w:val="004A38B7"/>
    <w:rsid w:val="004A3E18"/>
    <w:rsid w:val="004A5F1C"/>
    <w:rsid w:val="004A69BB"/>
    <w:rsid w:val="004A6B07"/>
    <w:rsid w:val="004A6C02"/>
    <w:rsid w:val="004A74A8"/>
    <w:rsid w:val="004A760A"/>
    <w:rsid w:val="004A7B5F"/>
    <w:rsid w:val="004A7D09"/>
    <w:rsid w:val="004B0790"/>
    <w:rsid w:val="004B14A8"/>
    <w:rsid w:val="004B1E90"/>
    <w:rsid w:val="004B204A"/>
    <w:rsid w:val="004B2BF3"/>
    <w:rsid w:val="004B2E5D"/>
    <w:rsid w:val="004B31A2"/>
    <w:rsid w:val="004B3B9D"/>
    <w:rsid w:val="004B4F6E"/>
    <w:rsid w:val="004B532B"/>
    <w:rsid w:val="004B5C14"/>
    <w:rsid w:val="004B791D"/>
    <w:rsid w:val="004C27A7"/>
    <w:rsid w:val="004C3EB7"/>
    <w:rsid w:val="004C3F71"/>
    <w:rsid w:val="004C4952"/>
    <w:rsid w:val="004C49A4"/>
    <w:rsid w:val="004C4B94"/>
    <w:rsid w:val="004C5420"/>
    <w:rsid w:val="004C57E9"/>
    <w:rsid w:val="004C6280"/>
    <w:rsid w:val="004C7765"/>
    <w:rsid w:val="004D0132"/>
    <w:rsid w:val="004D06E4"/>
    <w:rsid w:val="004D14D6"/>
    <w:rsid w:val="004D2608"/>
    <w:rsid w:val="004D2727"/>
    <w:rsid w:val="004D4285"/>
    <w:rsid w:val="004D6F5C"/>
    <w:rsid w:val="004D7923"/>
    <w:rsid w:val="004E10D6"/>
    <w:rsid w:val="004E13F6"/>
    <w:rsid w:val="004E189A"/>
    <w:rsid w:val="004E264B"/>
    <w:rsid w:val="004E3870"/>
    <w:rsid w:val="004E478F"/>
    <w:rsid w:val="004E4A2A"/>
    <w:rsid w:val="004E50A4"/>
    <w:rsid w:val="004E5C37"/>
    <w:rsid w:val="004E5DE3"/>
    <w:rsid w:val="004E60EF"/>
    <w:rsid w:val="004E661A"/>
    <w:rsid w:val="004E6A1F"/>
    <w:rsid w:val="004E6CB1"/>
    <w:rsid w:val="004E733B"/>
    <w:rsid w:val="004E7A74"/>
    <w:rsid w:val="004E7DC8"/>
    <w:rsid w:val="004F00EB"/>
    <w:rsid w:val="004F076D"/>
    <w:rsid w:val="004F0A33"/>
    <w:rsid w:val="004F10DD"/>
    <w:rsid w:val="004F12D3"/>
    <w:rsid w:val="004F13B2"/>
    <w:rsid w:val="004F1861"/>
    <w:rsid w:val="004F1AAB"/>
    <w:rsid w:val="004F1E85"/>
    <w:rsid w:val="004F263C"/>
    <w:rsid w:val="004F34D0"/>
    <w:rsid w:val="004F3687"/>
    <w:rsid w:val="004F3FF3"/>
    <w:rsid w:val="004F47E4"/>
    <w:rsid w:val="004F4B95"/>
    <w:rsid w:val="004F5117"/>
    <w:rsid w:val="004F569B"/>
    <w:rsid w:val="004F5AC2"/>
    <w:rsid w:val="004F5F88"/>
    <w:rsid w:val="004F76F4"/>
    <w:rsid w:val="00500191"/>
    <w:rsid w:val="00500D31"/>
    <w:rsid w:val="005019A8"/>
    <w:rsid w:val="00501DAC"/>
    <w:rsid w:val="00501EFA"/>
    <w:rsid w:val="00502BD3"/>
    <w:rsid w:val="00503BFA"/>
    <w:rsid w:val="00503E0C"/>
    <w:rsid w:val="00504520"/>
    <w:rsid w:val="00504EC7"/>
    <w:rsid w:val="00505758"/>
    <w:rsid w:val="0050607B"/>
    <w:rsid w:val="00506489"/>
    <w:rsid w:val="00507C9D"/>
    <w:rsid w:val="00507EBA"/>
    <w:rsid w:val="00510175"/>
    <w:rsid w:val="00511502"/>
    <w:rsid w:val="00512CA7"/>
    <w:rsid w:val="005131EE"/>
    <w:rsid w:val="0051359B"/>
    <w:rsid w:val="005146E2"/>
    <w:rsid w:val="005149E1"/>
    <w:rsid w:val="005153F5"/>
    <w:rsid w:val="005154A1"/>
    <w:rsid w:val="00515B76"/>
    <w:rsid w:val="00515D0D"/>
    <w:rsid w:val="00516653"/>
    <w:rsid w:val="00516A2C"/>
    <w:rsid w:val="00517467"/>
    <w:rsid w:val="0051779F"/>
    <w:rsid w:val="005177EE"/>
    <w:rsid w:val="00517A86"/>
    <w:rsid w:val="00517DB1"/>
    <w:rsid w:val="0052025A"/>
    <w:rsid w:val="005209D4"/>
    <w:rsid w:val="005221CB"/>
    <w:rsid w:val="005228CB"/>
    <w:rsid w:val="00522AFD"/>
    <w:rsid w:val="00522CCE"/>
    <w:rsid w:val="0052304A"/>
    <w:rsid w:val="0052339F"/>
    <w:rsid w:val="005234CC"/>
    <w:rsid w:val="0052358E"/>
    <w:rsid w:val="00523EFE"/>
    <w:rsid w:val="00523FD3"/>
    <w:rsid w:val="00524F0D"/>
    <w:rsid w:val="0052562C"/>
    <w:rsid w:val="0052726D"/>
    <w:rsid w:val="0052750D"/>
    <w:rsid w:val="00530407"/>
    <w:rsid w:val="0053058D"/>
    <w:rsid w:val="0053109B"/>
    <w:rsid w:val="0053179A"/>
    <w:rsid w:val="00531A90"/>
    <w:rsid w:val="005327EA"/>
    <w:rsid w:val="00532D22"/>
    <w:rsid w:val="0053312F"/>
    <w:rsid w:val="00534B38"/>
    <w:rsid w:val="005354C4"/>
    <w:rsid w:val="00535F01"/>
    <w:rsid w:val="005365D4"/>
    <w:rsid w:val="00540365"/>
    <w:rsid w:val="0054068A"/>
    <w:rsid w:val="005406C1"/>
    <w:rsid w:val="00540B9D"/>
    <w:rsid w:val="00541066"/>
    <w:rsid w:val="005422F9"/>
    <w:rsid w:val="005424FE"/>
    <w:rsid w:val="00542559"/>
    <w:rsid w:val="005433A8"/>
    <w:rsid w:val="005433D9"/>
    <w:rsid w:val="005446F4"/>
    <w:rsid w:val="00544812"/>
    <w:rsid w:val="00544C33"/>
    <w:rsid w:val="00545505"/>
    <w:rsid w:val="005459CD"/>
    <w:rsid w:val="00545A1F"/>
    <w:rsid w:val="005461CB"/>
    <w:rsid w:val="005462D7"/>
    <w:rsid w:val="00546AC0"/>
    <w:rsid w:val="00546BEE"/>
    <w:rsid w:val="00547857"/>
    <w:rsid w:val="005506EE"/>
    <w:rsid w:val="005509F7"/>
    <w:rsid w:val="00550ED1"/>
    <w:rsid w:val="00550FF2"/>
    <w:rsid w:val="00551072"/>
    <w:rsid w:val="00551B14"/>
    <w:rsid w:val="005522D7"/>
    <w:rsid w:val="005523FD"/>
    <w:rsid w:val="005529B9"/>
    <w:rsid w:val="00552BB6"/>
    <w:rsid w:val="00552E0B"/>
    <w:rsid w:val="005535C0"/>
    <w:rsid w:val="005539CD"/>
    <w:rsid w:val="005548CA"/>
    <w:rsid w:val="00555A34"/>
    <w:rsid w:val="0055684C"/>
    <w:rsid w:val="00556ADB"/>
    <w:rsid w:val="00556CC7"/>
    <w:rsid w:val="0055701A"/>
    <w:rsid w:val="0055758E"/>
    <w:rsid w:val="005576A2"/>
    <w:rsid w:val="00557911"/>
    <w:rsid w:val="005617E0"/>
    <w:rsid w:val="0056180E"/>
    <w:rsid w:val="00562DC6"/>
    <w:rsid w:val="00562EE1"/>
    <w:rsid w:val="005632AF"/>
    <w:rsid w:val="00563379"/>
    <w:rsid w:val="005637B5"/>
    <w:rsid w:val="00563A62"/>
    <w:rsid w:val="00564AA1"/>
    <w:rsid w:val="005659E3"/>
    <w:rsid w:val="00566264"/>
    <w:rsid w:val="005662A0"/>
    <w:rsid w:val="00567295"/>
    <w:rsid w:val="00567C35"/>
    <w:rsid w:val="005713A4"/>
    <w:rsid w:val="00571978"/>
    <w:rsid w:val="00571A0A"/>
    <w:rsid w:val="005725F8"/>
    <w:rsid w:val="005737C9"/>
    <w:rsid w:val="0057468C"/>
    <w:rsid w:val="00574BEE"/>
    <w:rsid w:val="00575D0F"/>
    <w:rsid w:val="00575EC2"/>
    <w:rsid w:val="00576080"/>
    <w:rsid w:val="00576717"/>
    <w:rsid w:val="005808BE"/>
    <w:rsid w:val="0058115B"/>
    <w:rsid w:val="005814BF"/>
    <w:rsid w:val="0058165C"/>
    <w:rsid w:val="00581CEE"/>
    <w:rsid w:val="0058265C"/>
    <w:rsid w:val="00582A8C"/>
    <w:rsid w:val="005838C8"/>
    <w:rsid w:val="005841C4"/>
    <w:rsid w:val="0058429A"/>
    <w:rsid w:val="00584681"/>
    <w:rsid w:val="005848A0"/>
    <w:rsid w:val="00584B18"/>
    <w:rsid w:val="00585307"/>
    <w:rsid w:val="0058707B"/>
    <w:rsid w:val="005877FB"/>
    <w:rsid w:val="00587AF3"/>
    <w:rsid w:val="00587D56"/>
    <w:rsid w:val="005900C6"/>
    <w:rsid w:val="005905AC"/>
    <w:rsid w:val="00590746"/>
    <w:rsid w:val="00591AC3"/>
    <w:rsid w:val="00591B7C"/>
    <w:rsid w:val="005925A7"/>
    <w:rsid w:val="00592BDD"/>
    <w:rsid w:val="00592F8D"/>
    <w:rsid w:val="00592FE3"/>
    <w:rsid w:val="00594DA3"/>
    <w:rsid w:val="0059515B"/>
    <w:rsid w:val="00595515"/>
    <w:rsid w:val="0059568B"/>
    <w:rsid w:val="00596AB8"/>
    <w:rsid w:val="0059705A"/>
    <w:rsid w:val="00597249"/>
    <w:rsid w:val="00597E0B"/>
    <w:rsid w:val="005A038A"/>
    <w:rsid w:val="005A0808"/>
    <w:rsid w:val="005A3077"/>
    <w:rsid w:val="005A3772"/>
    <w:rsid w:val="005A3E53"/>
    <w:rsid w:val="005A405C"/>
    <w:rsid w:val="005A4BCB"/>
    <w:rsid w:val="005A59CB"/>
    <w:rsid w:val="005A5ED8"/>
    <w:rsid w:val="005A6D08"/>
    <w:rsid w:val="005A7FDF"/>
    <w:rsid w:val="005B1119"/>
    <w:rsid w:val="005B1357"/>
    <w:rsid w:val="005B1445"/>
    <w:rsid w:val="005B1607"/>
    <w:rsid w:val="005B1C66"/>
    <w:rsid w:val="005B1D40"/>
    <w:rsid w:val="005B20F3"/>
    <w:rsid w:val="005B2497"/>
    <w:rsid w:val="005B2D22"/>
    <w:rsid w:val="005B3EE9"/>
    <w:rsid w:val="005B4EFA"/>
    <w:rsid w:val="005B5A9C"/>
    <w:rsid w:val="005B5CC8"/>
    <w:rsid w:val="005B6727"/>
    <w:rsid w:val="005B69A2"/>
    <w:rsid w:val="005B7394"/>
    <w:rsid w:val="005C039C"/>
    <w:rsid w:val="005C0A0E"/>
    <w:rsid w:val="005C0D45"/>
    <w:rsid w:val="005C16CC"/>
    <w:rsid w:val="005C2A09"/>
    <w:rsid w:val="005C48A9"/>
    <w:rsid w:val="005C490C"/>
    <w:rsid w:val="005C57C2"/>
    <w:rsid w:val="005C58B5"/>
    <w:rsid w:val="005C59B4"/>
    <w:rsid w:val="005C62AF"/>
    <w:rsid w:val="005C68C9"/>
    <w:rsid w:val="005C6AB3"/>
    <w:rsid w:val="005C71F5"/>
    <w:rsid w:val="005D01ED"/>
    <w:rsid w:val="005D0310"/>
    <w:rsid w:val="005D0491"/>
    <w:rsid w:val="005D04F6"/>
    <w:rsid w:val="005D071B"/>
    <w:rsid w:val="005D1174"/>
    <w:rsid w:val="005D2A70"/>
    <w:rsid w:val="005D443C"/>
    <w:rsid w:val="005D5E8A"/>
    <w:rsid w:val="005D5F69"/>
    <w:rsid w:val="005D618C"/>
    <w:rsid w:val="005E0109"/>
    <w:rsid w:val="005E05CB"/>
    <w:rsid w:val="005E065B"/>
    <w:rsid w:val="005E0E6C"/>
    <w:rsid w:val="005E13DA"/>
    <w:rsid w:val="005E15AA"/>
    <w:rsid w:val="005E1BCD"/>
    <w:rsid w:val="005E1E0D"/>
    <w:rsid w:val="005E2FA3"/>
    <w:rsid w:val="005E3407"/>
    <w:rsid w:val="005E4169"/>
    <w:rsid w:val="005E48BF"/>
    <w:rsid w:val="005E5E0A"/>
    <w:rsid w:val="005E61C0"/>
    <w:rsid w:val="005E63ED"/>
    <w:rsid w:val="005E7E2D"/>
    <w:rsid w:val="005F012C"/>
    <w:rsid w:val="005F030C"/>
    <w:rsid w:val="005F09FF"/>
    <w:rsid w:val="005F0C5F"/>
    <w:rsid w:val="005F24F7"/>
    <w:rsid w:val="005F29EA"/>
    <w:rsid w:val="005F2D46"/>
    <w:rsid w:val="005F3B10"/>
    <w:rsid w:val="005F4D67"/>
    <w:rsid w:val="005F4EFB"/>
    <w:rsid w:val="005F51C3"/>
    <w:rsid w:val="005F6278"/>
    <w:rsid w:val="005F726C"/>
    <w:rsid w:val="005F7E6E"/>
    <w:rsid w:val="005F7FA0"/>
    <w:rsid w:val="00600CC0"/>
    <w:rsid w:val="00601DDD"/>
    <w:rsid w:val="00601F15"/>
    <w:rsid w:val="00603262"/>
    <w:rsid w:val="0060396A"/>
    <w:rsid w:val="00603C73"/>
    <w:rsid w:val="00603D14"/>
    <w:rsid w:val="00603FD8"/>
    <w:rsid w:val="00604E5B"/>
    <w:rsid w:val="00604E74"/>
    <w:rsid w:val="00605E51"/>
    <w:rsid w:val="0060782F"/>
    <w:rsid w:val="00607935"/>
    <w:rsid w:val="0061082B"/>
    <w:rsid w:val="00612656"/>
    <w:rsid w:val="0061301B"/>
    <w:rsid w:val="00613799"/>
    <w:rsid w:val="006161BD"/>
    <w:rsid w:val="00620A97"/>
    <w:rsid w:val="00620D2C"/>
    <w:rsid w:val="006213A3"/>
    <w:rsid w:val="00621507"/>
    <w:rsid w:val="0062343A"/>
    <w:rsid w:val="00623CCD"/>
    <w:rsid w:val="00624244"/>
    <w:rsid w:val="0062488F"/>
    <w:rsid w:val="00624F87"/>
    <w:rsid w:val="00625194"/>
    <w:rsid w:val="006255A8"/>
    <w:rsid w:val="00625CBC"/>
    <w:rsid w:val="006263A1"/>
    <w:rsid w:val="00626453"/>
    <w:rsid w:val="00627A36"/>
    <w:rsid w:val="00630E96"/>
    <w:rsid w:val="00633057"/>
    <w:rsid w:val="00633F4D"/>
    <w:rsid w:val="006354A5"/>
    <w:rsid w:val="00636A56"/>
    <w:rsid w:val="00636D56"/>
    <w:rsid w:val="006376BC"/>
    <w:rsid w:val="00637BD0"/>
    <w:rsid w:val="00637F97"/>
    <w:rsid w:val="00640536"/>
    <w:rsid w:val="006406E8"/>
    <w:rsid w:val="006407BD"/>
    <w:rsid w:val="0064086A"/>
    <w:rsid w:val="00640CE2"/>
    <w:rsid w:val="00641755"/>
    <w:rsid w:val="00641A3E"/>
    <w:rsid w:val="00641E26"/>
    <w:rsid w:val="0064237C"/>
    <w:rsid w:val="00642B47"/>
    <w:rsid w:val="00642BC9"/>
    <w:rsid w:val="006434A8"/>
    <w:rsid w:val="006468E2"/>
    <w:rsid w:val="00647354"/>
    <w:rsid w:val="00647363"/>
    <w:rsid w:val="00647D25"/>
    <w:rsid w:val="00651E0A"/>
    <w:rsid w:val="006520BF"/>
    <w:rsid w:val="00652AA4"/>
    <w:rsid w:val="00652B42"/>
    <w:rsid w:val="00653C15"/>
    <w:rsid w:val="006542C1"/>
    <w:rsid w:val="0065563D"/>
    <w:rsid w:val="00655A76"/>
    <w:rsid w:val="00655DB0"/>
    <w:rsid w:val="0065662C"/>
    <w:rsid w:val="00656E97"/>
    <w:rsid w:val="0065708E"/>
    <w:rsid w:val="00657182"/>
    <w:rsid w:val="00657854"/>
    <w:rsid w:val="00657A17"/>
    <w:rsid w:val="00660F11"/>
    <w:rsid w:val="00660FA9"/>
    <w:rsid w:val="00662745"/>
    <w:rsid w:val="006635FB"/>
    <w:rsid w:val="00663697"/>
    <w:rsid w:val="00664C68"/>
    <w:rsid w:val="00664C93"/>
    <w:rsid w:val="0066557C"/>
    <w:rsid w:val="0066582F"/>
    <w:rsid w:val="00665FD3"/>
    <w:rsid w:val="006666C8"/>
    <w:rsid w:val="006671FF"/>
    <w:rsid w:val="00667A59"/>
    <w:rsid w:val="00667C51"/>
    <w:rsid w:val="00667CE4"/>
    <w:rsid w:val="00667D55"/>
    <w:rsid w:val="006700DE"/>
    <w:rsid w:val="00670557"/>
    <w:rsid w:val="00672761"/>
    <w:rsid w:val="00672CF0"/>
    <w:rsid w:val="00673438"/>
    <w:rsid w:val="006735EB"/>
    <w:rsid w:val="006737E0"/>
    <w:rsid w:val="00673AB6"/>
    <w:rsid w:val="00673ADC"/>
    <w:rsid w:val="00673F93"/>
    <w:rsid w:val="00674B71"/>
    <w:rsid w:val="0067509C"/>
    <w:rsid w:val="006750D0"/>
    <w:rsid w:val="0067546A"/>
    <w:rsid w:val="006756DF"/>
    <w:rsid w:val="0067596E"/>
    <w:rsid w:val="006763B6"/>
    <w:rsid w:val="00676D1B"/>
    <w:rsid w:val="00677352"/>
    <w:rsid w:val="00677E9E"/>
    <w:rsid w:val="00680AB8"/>
    <w:rsid w:val="006817F3"/>
    <w:rsid w:val="006829E1"/>
    <w:rsid w:val="00682A14"/>
    <w:rsid w:val="00683120"/>
    <w:rsid w:val="00683EAE"/>
    <w:rsid w:val="006850E3"/>
    <w:rsid w:val="006864DC"/>
    <w:rsid w:val="00686D5E"/>
    <w:rsid w:val="00687991"/>
    <w:rsid w:val="00691985"/>
    <w:rsid w:val="00691C7A"/>
    <w:rsid w:val="00692458"/>
    <w:rsid w:val="0069272B"/>
    <w:rsid w:val="006927FE"/>
    <w:rsid w:val="0069390E"/>
    <w:rsid w:val="00693FB2"/>
    <w:rsid w:val="006945D9"/>
    <w:rsid w:val="006962BE"/>
    <w:rsid w:val="00697337"/>
    <w:rsid w:val="0069796C"/>
    <w:rsid w:val="00697FB6"/>
    <w:rsid w:val="00697FEE"/>
    <w:rsid w:val="006A07FA"/>
    <w:rsid w:val="006A0D2F"/>
    <w:rsid w:val="006A167B"/>
    <w:rsid w:val="006A2358"/>
    <w:rsid w:val="006A2888"/>
    <w:rsid w:val="006A31DE"/>
    <w:rsid w:val="006A4148"/>
    <w:rsid w:val="006A4149"/>
    <w:rsid w:val="006A4301"/>
    <w:rsid w:val="006A56FE"/>
    <w:rsid w:val="006A589F"/>
    <w:rsid w:val="006A6919"/>
    <w:rsid w:val="006A72CD"/>
    <w:rsid w:val="006B00D6"/>
    <w:rsid w:val="006B09F4"/>
    <w:rsid w:val="006B0F87"/>
    <w:rsid w:val="006B19F4"/>
    <w:rsid w:val="006B1B2C"/>
    <w:rsid w:val="006B1D39"/>
    <w:rsid w:val="006B2204"/>
    <w:rsid w:val="006B2641"/>
    <w:rsid w:val="006B2A66"/>
    <w:rsid w:val="006B2DBA"/>
    <w:rsid w:val="006B386E"/>
    <w:rsid w:val="006B4419"/>
    <w:rsid w:val="006B50B2"/>
    <w:rsid w:val="006B51E9"/>
    <w:rsid w:val="006B526F"/>
    <w:rsid w:val="006B5367"/>
    <w:rsid w:val="006B5B1D"/>
    <w:rsid w:val="006B6B2E"/>
    <w:rsid w:val="006B6BFC"/>
    <w:rsid w:val="006B7B58"/>
    <w:rsid w:val="006B7BD9"/>
    <w:rsid w:val="006C06D7"/>
    <w:rsid w:val="006C17FA"/>
    <w:rsid w:val="006C2044"/>
    <w:rsid w:val="006C20BC"/>
    <w:rsid w:val="006C2927"/>
    <w:rsid w:val="006C390E"/>
    <w:rsid w:val="006C402F"/>
    <w:rsid w:val="006C49ED"/>
    <w:rsid w:val="006C51F4"/>
    <w:rsid w:val="006C583A"/>
    <w:rsid w:val="006C5D12"/>
    <w:rsid w:val="006C5DA9"/>
    <w:rsid w:val="006C6362"/>
    <w:rsid w:val="006D12B9"/>
    <w:rsid w:val="006D175F"/>
    <w:rsid w:val="006D1C67"/>
    <w:rsid w:val="006D24DA"/>
    <w:rsid w:val="006D2D8A"/>
    <w:rsid w:val="006D2F1D"/>
    <w:rsid w:val="006D3006"/>
    <w:rsid w:val="006D3154"/>
    <w:rsid w:val="006D37EB"/>
    <w:rsid w:val="006D3E84"/>
    <w:rsid w:val="006D4773"/>
    <w:rsid w:val="006D4803"/>
    <w:rsid w:val="006D5040"/>
    <w:rsid w:val="006D59E4"/>
    <w:rsid w:val="006D63C2"/>
    <w:rsid w:val="006E0985"/>
    <w:rsid w:val="006E0EA6"/>
    <w:rsid w:val="006E0EFE"/>
    <w:rsid w:val="006E1404"/>
    <w:rsid w:val="006E1499"/>
    <w:rsid w:val="006E1C21"/>
    <w:rsid w:val="006E2088"/>
    <w:rsid w:val="006E249F"/>
    <w:rsid w:val="006E2A71"/>
    <w:rsid w:val="006E3DC6"/>
    <w:rsid w:val="006E44E0"/>
    <w:rsid w:val="006E4A1A"/>
    <w:rsid w:val="006E59A5"/>
    <w:rsid w:val="006E62F3"/>
    <w:rsid w:val="006E706B"/>
    <w:rsid w:val="006E7325"/>
    <w:rsid w:val="006F1BC4"/>
    <w:rsid w:val="006F2429"/>
    <w:rsid w:val="006F27D8"/>
    <w:rsid w:val="006F2F69"/>
    <w:rsid w:val="006F3C7E"/>
    <w:rsid w:val="006F4B61"/>
    <w:rsid w:val="006F5265"/>
    <w:rsid w:val="006F5A4F"/>
    <w:rsid w:val="006F647F"/>
    <w:rsid w:val="006F65D0"/>
    <w:rsid w:val="006F69BB"/>
    <w:rsid w:val="006F6F4C"/>
    <w:rsid w:val="006F6FEB"/>
    <w:rsid w:val="006F7568"/>
    <w:rsid w:val="006F7B51"/>
    <w:rsid w:val="006F7C52"/>
    <w:rsid w:val="0070046C"/>
    <w:rsid w:val="007008B6"/>
    <w:rsid w:val="00700E0D"/>
    <w:rsid w:val="007018B7"/>
    <w:rsid w:val="00701DA3"/>
    <w:rsid w:val="00701F71"/>
    <w:rsid w:val="007020FA"/>
    <w:rsid w:val="007024B9"/>
    <w:rsid w:val="007026D3"/>
    <w:rsid w:val="00702E96"/>
    <w:rsid w:val="007031EF"/>
    <w:rsid w:val="00703BC7"/>
    <w:rsid w:val="00703CB3"/>
    <w:rsid w:val="00705286"/>
    <w:rsid w:val="007052C0"/>
    <w:rsid w:val="0070578E"/>
    <w:rsid w:val="007063CE"/>
    <w:rsid w:val="0070686D"/>
    <w:rsid w:val="00706A91"/>
    <w:rsid w:val="00706C28"/>
    <w:rsid w:val="007075A9"/>
    <w:rsid w:val="00707F8C"/>
    <w:rsid w:val="00710AB7"/>
    <w:rsid w:val="0071116D"/>
    <w:rsid w:val="00711B90"/>
    <w:rsid w:val="007120DA"/>
    <w:rsid w:val="00712211"/>
    <w:rsid w:val="007126C3"/>
    <w:rsid w:val="00712B6A"/>
    <w:rsid w:val="007135EC"/>
    <w:rsid w:val="00714443"/>
    <w:rsid w:val="00716ED3"/>
    <w:rsid w:val="00717B42"/>
    <w:rsid w:val="00717B73"/>
    <w:rsid w:val="00720942"/>
    <w:rsid w:val="00721649"/>
    <w:rsid w:val="00722689"/>
    <w:rsid w:val="00722882"/>
    <w:rsid w:val="00724C76"/>
    <w:rsid w:val="00724D35"/>
    <w:rsid w:val="007267C0"/>
    <w:rsid w:val="00726D07"/>
    <w:rsid w:val="00727FFB"/>
    <w:rsid w:val="00730202"/>
    <w:rsid w:val="0073074E"/>
    <w:rsid w:val="007309FB"/>
    <w:rsid w:val="00730A91"/>
    <w:rsid w:val="00730B2C"/>
    <w:rsid w:val="00730C62"/>
    <w:rsid w:val="0073107A"/>
    <w:rsid w:val="007314D8"/>
    <w:rsid w:val="00732BB7"/>
    <w:rsid w:val="00732E2B"/>
    <w:rsid w:val="00734F01"/>
    <w:rsid w:val="0073505A"/>
    <w:rsid w:val="0073540D"/>
    <w:rsid w:val="007354DC"/>
    <w:rsid w:val="00736E52"/>
    <w:rsid w:val="0073744C"/>
    <w:rsid w:val="00737C54"/>
    <w:rsid w:val="00740643"/>
    <w:rsid w:val="00740DE0"/>
    <w:rsid w:val="007423F4"/>
    <w:rsid w:val="00742D20"/>
    <w:rsid w:val="007435A5"/>
    <w:rsid w:val="00743EF6"/>
    <w:rsid w:val="00744516"/>
    <w:rsid w:val="0074466A"/>
    <w:rsid w:val="007446F6"/>
    <w:rsid w:val="00745323"/>
    <w:rsid w:val="00745DE3"/>
    <w:rsid w:val="00746C69"/>
    <w:rsid w:val="0075065A"/>
    <w:rsid w:val="00750773"/>
    <w:rsid w:val="0075182D"/>
    <w:rsid w:val="00751886"/>
    <w:rsid w:val="00751B6A"/>
    <w:rsid w:val="0075277A"/>
    <w:rsid w:val="00752A28"/>
    <w:rsid w:val="0075355F"/>
    <w:rsid w:val="00753C74"/>
    <w:rsid w:val="0075626F"/>
    <w:rsid w:val="007565B4"/>
    <w:rsid w:val="007565E1"/>
    <w:rsid w:val="007568AA"/>
    <w:rsid w:val="00756DF8"/>
    <w:rsid w:val="00756F38"/>
    <w:rsid w:val="00760101"/>
    <w:rsid w:val="007602A0"/>
    <w:rsid w:val="007608E5"/>
    <w:rsid w:val="00760BE7"/>
    <w:rsid w:val="00761030"/>
    <w:rsid w:val="007619C7"/>
    <w:rsid w:val="00761AD5"/>
    <w:rsid w:val="00761E5C"/>
    <w:rsid w:val="00762939"/>
    <w:rsid w:val="00763277"/>
    <w:rsid w:val="0076355F"/>
    <w:rsid w:val="00764F6A"/>
    <w:rsid w:val="00765654"/>
    <w:rsid w:val="007656E7"/>
    <w:rsid w:val="00765B7D"/>
    <w:rsid w:val="00765D7A"/>
    <w:rsid w:val="007665FB"/>
    <w:rsid w:val="0076682D"/>
    <w:rsid w:val="00767189"/>
    <w:rsid w:val="00767876"/>
    <w:rsid w:val="00767B18"/>
    <w:rsid w:val="00770846"/>
    <w:rsid w:val="0077104A"/>
    <w:rsid w:val="00771105"/>
    <w:rsid w:val="00771837"/>
    <w:rsid w:val="00771E5B"/>
    <w:rsid w:val="00773E14"/>
    <w:rsid w:val="00774517"/>
    <w:rsid w:val="0077514A"/>
    <w:rsid w:val="00775527"/>
    <w:rsid w:val="00775574"/>
    <w:rsid w:val="00776070"/>
    <w:rsid w:val="0077681C"/>
    <w:rsid w:val="0077689E"/>
    <w:rsid w:val="00776E5B"/>
    <w:rsid w:val="0077706F"/>
    <w:rsid w:val="007773D5"/>
    <w:rsid w:val="00777DE8"/>
    <w:rsid w:val="00780588"/>
    <w:rsid w:val="007831B8"/>
    <w:rsid w:val="00784328"/>
    <w:rsid w:val="00785737"/>
    <w:rsid w:val="00786766"/>
    <w:rsid w:val="00786E87"/>
    <w:rsid w:val="00786FFB"/>
    <w:rsid w:val="0078702A"/>
    <w:rsid w:val="007874A7"/>
    <w:rsid w:val="00787693"/>
    <w:rsid w:val="00787A0D"/>
    <w:rsid w:val="00790B2A"/>
    <w:rsid w:val="00790C14"/>
    <w:rsid w:val="00791698"/>
    <w:rsid w:val="007925EF"/>
    <w:rsid w:val="00792B2A"/>
    <w:rsid w:val="00792BDF"/>
    <w:rsid w:val="0079320E"/>
    <w:rsid w:val="007936D8"/>
    <w:rsid w:val="00793A2C"/>
    <w:rsid w:val="00795C25"/>
    <w:rsid w:val="007960D2"/>
    <w:rsid w:val="00796435"/>
    <w:rsid w:val="007968EF"/>
    <w:rsid w:val="00796983"/>
    <w:rsid w:val="00796C00"/>
    <w:rsid w:val="007972C1"/>
    <w:rsid w:val="00797DDB"/>
    <w:rsid w:val="007A2A4A"/>
    <w:rsid w:val="007A3313"/>
    <w:rsid w:val="007A3A17"/>
    <w:rsid w:val="007A415C"/>
    <w:rsid w:val="007A439D"/>
    <w:rsid w:val="007A4CF0"/>
    <w:rsid w:val="007A4DC1"/>
    <w:rsid w:val="007A505C"/>
    <w:rsid w:val="007A5B27"/>
    <w:rsid w:val="007A6956"/>
    <w:rsid w:val="007A7ABF"/>
    <w:rsid w:val="007A7DE6"/>
    <w:rsid w:val="007B0362"/>
    <w:rsid w:val="007B07D1"/>
    <w:rsid w:val="007B13F5"/>
    <w:rsid w:val="007B190F"/>
    <w:rsid w:val="007B2BAF"/>
    <w:rsid w:val="007B3900"/>
    <w:rsid w:val="007B3F68"/>
    <w:rsid w:val="007B4072"/>
    <w:rsid w:val="007B468A"/>
    <w:rsid w:val="007B4E5B"/>
    <w:rsid w:val="007B5112"/>
    <w:rsid w:val="007B53DF"/>
    <w:rsid w:val="007B5887"/>
    <w:rsid w:val="007B6311"/>
    <w:rsid w:val="007B683A"/>
    <w:rsid w:val="007B7584"/>
    <w:rsid w:val="007C0527"/>
    <w:rsid w:val="007C0801"/>
    <w:rsid w:val="007C0D71"/>
    <w:rsid w:val="007C104C"/>
    <w:rsid w:val="007C1DE0"/>
    <w:rsid w:val="007C2060"/>
    <w:rsid w:val="007C28DF"/>
    <w:rsid w:val="007C3E97"/>
    <w:rsid w:val="007C3F1D"/>
    <w:rsid w:val="007C41B0"/>
    <w:rsid w:val="007C44BC"/>
    <w:rsid w:val="007C52EC"/>
    <w:rsid w:val="007C5324"/>
    <w:rsid w:val="007C5927"/>
    <w:rsid w:val="007C66C8"/>
    <w:rsid w:val="007C7356"/>
    <w:rsid w:val="007C77B8"/>
    <w:rsid w:val="007C789C"/>
    <w:rsid w:val="007C7ADB"/>
    <w:rsid w:val="007D08AB"/>
    <w:rsid w:val="007D0972"/>
    <w:rsid w:val="007D19A4"/>
    <w:rsid w:val="007D1FFE"/>
    <w:rsid w:val="007D2B84"/>
    <w:rsid w:val="007D386E"/>
    <w:rsid w:val="007D3CB9"/>
    <w:rsid w:val="007D42D4"/>
    <w:rsid w:val="007D76D6"/>
    <w:rsid w:val="007D78C0"/>
    <w:rsid w:val="007D7965"/>
    <w:rsid w:val="007D79ED"/>
    <w:rsid w:val="007E06D4"/>
    <w:rsid w:val="007E09DB"/>
    <w:rsid w:val="007E0CFF"/>
    <w:rsid w:val="007E174D"/>
    <w:rsid w:val="007E1B9E"/>
    <w:rsid w:val="007E3350"/>
    <w:rsid w:val="007E491A"/>
    <w:rsid w:val="007E4E8E"/>
    <w:rsid w:val="007E5422"/>
    <w:rsid w:val="007E579B"/>
    <w:rsid w:val="007E67A0"/>
    <w:rsid w:val="007E6AAF"/>
    <w:rsid w:val="007F11EE"/>
    <w:rsid w:val="007F1EEE"/>
    <w:rsid w:val="007F2A5F"/>
    <w:rsid w:val="007F31A6"/>
    <w:rsid w:val="007F3758"/>
    <w:rsid w:val="007F3DE5"/>
    <w:rsid w:val="007F4432"/>
    <w:rsid w:val="007F4A82"/>
    <w:rsid w:val="007F617E"/>
    <w:rsid w:val="007F64AD"/>
    <w:rsid w:val="007F6D0C"/>
    <w:rsid w:val="007F6E88"/>
    <w:rsid w:val="007F6FEB"/>
    <w:rsid w:val="007F7009"/>
    <w:rsid w:val="007F73D8"/>
    <w:rsid w:val="007F76B5"/>
    <w:rsid w:val="00800D6C"/>
    <w:rsid w:val="00802974"/>
    <w:rsid w:val="008031C5"/>
    <w:rsid w:val="0080330C"/>
    <w:rsid w:val="00803E98"/>
    <w:rsid w:val="0080404E"/>
    <w:rsid w:val="00804188"/>
    <w:rsid w:val="0080435B"/>
    <w:rsid w:val="00804860"/>
    <w:rsid w:val="00805EC5"/>
    <w:rsid w:val="00806394"/>
    <w:rsid w:val="00806659"/>
    <w:rsid w:val="008068B1"/>
    <w:rsid w:val="00806E1E"/>
    <w:rsid w:val="00806E45"/>
    <w:rsid w:val="008077DB"/>
    <w:rsid w:val="00807954"/>
    <w:rsid w:val="00810373"/>
    <w:rsid w:val="0081073D"/>
    <w:rsid w:val="00810B82"/>
    <w:rsid w:val="00811427"/>
    <w:rsid w:val="00811A3B"/>
    <w:rsid w:val="008120C5"/>
    <w:rsid w:val="00812187"/>
    <w:rsid w:val="00812837"/>
    <w:rsid w:val="00812FE9"/>
    <w:rsid w:val="0081378C"/>
    <w:rsid w:val="008139EA"/>
    <w:rsid w:val="00813BAF"/>
    <w:rsid w:val="00813F49"/>
    <w:rsid w:val="008141D9"/>
    <w:rsid w:val="008144BE"/>
    <w:rsid w:val="00815011"/>
    <w:rsid w:val="0081534C"/>
    <w:rsid w:val="00815D75"/>
    <w:rsid w:val="008162E2"/>
    <w:rsid w:val="008164B8"/>
    <w:rsid w:val="00816C1F"/>
    <w:rsid w:val="00817F9D"/>
    <w:rsid w:val="00821195"/>
    <w:rsid w:val="008216D6"/>
    <w:rsid w:val="008224A3"/>
    <w:rsid w:val="00822600"/>
    <w:rsid w:val="00822748"/>
    <w:rsid w:val="0082292E"/>
    <w:rsid w:val="008236D5"/>
    <w:rsid w:val="0082397B"/>
    <w:rsid w:val="00823DF1"/>
    <w:rsid w:val="00824961"/>
    <w:rsid w:val="00824C54"/>
    <w:rsid w:val="00824FDA"/>
    <w:rsid w:val="008257B2"/>
    <w:rsid w:val="008259D5"/>
    <w:rsid w:val="008259DD"/>
    <w:rsid w:val="00825EF8"/>
    <w:rsid w:val="008267EA"/>
    <w:rsid w:val="00826B2B"/>
    <w:rsid w:val="00826D8C"/>
    <w:rsid w:val="008276E2"/>
    <w:rsid w:val="008312CB"/>
    <w:rsid w:val="0083224F"/>
    <w:rsid w:val="00832B38"/>
    <w:rsid w:val="008336D8"/>
    <w:rsid w:val="00833954"/>
    <w:rsid w:val="0083406E"/>
    <w:rsid w:val="008348A4"/>
    <w:rsid w:val="00834DD1"/>
    <w:rsid w:val="008369A3"/>
    <w:rsid w:val="00836C59"/>
    <w:rsid w:val="008370CA"/>
    <w:rsid w:val="008372EB"/>
    <w:rsid w:val="00837FE1"/>
    <w:rsid w:val="0084034C"/>
    <w:rsid w:val="00840A0D"/>
    <w:rsid w:val="00840B14"/>
    <w:rsid w:val="00843ABD"/>
    <w:rsid w:val="00843FDF"/>
    <w:rsid w:val="00844FC5"/>
    <w:rsid w:val="00846217"/>
    <w:rsid w:val="00846C9A"/>
    <w:rsid w:val="00846D20"/>
    <w:rsid w:val="00851035"/>
    <w:rsid w:val="00851727"/>
    <w:rsid w:val="00851F9C"/>
    <w:rsid w:val="00852009"/>
    <w:rsid w:val="00852162"/>
    <w:rsid w:val="00852168"/>
    <w:rsid w:val="00852B37"/>
    <w:rsid w:val="00853F4F"/>
    <w:rsid w:val="00854A99"/>
    <w:rsid w:val="00855967"/>
    <w:rsid w:val="0085626B"/>
    <w:rsid w:val="008565D5"/>
    <w:rsid w:val="00856BF0"/>
    <w:rsid w:val="00857182"/>
    <w:rsid w:val="0085723E"/>
    <w:rsid w:val="00857D0F"/>
    <w:rsid w:val="00857EA6"/>
    <w:rsid w:val="008601F2"/>
    <w:rsid w:val="00860490"/>
    <w:rsid w:val="0086049E"/>
    <w:rsid w:val="008622FC"/>
    <w:rsid w:val="00863B21"/>
    <w:rsid w:val="00864876"/>
    <w:rsid w:val="00865518"/>
    <w:rsid w:val="0086666F"/>
    <w:rsid w:val="00866CAC"/>
    <w:rsid w:val="0086715B"/>
    <w:rsid w:val="008674DA"/>
    <w:rsid w:val="00870460"/>
    <w:rsid w:val="00871146"/>
    <w:rsid w:val="00871C5B"/>
    <w:rsid w:val="008731FC"/>
    <w:rsid w:val="00874034"/>
    <w:rsid w:val="008744CC"/>
    <w:rsid w:val="00874A57"/>
    <w:rsid w:val="0087523D"/>
    <w:rsid w:val="0087538F"/>
    <w:rsid w:val="0087607D"/>
    <w:rsid w:val="00876DC6"/>
    <w:rsid w:val="00881504"/>
    <w:rsid w:val="00881579"/>
    <w:rsid w:val="008815FF"/>
    <w:rsid w:val="0088221A"/>
    <w:rsid w:val="00882464"/>
    <w:rsid w:val="00882632"/>
    <w:rsid w:val="00882A35"/>
    <w:rsid w:val="0088334B"/>
    <w:rsid w:val="008835A4"/>
    <w:rsid w:val="008839A5"/>
    <w:rsid w:val="00883BE8"/>
    <w:rsid w:val="00884E9B"/>
    <w:rsid w:val="00884EDA"/>
    <w:rsid w:val="00885429"/>
    <w:rsid w:val="008855C6"/>
    <w:rsid w:val="00885900"/>
    <w:rsid w:val="00885E1C"/>
    <w:rsid w:val="008866B3"/>
    <w:rsid w:val="008868F3"/>
    <w:rsid w:val="0088796A"/>
    <w:rsid w:val="00887B24"/>
    <w:rsid w:val="00887B6C"/>
    <w:rsid w:val="00891C3F"/>
    <w:rsid w:val="00894627"/>
    <w:rsid w:val="00894727"/>
    <w:rsid w:val="008947E5"/>
    <w:rsid w:val="00894F81"/>
    <w:rsid w:val="0089514C"/>
    <w:rsid w:val="00895EDB"/>
    <w:rsid w:val="00895FA5"/>
    <w:rsid w:val="00896867"/>
    <w:rsid w:val="00896DB7"/>
    <w:rsid w:val="00896E3C"/>
    <w:rsid w:val="00896E79"/>
    <w:rsid w:val="00896EB0"/>
    <w:rsid w:val="00897422"/>
    <w:rsid w:val="008974BC"/>
    <w:rsid w:val="00897A1A"/>
    <w:rsid w:val="008A03CB"/>
    <w:rsid w:val="008A04FF"/>
    <w:rsid w:val="008A0C0F"/>
    <w:rsid w:val="008A1630"/>
    <w:rsid w:val="008A1AAA"/>
    <w:rsid w:val="008A1E85"/>
    <w:rsid w:val="008A2BA9"/>
    <w:rsid w:val="008A358D"/>
    <w:rsid w:val="008A35CB"/>
    <w:rsid w:val="008A4C83"/>
    <w:rsid w:val="008A5B11"/>
    <w:rsid w:val="008A5BC6"/>
    <w:rsid w:val="008A73E2"/>
    <w:rsid w:val="008A76CE"/>
    <w:rsid w:val="008A772A"/>
    <w:rsid w:val="008A7763"/>
    <w:rsid w:val="008A7839"/>
    <w:rsid w:val="008A7FB3"/>
    <w:rsid w:val="008B156C"/>
    <w:rsid w:val="008B15FB"/>
    <w:rsid w:val="008B2CE9"/>
    <w:rsid w:val="008B2E92"/>
    <w:rsid w:val="008B3154"/>
    <w:rsid w:val="008B53BF"/>
    <w:rsid w:val="008B5D2F"/>
    <w:rsid w:val="008B70D3"/>
    <w:rsid w:val="008B7904"/>
    <w:rsid w:val="008B7F2B"/>
    <w:rsid w:val="008C07BA"/>
    <w:rsid w:val="008C09D8"/>
    <w:rsid w:val="008C158C"/>
    <w:rsid w:val="008C25B8"/>
    <w:rsid w:val="008C308B"/>
    <w:rsid w:val="008C3BF9"/>
    <w:rsid w:val="008C3EDA"/>
    <w:rsid w:val="008C5B19"/>
    <w:rsid w:val="008C5BD1"/>
    <w:rsid w:val="008C620F"/>
    <w:rsid w:val="008C66AD"/>
    <w:rsid w:val="008C66EB"/>
    <w:rsid w:val="008C7A2D"/>
    <w:rsid w:val="008D0450"/>
    <w:rsid w:val="008D071E"/>
    <w:rsid w:val="008D0D0C"/>
    <w:rsid w:val="008D1221"/>
    <w:rsid w:val="008D191A"/>
    <w:rsid w:val="008D215B"/>
    <w:rsid w:val="008D22D6"/>
    <w:rsid w:val="008D26ED"/>
    <w:rsid w:val="008D2922"/>
    <w:rsid w:val="008D3080"/>
    <w:rsid w:val="008D3A3E"/>
    <w:rsid w:val="008D445A"/>
    <w:rsid w:val="008D4A8B"/>
    <w:rsid w:val="008D52EE"/>
    <w:rsid w:val="008D59D8"/>
    <w:rsid w:val="008D5FA5"/>
    <w:rsid w:val="008D6011"/>
    <w:rsid w:val="008D6700"/>
    <w:rsid w:val="008D6A4D"/>
    <w:rsid w:val="008D6B64"/>
    <w:rsid w:val="008D7804"/>
    <w:rsid w:val="008E09D0"/>
    <w:rsid w:val="008E13C7"/>
    <w:rsid w:val="008E1A75"/>
    <w:rsid w:val="008E1B1A"/>
    <w:rsid w:val="008E1C1B"/>
    <w:rsid w:val="008E35FA"/>
    <w:rsid w:val="008E399C"/>
    <w:rsid w:val="008E3F10"/>
    <w:rsid w:val="008E453E"/>
    <w:rsid w:val="008E4560"/>
    <w:rsid w:val="008E4844"/>
    <w:rsid w:val="008E5314"/>
    <w:rsid w:val="008E5402"/>
    <w:rsid w:val="008E5504"/>
    <w:rsid w:val="008E593D"/>
    <w:rsid w:val="008E5ABE"/>
    <w:rsid w:val="008E5E0C"/>
    <w:rsid w:val="008E5FE3"/>
    <w:rsid w:val="008E6F92"/>
    <w:rsid w:val="008E74CF"/>
    <w:rsid w:val="008F015E"/>
    <w:rsid w:val="008F05D0"/>
    <w:rsid w:val="008F21AB"/>
    <w:rsid w:val="008F2467"/>
    <w:rsid w:val="008F2656"/>
    <w:rsid w:val="008F476C"/>
    <w:rsid w:val="008F4E74"/>
    <w:rsid w:val="008F50F1"/>
    <w:rsid w:val="008F5F14"/>
    <w:rsid w:val="008F6726"/>
    <w:rsid w:val="008F69A5"/>
    <w:rsid w:val="008F6DC5"/>
    <w:rsid w:val="008F72B6"/>
    <w:rsid w:val="008F74F1"/>
    <w:rsid w:val="009004F5"/>
    <w:rsid w:val="00900CCC"/>
    <w:rsid w:val="00900FD7"/>
    <w:rsid w:val="009011D4"/>
    <w:rsid w:val="009014D4"/>
    <w:rsid w:val="009017A9"/>
    <w:rsid w:val="00901DD1"/>
    <w:rsid w:val="00901FE1"/>
    <w:rsid w:val="00903EDB"/>
    <w:rsid w:val="00904286"/>
    <w:rsid w:val="0090492E"/>
    <w:rsid w:val="00905639"/>
    <w:rsid w:val="0090583E"/>
    <w:rsid w:val="009065EC"/>
    <w:rsid w:val="00906A07"/>
    <w:rsid w:val="009070BA"/>
    <w:rsid w:val="00907465"/>
    <w:rsid w:val="00907E44"/>
    <w:rsid w:val="00910288"/>
    <w:rsid w:val="009129E4"/>
    <w:rsid w:val="009134D7"/>
    <w:rsid w:val="00913646"/>
    <w:rsid w:val="00913872"/>
    <w:rsid w:val="00914146"/>
    <w:rsid w:val="00915121"/>
    <w:rsid w:val="0091532D"/>
    <w:rsid w:val="00915A06"/>
    <w:rsid w:val="00916152"/>
    <w:rsid w:val="00916C4C"/>
    <w:rsid w:val="0091734B"/>
    <w:rsid w:val="00921045"/>
    <w:rsid w:val="00921309"/>
    <w:rsid w:val="00921D15"/>
    <w:rsid w:val="0092393B"/>
    <w:rsid w:val="00923E77"/>
    <w:rsid w:val="0092465A"/>
    <w:rsid w:val="0092469A"/>
    <w:rsid w:val="00924BD9"/>
    <w:rsid w:val="00926D7F"/>
    <w:rsid w:val="00927611"/>
    <w:rsid w:val="009276C4"/>
    <w:rsid w:val="00927D88"/>
    <w:rsid w:val="0093014E"/>
    <w:rsid w:val="00930170"/>
    <w:rsid w:val="009302C2"/>
    <w:rsid w:val="00930CF7"/>
    <w:rsid w:val="00930DB7"/>
    <w:rsid w:val="009310FD"/>
    <w:rsid w:val="00934323"/>
    <w:rsid w:val="00934480"/>
    <w:rsid w:val="00934926"/>
    <w:rsid w:val="00934A80"/>
    <w:rsid w:val="009361A5"/>
    <w:rsid w:val="00936580"/>
    <w:rsid w:val="00940CEB"/>
    <w:rsid w:val="00941525"/>
    <w:rsid w:val="0094171B"/>
    <w:rsid w:val="00941746"/>
    <w:rsid w:val="00941807"/>
    <w:rsid w:val="009419A2"/>
    <w:rsid w:val="009426AC"/>
    <w:rsid w:val="00942BF6"/>
    <w:rsid w:val="0094339E"/>
    <w:rsid w:val="0094659F"/>
    <w:rsid w:val="00946D53"/>
    <w:rsid w:val="0094768B"/>
    <w:rsid w:val="00950535"/>
    <w:rsid w:val="00950E68"/>
    <w:rsid w:val="00951332"/>
    <w:rsid w:val="00951513"/>
    <w:rsid w:val="00951957"/>
    <w:rsid w:val="009524BE"/>
    <w:rsid w:val="00952648"/>
    <w:rsid w:val="00952F0C"/>
    <w:rsid w:val="00953481"/>
    <w:rsid w:val="009537A7"/>
    <w:rsid w:val="009537FD"/>
    <w:rsid w:val="00954A46"/>
    <w:rsid w:val="00954EF3"/>
    <w:rsid w:val="00955749"/>
    <w:rsid w:val="0095583F"/>
    <w:rsid w:val="00955A19"/>
    <w:rsid w:val="00955FB3"/>
    <w:rsid w:val="009563DF"/>
    <w:rsid w:val="009565AB"/>
    <w:rsid w:val="00956FAB"/>
    <w:rsid w:val="00957C49"/>
    <w:rsid w:val="00957D0C"/>
    <w:rsid w:val="00957F32"/>
    <w:rsid w:val="009600BC"/>
    <w:rsid w:val="00960198"/>
    <w:rsid w:val="00960933"/>
    <w:rsid w:val="00961826"/>
    <w:rsid w:val="00961D6B"/>
    <w:rsid w:val="009622AF"/>
    <w:rsid w:val="00963891"/>
    <w:rsid w:val="00965914"/>
    <w:rsid w:val="00966CD8"/>
    <w:rsid w:val="0096739F"/>
    <w:rsid w:val="00967DD0"/>
    <w:rsid w:val="00967E97"/>
    <w:rsid w:val="00967EBE"/>
    <w:rsid w:val="0097072B"/>
    <w:rsid w:val="00970A35"/>
    <w:rsid w:val="00971971"/>
    <w:rsid w:val="00972A47"/>
    <w:rsid w:val="00973272"/>
    <w:rsid w:val="0097384B"/>
    <w:rsid w:val="00974035"/>
    <w:rsid w:val="00974A4A"/>
    <w:rsid w:val="00974C6A"/>
    <w:rsid w:val="00974C8B"/>
    <w:rsid w:val="00975243"/>
    <w:rsid w:val="00975C3A"/>
    <w:rsid w:val="00976226"/>
    <w:rsid w:val="009772E4"/>
    <w:rsid w:val="00977519"/>
    <w:rsid w:val="0097797E"/>
    <w:rsid w:val="00980A4A"/>
    <w:rsid w:val="00981112"/>
    <w:rsid w:val="00981A3A"/>
    <w:rsid w:val="00981B24"/>
    <w:rsid w:val="00982232"/>
    <w:rsid w:val="0098274D"/>
    <w:rsid w:val="00983182"/>
    <w:rsid w:val="009841AA"/>
    <w:rsid w:val="009845C3"/>
    <w:rsid w:val="009845DE"/>
    <w:rsid w:val="009857AD"/>
    <w:rsid w:val="00985B03"/>
    <w:rsid w:val="00986165"/>
    <w:rsid w:val="009864C2"/>
    <w:rsid w:val="009866B7"/>
    <w:rsid w:val="0098684C"/>
    <w:rsid w:val="009868E2"/>
    <w:rsid w:val="00986A05"/>
    <w:rsid w:val="00986FD6"/>
    <w:rsid w:val="00987D6A"/>
    <w:rsid w:val="00987FF4"/>
    <w:rsid w:val="009908E9"/>
    <w:rsid w:val="009916C0"/>
    <w:rsid w:val="00991CBD"/>
    <w:rsid w:val="00992AD5"/>
    <w:rsid w:val="00992F44"/>
    <w:rsid w:val="009933E4"/>
    <w:rsid w:val="0099364B"/>
    <w:rsid w:val="009937DC"/>
    <w:rsid w:val="00994E89"/>
    <w:rsid w:val="0099519E"/>
    <w:rsid w:val="0099552F"/>
    <w:rsid w:val="0099687F"/>
    <w:rsid w:val="0099714F"/>
    <w:rsid w:val="0099730A"/>
    <w:rsid w:val="0099790B"/>
    <w:rsid w:val="00997A85"/>
    <w:rsid w:val="009A170B"/>
    <w:rsid w:val="009A1855"/>
    <w:rsid w:val="009A27A9"/>
    <w:rsid w:val="009A3579"/>
    <w:rsid w:val="009A481A"/>
    <w:rsid w:val="009A4FCD"/>
    <w:rsid w:val="009A5130"/>
    <w:rsid w:val="009A51F0"/>
    <w:rsid w:val="009A522F"/>
    <w:rsid w:val="009A5369"/>
    <w:rsid w:val="009A5771"/>
    <w:rsid w:val="009A5E29"/>
    <w:rsid w:val="009A634F"/>
    <w:rsid w:val="009A7024"/>
    <w:rsid w:val="009A790A"/>
    <w:rsid w:val="009B1099"/>
    <w:rsid w:val="009B1C4B"/>
    <w:rsid w:val="009B1EFB"/>
    <w:rsid w:val="009B2130"/>
    <w:rsid w:val="009B3714"/>
    <w:rsid w:val="009B5945"/>
    <w:rsid w:val="009B60C4"/>
    <w:rsid w:val="009B6152"/>
    <w:rsid w:val="009B630C"/>
    <w:rsid w:val="009C0471"/>
    <w:rsid w:val="009C0678"/>
    <w:rsid w:val="009C0D84"/>
    <w:rsid w:val="009C11CF"/>
    <w:rsid w:val="009C13F8"/>
    <w:rsid w:val="009C1417"/>
    <w:rsid w:val="009C14B2"/>
    <w:rsid w:val="009C26E6"/>
    <w:rsid w:val="009C2924"/>
    <w:rsid w:val="009C2A47"/>
    <w:rsid w:val="009C383E"/>
    <w:rsid w:val="009C399D"/>
    <w:rsid w:val="009C3C01"/>
    <w:rsid w:val="009C440F"/>
    <w:rsid w:val="009C51CF"/>
    <w:rsid w:val="009C6B43"/>
    <w:rsid w:val="009C7790"/>
    <w:rsid w:val="009C77A4"/>
    <w:rsid w:val="009C78E4"/>
    <w:rsid w:val="009C7B12"/>
    <w:rsid w:val="009C7C81"/>
    <w:rsid w:val="009D0312"/>
    <w:rsid w:val="009D0503"/>
    <w:rsid w:val="009D0A99"/>
    <w:rsid w:val="009D0E70"/>
    <w:rsid w:val="009D0F99"/>
    <w:rsid w:val="009D12F9"/>
    <w:rsid w:val="009D15B7"/>
    <w:rsid w:val="009D1766"/>
    <w:rsid w:val="009D18FA"/>
    <w:rsid w:val="009D22AD"/>
    <w:rsid w:val="009D29CE"/>
    <w:rsid w:val="009D2CD1"/>
    <w:rsid w:val="009D51BF"/>
    <w:rsid w:val="009D5D86"/>
    <w:rsid w:val="009D70E4"/>
    <w:rsid w:val="009D768A"/>
    <w:rsid w:val="009D7F1F"/>
    <w:rsid w:val="009D7F9E"/>
    <w:rsid w:val="009E0A55"/>
    <w:rsid w:val="009E0E3B"/>
    <w:rsid w:val="009E1BDC"/>
    <w:rsid w:val="009E214B"/>
    <w:rsid w:val="009E23E8"/>
    <w:rsid w:val="009E36DC"/>
    <w:rsid w:val="009E37C0"/>
    <w:rsid w:val="009E37D0"/>
    <w:rsid w:val="009E386A"/>
    <w:rsid w:val="009E3DFF"/>
    <w:rsid w:val="009E3F41"/>
    <w:rsid w:val="009E3FC3"/>
    <w:rsid w:val="009E42B3"/>
    <w:rsid w:val="009E4A96"/>
    <w:rsid w:val="009E4FB7"/>
    <w:rsid w:val="009E5263"/>
    <w:rsid w:val="009E5287"/>
    <w:rsid w:val="009E5467"/>
    <w:rsid w:val="009E6179"/>
    <w:rsid w:val="009E68B5"/>
    <w:rsid w:val="009E7552"/>
    <w:rsid w:val="009E79C0"/>
    <w:rsid w:val="009F1F4D"/>
    <w:rsid w:val="009F252D"/>
    <w:rsid w:val="009F36B4"/>
    <w:rsid w:val="009F3893"/>
    <w:rsid w:val="009F3F47"/>
    <w:rsid w:val="009F420A"/>
    <w:rsid w:val="009F44A7"/>
    <w:rsid w:val="009F458B"/>
    <w:rsid w:val="009F45BC"/>
    <w:rsid w:val="009F4D29"/>
    <w:rsid w:val="009F5465"/>
    <w:rsid w:val="009F62E7"/>
    <w:rsid w:val="009F6876"/>
    <w:rsid w:val="009F76FD"/>
    <w:rsid w:val="009F77EA"/>
    <w:rsid w:val="00A00A12"/>
    <w:rsid w:val="00A00D47"/>
    <w:rsid w:val="00A01210"/>
    <w:rsid w:val="00A017DC"/>
    <w:rsid w:val="00A01A7A"/>
    <w:rsid w:val="00A020C0"/>
    <w:rsid w:val="00A02223"/>
    <w:rsid w:val="00A02C24"/>
    <w:rsid w:val="00A02EB1"/>
    <w:rsid w:val="00A02F16"/>
    <w:rsid w:val="00A0303C"/>
    <w:rsid w:val="00A0307A"/>
    <w:rsid w:val="00A034A3"/>
    <w:rsid w:val="00A034ED"/>
    <w:rsid w:val="00A03FDA"/>
    <w:rsid w:val="00A047F4"/>
    <w:rsid w:val="00A048C0"/>
    <w:rsid w:val="00A04B02"/>
    <w:rsid w:val="00A06056"/>
    <w:rsid w:val="00A06BEB"/>
    <w:rsid w:val="00A07E35"/>
    <w:rsid w:val="00A07F0C"/>
    <w:rsid w:val="00A104A8"/>
    <w:rsid w:val="00A117D7"/>
    <w:rsid w:val="00A11BCB"/>
    <w:rsid w:val="00A122F2"/>
    <w:rsid w:val="00A13C0F"/>
    <w:rsid w:val="00A13DCE"/>
    <w:rsid w:val="00A13F90"/>
    <w:rsid w:val="00A14B7A"/>
    <w:rsid w:val="00A150F5"/>
    <w:rsid w:val="00A15788"/>
    <w:rsid w:val="00A15843"/>
    <w:rsid w:val="00A16794"/>
    <w:rsid w:val="00A16C3A"/>
    <w:rsid w:val="00A171FA"/>
    <w:rsid w:val="00A17232"/>
    <w:rsid w:val="00A1741C"/>
    <w:rsid w:val="00A208FF"/>
    <w:rsid w:val="00A2092A"/>
    <w:rsid w:val="00A20F2A"/>
    <w:rsid w:val="00A219BB"/>
    <w:rsid w:val="00A22486"/>
    <w:rsid w:val="00A25D44"/>
    <w:rsid w:val="00A27E31"/>
    <w:rsid w:val="00A31291"/>
    <w:rsid w:val="00A31A08"/>
    <w:rsid w:val="00A31FD2"/>
    <w:rsid w:val="00A322B2"/>
    <w:rsid w:val="00A3236D"/>
    <w:rsid w:val="00A32CE4"/>
    <w:rsid w:val="00A33071"/>
    <w:rsid w:val="00A33080"/>
    <w:rsid w:val="00A33279"/>
    <w:rsid w:val="00A333A6"/>
    <w:rsid w:val="00A3371E"/>
    <w:rsid w:val="00A337CE"/>
    <w:rsid w:val="00A33ED9"/>
    <w:rsid w:val="00A3529B"/>
    <w:rsid w:val="00A3532C"/>
    <w:rsid w:val="00A357BA"/>
    <w:rsid w:val="00A36142"/>
    <w:rsid w:val="00A36F05"/>
    <w:rsid w:val="00A37817"/>
    <w:rsid w:val="00A40035"/>
    <w:rsid w:val="00A4064D"/>
    <w:rsid w:val="00A40ACE"/>
    <w:rsid w:val="00A416F2"/>
    <w:rsid w:val="00A418BA"/>
    <w:rsid w:val="00A438A2"/>
    <w:rsid w:val="00A44642"/>
    <w:rsid w:val="00A45586"/>
    <w:rsid w:val="00A45923"/>
    <w:rsid w:val="00A461EA"/>
    <w:rsid w:val="00A46705"/>
    <w:rsid w:val="00A47962"/>
    <w:rsid w:val="00A47E4E"/>
    <w:rsid w:val="00A47E96"/>
    <w:rsid w:val="00A50E53"/>
    <w:rsid w:val="00A5132F"/>
    <w:rsid w:val="00A51998"/>
    <w:rsid w:val="00A51AC8"/>
    <w:rsid w:val="00A51C0F"/>
    <w:rsid w:val="00A51D75"/>
    <w:rsid w:val="00A51D78"/>
    <w:rsid w:val="00A52261"/>
    <w:rsid w:val="00A53353"/>
    <w:rsid w:val="00A53501"/>
    <w:rsid w:val="00A53CEE"/>
    <w:rsid w:val="00A54A5C"/>
    <w:rsid w:val="00A54D9A"/>
    <w:rsid w:val="00A55407"/>
    <w:rsid w:val="00A55AE1"/>
    <w:rsid w:val="00A55EFC"/>
    <w:rsid w:val="00A5605E"/>
    <w:rsid w:val="00A567CB"/>
    <w:rsid w:val="00A56EA2"/>
    <w:rsid w:val="00A57561"/>
    <w:rsid w:val="00A57958"/>
    <w:rsid w:val="00A57A34"/>
    <w:rsid w:val="00A60542"/>
    <w:rsid w:val="00A60ABB"/>
    <w:rsid w:val="00A60B38"/>
    <w:rsid w:val="00A61122"/>
    <w:rsid w:val="00A61673"/>
    <w:rsid w:val="00A61737"/>
    <w:rsid w:val="00A61B68"/>
    <w:rsid w:val="00A63F0E"/>
    <w:rsid w:val="00A64B0E"/>
    <w:rsid w:val="00A65262"/>
    <w:rsid w:val="00A66918"/>
    <w:rsid w:val="00A66B2B"/>
    <w:rsid w:val="00A71184"/>
    <w:rsid w:val="00A71926"/>
    <w:rsid w:val="00A71E0A"/>
    <w:rsid w:val="00A72110"/>
    <w:rsid w:val="00A72630"/>
    <w:rsid w:val="00A72C36"/>
    <w:rsid w:val="00A74C3E"/>
    <w:rsid w:val="00A753B2"/>
    <w:rsid w:val="00A7696F"/>
    <w:rsid w:val="00A76BCB"/>
    <w:rsid w:val="00A771B7"/>
    <w:rsid w:val="00A77A77"/>
    <w:rsid w:val="00A8070B"/>
    <w:rsid w:val="00A814F9"/>
    <w:rsid w:val="00A82581"/>
    <w:rsid w:val="00A8275A"/>
    <w:rsid w:val="00A8357C"/>
    <w:rsid w:val="00A83BEE"/>
    <w:rsid w:val="00A83CC5"/>
    <w:rsid w:val="00A8413E"/>
    <w:rsid w:val="00A8505A"/>
    <w:rsid w:val="00A86615"/>
    <w:rsid w:val="00A86A29"/>
    <w:rsid w:val="00A86FD8"/>
    <w:rsid w:val="00A872F8"/>
    <w:rsid w:val="00A8737C"/>
    <w:rsid w:val="00A87E79"/>
    <w:rsid w:val="00A90866"/>
    <w:rsid w:val="00A90C48"/>
    <w:rsid w:val="00A91320"/>
    <w:rsid w:val="00A91EF6"/>
    <w:rsid w:val="00A92219"/>
    <w:rsid w:val="00A9267C"/>
    <w:rsid w:val="00A92963"/>
    <w:rsid w:val="00A935EE"/>
    <w:rsid w:val="00A94B6C"/>
    <w:rsid w:val="00A95DCB"/>
    <w:rsid w:val="00A9763C"/>
    <w:rsid w:val="00A97859"/>
    <w:rsid w:val="00A97ACF"/>
    <w:rsid w:val="00AA06DA"/>
    <w:rsid w:val="00AA0981"/>
    <w:rsid w:val="00AA1C98"/>
    <w:rsid w:val="00AA37B8"/>
    <w:rsid w:val="00AA42C0"/>
    <w:rsid w:val="00AA496C"/>
    <w:rsid w:val="00AA5085"/>
    <w:rsid w:val="00AA564C"/>
    <w:rsid w:val="00AA5B54"/>
    <w:rsid w:val="00AA5DB1"/>
    <w:rsid w:val="00AA6237"/>
    <w:rsid w:val="00AA7060"/>
    <w:rsid w:val="00AB00AE"/>
    <w:rsid w:val="00AB0C57"/>
    <w:rsid w:val="00AB1986"/>
    <w:rsid w:val="00AB1AA8"/>
    <w:rsid w:val="00AB1FC2"/>
    <w:rsid w:val="00AB229B"/>
    <w:rsid w:val="00AB2B14"/>
    <w:rsid w:val="00AB2CE9"/>
    <w:rsid w:val="00AB3F7D"/>
    <w:rsid w:val="00AB4458"/>
    <w:rsid w:val="00AB4A27"/>
    <w:rsid w:val="00AB655F"/>
    <w:rsid w:val="00AB6A42"/>
    <w:rsid w:val="00AC0AE0"/>
    <w:rsid w:val="00AC11BC"/>
    <w:rsid w:val="00AC20F0"/>
    <w:rsid w:val="00AC2420"/>
    <w:rsid w:val="00AC24EC"/>
    <w:rsid w:val="00AC3091"/>
    <w:rsid w:val="00AC310A"/>
    <w:rsid w:val="00AC3385"/>
    <w:rsid w:val="00AC340D"/>
    <w:rsid w:val="00AC43A9"/>
    <w:rsid w:val="00AC481C"/>
    <w:rsid w:val="00AC553D"/>
    <w:rsid w:val="00AC5ABF"/>
    <w:rsid w:val="00AC5FFA"/>
    <w:rsid w:val="00AC63AE"/>
    <w:rsid w:val="00AC6575"/>
    <w:rsid w:val="00AC659E"/>
    <w:rsid w:val="00AC6DEC"/>
    <w:rsid w:val="00AC7FD4"/>
    <w:rsid w:val="00AD0021"/>
    <w:rsid w:val="00AD0270"/>
    <w:rsid w:val="00AD0414"/>
    <w:rsid w:val="00AD085A"/>
    <w:rsid w:val="00AD0B0A"/>
    <w:rsid w:val="00AD0E74"/>
    <w:rsid w:val="00AD1674"/>
    <w:rsid w:val="00AD1AE6"/>
    <w:rsid w:val="00AD1BFF"/>
    <w:rsid w:val="00AD1F86"/>
    <w:rsid w:val="00AD260F"/>
    <w:rsid w:val="00AD38DF"/>
    <w:rsid w:val="00AD3DC2"/>
    <w:rsid w:val="00AD7A6B"/>
    <w:rsid w:val="00AE1421"/>
    <w:rsid w:val="00AE1783"/>
    <w:rsid w:val="00AE1800"/>
    <w:rsid w:val="00AE18D0"/>
    <w:rsid w:val="00AE1F06"/>
    <w:rsid w:val="00AE2390"/>
    <w:rsid w:val="00AE23F5"/>
    <w:rsid w:val="00AE4A94"/>
    <w:rsid w:val="00AE4C27"/>
    <w:rsid w:val="00AE4E7A"/>
    <w:rsid w:val="00AE531E"/>
    <w:rsid w:val="00AE5BBB"/>
    <w:rsid w:val="00AE63CA"/>
    <w:rsid w:val="00AF1421"/>
    <w:rsid w:val="00AF1DB3"/>
    <w:rsid w:val="00AF1F6A"/>
    <w:rsid w:val="00AF21D3"/>
    <w:rsid w:val="00AF2758"/>
    <w:rsid w:val="00AF302D"/>
    <w:rsid w:val="00AF33BF"/>
    <w:rsid w:val="00AF3CFF"/>
    <w:rsid w:val="00AF4F54"/>
    <w:rsid w:val="00AF5631"/>
    <w:rsid w:val="00AF5A26"/>
    <w:rsid w:val="00AF6B0E"/>
    <w:rsid w:val="00AF6D30"/>
    <w:rsid w:val="00AF6FA6"/>
    <w:rsid w:val="00AF77BC"/>
    <w:rsid w:val="00B00508"/>
    <w:rsid w:val="00B005C4"/>
    <w:rsid w:val="00B0074B"/>
    <w:rsid w:val="00B01700"/>
    <w:rsid w:val="00B01DD6"/>
    <w:rsid w:val="00B02580"/>
    <w:rsid w:val="00B025D1"/>
    <w:rsid w:val="00B026DA"/>
    <w:rsid w:val="00B02F51"/>
    <w:rsid w:val="00B03C3A"/>
    <w:rsid w:val="00B051B1"/>
    <w:rsid w:val="00B0659E"/>
    <w:rsid w:val="00B06A6C"/>
    <w:rsid w:val="00B06BFE"/>
    <w:rsid w:val="00B070B8"/>
    <w:rsid w:val="00B07680"/>
    <w:rsid w:val="00B07D42"/>
    <w:rsid w:val="00B07EAD"/>
    <w:rsid w:val="00B10007"/>
    <w:rsid w:val="00B1064A"/>
    <w:rsid w:val="00B10CDC"/>
    <w:rsid w:val="00B10D47"/>
    <w:rsid w:val="00B11101"/>
    <w:rsid w:val="00B11CD7"/>
    <w:rsid w:val="00B126DC"/>
    <w:rsid w:val="00B12A9E"/>
    <w:rsid w:val="00B132F7"/>
    <w:rsid w:val="00B146AD"/>
    <w:rsid w:val="00B15A95"/>
    <w:rsid w:val="00B15E32"/>
    <w:rsid w:val="00B16149"/>
    <w:rsid w:val="00B1752E"/>
    <w:rsid w:val="00B17872"/>
    <w:rsid w:val="00B20A98"/>
    <w:rsid w:val="00B20C2F"/>
    <w:rsid w:val="00B221C4"/>
    <w:rsid w:val="00B225F1"/>
    <w:rsid w:val="00B22A5C"/>
    <w:rsid w:val="00B23AA3"/>
    <w:rsid w:val="00B23C47"/>
    <w:rsid w:val="00B23E0E"/>
    <w:rsid w:val="00B24068"/>
    <w:rsid w:val="00B241CF"/>
    <w:rsid w:val="00B24746"/>
    <w:rsid w:val="00B25429"/>
    <w:rsid w:val="00B3062F"/>
    <w:rsid w:val="00B30C63"/>
    <w:rsid w:val="00B30D1D"/>
    <w:rsid w:val="00B30FB3"/>
    <w:rsid w:val="00B31614"/>
    <w:rsid w:val="00B32160"/>
    <w:rsid w:val="00B32B4E"/>
    <w:rsid w:val="00B32FC5"/>
    <w:rsid w:val="00B33859"/>
    <w:rsid w:val="00B338C0"/>
    <w:rsid w:val="00B33A09"/>
    <w:rsid w:val="00B33BA9"/>
    <w:rsid w:val="00B33D47"/>
    <w:rsid w:val="00B33D8D"/>
    <w:rsid w:val="00B345DB"/>
    <w:rsid w:val="00B35005"/>
    <w:rsid w:val="00B35665"/>
    <w:rsid w:val="00B35B64"/>
    <w:rsid w:val="00B36DAD"/>
    <w:rsid w:val="00B37086"/>
    <w:rsid w:val="00B3729E"/>
    <w:rsid w:val="00B3777B"/>
    <w:rsid w:val="00B40AD0"/>
    <w:rsid w:val="00B4109C"/>
    <w:rsid w:val="00B4118D"/>
    <w:rsid w:val="00B4223F"/>
    <w:rsid w:val="00B434E0"/>
    <w:rsid w:val="00B43E5B"/>
    <w:rsid w:val="00B4542B"/>
    <w:rsid w:val="00B454D6"/>
    <w:rsid w:val="00B454F5"/>
    <w:rsid w:val="00B45D76"/>
    <w:rsid w:val="00B45E07"/>
    <w:rsid w:val="00B460AA"/>
    <w:rsid w:val="00B4698C"/>
    <w:rsid w:val="00B46F75"/>
    <w:rsid w:val="00B46FBC"/>
    <w:rsid w:val="00B47D04"/>
    <w:rsid w:val="00B51225"/>
    <w:rsid w:val="00B512BC"/>
    <w:rsid w:val="00B51F3A"/>
    <w:rsid w:val="00B526B1"/>
    <w:rsid w:val="00B52728"/>
    <w:rsid w:val="00B52A54"/>
    <w:rsid w:val="00B5518B"/>
    <w:rsid w:val="00B55DE9"/>
    <w:rsid w:val="00B56FF8"/>
    <w:rsid w:val="00B57296"/>
    <w:rsid w:val="00B574D7"/>
    <w:rsid w:val="00B60441"/>
    <w:rsid w:val="00B60ECA"/>
    <w:rsid w:val="00B616A5"/>
    <w:rsid w:val="00B61A2E"/>
    <w:rsid w:val="00B6217F"/>
    <w:rsid w:val="00B622A7"/>
    <w:rsid w:val="00B62FAF"/>
    <w:rsid w:val="00B63D39"/>
    <w:rsid w:val="00B641AA"/>
    <w:rsid w:val="00B6493E"/>
    <w:rsid w:val="00B66C62"/>
    <w:rsid w:val="00B67706"/>
    <w:rsid w:val="00B67D2D"/>
    <w:rsid w:val="00B70078"/>
    <w:rsid w:val="00B701E6"/>
    <w:rsid w:val="00B7022E"/>
    <w:rsid w:val="00B70685"/>
    <w:rsid w:val="00B70853"/>
    <w:rsid w:val="00B7202B"/>
    <w:rsid w:val="00B7204B"/>
    <w:rsid w:val="00B7207F"/>
    <w:rsid w:val="00B725E9"/>
    <w:rsid w:val="00B727EF"/>
    <w:rsid w:val="00B7386C"/>
    <w:rsid w:val="00B74E77"/>
    <w:rsid w:val="00B74EA6"/>
    <w:rsid w:val="00B74F7C"/>
    <w:rsid w:val="00B750E5"/>
    <w:rsid w:val="00B7543F"/>
    <w:rsid w:val="00B75AAE"/>
    <w:rsid w:val="00B765A6"/>
    <w:rsid w:val="00B77849"/>
    <w:rsid w:val="00B7797F"/>
    <w:rsid w:val="00B804F8"/>
    <w:rsid w:val="00B8053C"/>
    <w:rsid w:val="00B80673"/>
    <w:rsid w:val="00B80C49"/>
    <w:rsid w:val="00B81680"/>
    <w:rsid w:val="00B822E5"/>
    <w:rsid w:val="00B82A32"/>
    <w:rsid w:val="00B82C09"/>
    <w:rsid w:val="00B83464"/>
    <w:rsid w:val="00B83474"/>
    <w:rsid w:val="00B84EA2"/>
    <w:rsid w:val="00B85887"/>
    <w:rsid w:val="00B859D4"/>
    <w:rsid w:val="00B8603F"/>
    <w:rsid w:val="00B86E4B"/>
    <w:rsid w:val="00B87550"/>
    <w:rsid w:val="00B879DA"/>
    <w:rsid w:val="00B87C08"/>
    <w:rsid w:val="00B90BE7"/>
    <w:rsid w:val="00B911B3"/>
    <w:rsid w:val="00B9131F"/>
    <w:rsid w:val="00B918B8"/>
    <w:rsid w:val="00B92511"/>
    <w:rsid w:val="00B929E3"/>
    <w:rsid w:val="00B92E4E"/>
    <w:rsid w:val="00B92FAA"/>
    <w:rsid w:val="00B9425D"/>
    <w:rsid w:val="00B9462E"/>
    <w:rsid w:val="00B94A3E"/>
    <w:rsid w:val="00B95125"/>
    <w:rsid w:val="00B954C4"/>
    <w:rsid w:val="00B95605"/>
    <w:rsid w:val="00B95C5D"/>
    <w:rsid w:val="00B95D64"/>
    <w:rsid w:val="00B96192"/>
    <w:rsid w:val="00B97762"/>
    <w:rsid w:val="00BA0CCA"/>
    <w:rsid w:val="00BA14E7"/>
    <w:rsid w:val="00BA217E"/>
    <w:rsid w:val="00BA2245"/>
    <w:rsid w:val="00BA23F6"/>
    <w:rsid w:val="00BA2B4E"/>
    <w:rsid w:val="00BA2F54"/>
    <w:rsid w:val="00BA55F0"/>
    <w:rsid w:val="00BA5F66"/>
    <w:rsid w:val="00BA6449"/>
    <w:rsid w:val="00BA65A9"/>
    <w:rsid w:val="00BA65E7"/>
    <w:rsid w:val="00BA65F6"/>
    <w:rsid w:val="00BA7798"/>
    <w:rsid w:val="00BA7E6B"/>
    <w:rsid w:val="00BA7FF5"/>
    <w:rsid w:val="00BB006D"/>
    <w:rsid w:val="00BB0471"/>
    <w:rsid w:val="00BB049C"/>
    <w:rsid w:val="00BB04F1"/>
    <w:rsid w:val="00BB1B56"/>
    <w:rsid w:val="00BB1EB6"/>
    <w:rsid w:val="00BB29FB"/>
    <w:rsid w:val="00BB4231"/>
    <w:rsid w:val="00BB5024"/>
    <w:rsid w:val="00BB66AF"/>
    <w:rsid w:val="00BB738D"/>
    <w:rsid w:val="00BB7EC7"/>
    <w:rsid w:val="00BB7FFB"/>
    <w:rsid w:val="00BC0B48"/>
    <w:rsid w:val="00BC1EE7"/>
    <w:rsid w:val="00BC2ADF"/>
    <w:rsid w:val="00BC5C3C"/>
    <w:rsid w:val="00BC5E6C"/>
    <w:rsid w:val="00BC60DD"/>
    <w:rsid w:val="00BC633A"/>
    <w:rsid w:val="00BC65A1"/>
    <w:rsid w:val="00BC6A96"/>
    <w:rsid w:val="00BC757C"/>
    <w:rsid w:val="00BD0194"/>
    <w:rsid w:val="00BD19CC"/>
    <w:rsid w:val="00BD2979"/>
    <w:rsid w:val="00BD302D"/>
    <w:rsid w:val="00BD39A1"/>
    <w:rsid w:val="00BD3FB2"/>
    <w:rsid w:val="00BD4591"/>
    <w:rsid w:val="00BD4D25"/>
    <w:rsid w:val="00BD6435"/>
    <w:rsid w:val="00BD6ADD"/>
    <w:rsid w:val="00BD6BA5"/>
    <w:rsid w:val="00BD6BD2"/>
    <w:rsid w:val="00BD7154"/>
    <w:rsid w:val="00BD7F26"/>
    <w:rsid w:val="00BE2A27"/>
    <w:rsid w:val="00BE2E72"/>
    <w:rsid w:val="00BE3B59"/>
    <w:rsid w:val="00BE3E27"/>
    <w:rsid w:val="00BE43E3"/>
    <w:rsid w:val="00BE4AF6"/>
    <w:rsid w:val="00BE4BA4"/>
    <w:rsid w:val="00BE5179"/>
    <w:rsid w:val="00BE52CE"/>
    <w:rsid w:val="00BE5D78"/>
    <w:rsid w:val="00BE5E0B"/>
    <w:rsid w:val="00BE5E9F"/>
    <w:rsid w:val="00BE6530"/>
    <w:rsid w:val="00BE66E1"/>
    <w:rsid w:val="00BE672D"/>
    <w:rsid w:val="00BE74F5"/>
    <w:rsid w:val="00BE7EC9"/>
    <w:rsid w:val="00BE7FF0"/>
    <w:rsid w:val="00BF0012"/>
    <w:rsid w:val="00BF13F8"/>
    <w:rsid w:val="00BF20A7"/>
    <w:rsid w:val="00BF21CA"/>
    <w:rsid w:val="00BF2968"/>
    <w:rsid w:val="00BF2B06"/>
    <w:rsid w:val="00BF2B87"/>
    <w:rsid w:val="00BF3366"/>
    <w:rsid w:val="00BF3D59"/>
    <w:rsid w:val="00BF3F1D"/>
    <w:rsid w:val="00BF4262"/>
    <w:rsid w:val="00BF4A5C"/>
    <w:rsid w:val="00BF5420"/>
    <w:rsid w:val="00BF6A3F"/>
    <w:rsid w:val="00BF6ECB"/>
    <w:rsid w:val="00BF77AA"/>
    <w:rsid w:val="00C0014A"/>
    <w:rsid w:val="00C0131F"/>
    <w:rsid w:val="00C026A1"/>
    <w:rsid w:val="00C02D0C"/>
    <w:rsid w:val="00C02F82"/>
    <w:rsid w:val="00C03033"/>
    <w:rsid w:val="00C03152"/>
    <w:rsid w:val="00C032BD"/>
    <w:rsid w:val="00C0374A"/>
    <w:rsid w:val="00C03881"/>
    <w:rsid w:val="00C03884"/>
    <w:rsid w:val="00C0414F"/>
    <w:rsid w:val="00C0642C"/>
    <w:rsid w:val="00C06447"/>
    <w:rsid w:val="00C06D4A"/>
    <w:rsid w:val="00C06D90"/>
    <w:rsid w:val="00C077A6"/>
    <w:rsid w:val="00C101FC"/>
    <w:rsid w:val="00C1048A"/>
    <w:rsid w:val="00C10492"/>
    <w:rsid w:val="00C110DB"/>
    <w:rsid w:val="00C12C74"/>
    <w:rsid w:val="00C137F6"/>
    <w:rsid w:val="00C144D4"/>
    <w:rsid w:val="00C15750"/>
    <w:rsid w:val="00C170B8"/>
    <w:rsid w:val="00C17337"/>
    <w:rsid w:val="00C17D6D"/>
    <w:rsid w:val="00C20C2A"/>
    <w:rsid w:val="00C212A1"/>
    <w:rsid w:val="00C2185E"/>
    <w:rsid w:val="00C22201"/>
    <w:rsid w:val="00C22497"/>
    <w:rsid w:val="00C22F85"/>
    <w:rsid w:val="00C230C8"/>
    <w:rsid w:val="00C233EE"/>
    <w:rsid w:val="00C23666"/>
    <w:rsid w:val="00C245EE"/>
    <w:rsid w:val="00C25070"/>
    <w:rsid w:val="00C25183"/>
    <w:rsid w:val="00C2618C"/>
    <w:rsid w:val="00C27CC0"/>
    <w:rsid w:val="00C30394"/>
    <w:rsid w:val="00C30D4A"/>
    <w:rsid w:val="00C319D6"/>
    <w:rsid w:val="00C31B0F"/>
    <w:rsid w:val="00C322C9"/>
    <w:rsid w:val="00C325B4"/>
    <w:rsid w:val="00C330B2"/>
    <w:rsid w:val="00C332C2"/>
    <w:rsid w:val="00C33725"/>
    <w:rsid w:val="00C3411E"/>
    <w:rsid w:val="00C34B69"/>
    <w:rsid w:val="00C34D14"/>
    <w:rsid w:val="00C35896"/>
    <w:rsid w:val="00C3593C"/>
    <w:rsid w:val="00C35B12"/>
    <w:rsid w:val="00C35DFF"/>
    <w:rsid w:val="00C361E4"/>
    <w:rsid w:val="00C364F4"/>
    <w:rsid w:val="00C3702D"/>
    <w:rsid w:val="00C37269"/>
    <w:rsid w:val="00C40144"/>
    <w:rsid w:val="00C4039A"/>
    <w:rsid w:val="00C40C42"/>
    <w:rsid w:val="00C4173E"/>
    <w:rsid w:val="00C41E0E"/>
    <w:rsid w:val="00C41F93"/>
    <w:rsid w:val="00C45673"/>
    <w:rsid w:val="00C45D11"/>
    <w:rsid w:val="00C45F7C"/>
    <w:rsid w:val="00C46111"/>
    <w:rsid w:val="00C4673B"/>
    <w:rsid w:val="00C47496"/>
    <w:rsid w:val="00C478F2"/>
    <w:rsid w:val="00C5158F"/>
    <w:rsid w:val="00C518DB"/>
    <w:rsid w:val="00C51A2F"/>
    <w:rsid w:val="00C5279C"/>
    <w:rsid w:val="00C52AAC"/>
    <w:rsid w:val="00C52E48"/>
    <w:rsid w:val="00C53149"/>
    <w:rsid w:val="00C54618"/>
    <w:rsid w:val="00C55066"/>
    <w:rsid w:val="00C55107"/>
    <w:rsid w:val="00C55836"/>
    <w:rsid w:val="00C55D2B"/>
    <w:rsid w:val="00C567C6"/>
    <w:rsid w:val="00C56A0E"/>
    <w:rsid w:val="00C56E55"/>
    <w:rsid w:val="00C56ED4"/>
    <w:rsid w:val="00C5733E"/>
    <w:rsid w:val="00C574C8"/>
    <w:rsid w:val="00C5795C"/>
    <w:rsid w:val="00C600FC"/>
    <w:rsid w:val="00C6012E"/>
    <w:rsid w:val="00C61F8A"/>
    <w:rsid w:val="00C62650"/>
    <w:rsid w:val="00C629E2"/>
    <w:rsid w:val="00C62EDE"/>
    <w:rsid w:val="00C634FE"/>
    <w:rsid w:val="00C63542"/>
    <w:rsid w:val="00C65069"/>
    <w:rsid w:val="00C65197"/>
    <w:rsid w:val="00C65928"/>
    <w:rsid w:val="00C65D34"/>
    <w:rsid w:val="00C6680F"/>
    <w:rsid w:val="00C6782D"/>
    <w:rsid w:val="00C67FB0"/>
    <w:rsid w:val="00C70EB3"/>
    <w:rsid w:val="00C7298F"/>
    <w:rsid w:val="00C73266"/>
    <w:rsid w:val="00C73C2A"/>
    <w:rsid w:val="00C73C5A"/>
    <w:rsid w:val="00C741B7"/>
    <w:rsid w:val="00C7477E"/>
    <w:rsid w:val="00C756CB"/>
    <w:rsid w:val="00C75A20"/>
    <w:rsid w:val="00C75B12"/>
    <w:rsid w:val="00C75FC2"/>
    <w:rsid w:val="00C76A4C"/>
    <w:rsid w:val="00C76D83"/>
    <w:rsid w:val="00C77C78"/>
    <w:rsid w:val="00C80D6E"/>
    <w:rsid w:val="00C80F74"/>
    <w:rsid w:val="00C81782"/>
    <w:rsid w:val="00C82278"/>
    <w:rsid w:val="00C823A9"/>
    <w:rsid w:val="00C833C6"/>
    <w:rsid w:val="00C834E4"/>
    <w:rsid w:val="00C83888"/>
    <w:rsid w:val="00C84BA3"/>
    <w:rsid w:val="00C84CE0"/>
    <w:rsid w:val="00C859AF"/>
    <w:rsid w:val="00C86091"/>
    <w:rsid w:val="00C860CE"/>
    <w:rsid w:val="00C86375"/>
    <w:rsid w:val="00C8664E"/>
    <w:rsid w:val="00C86765"/>
    <w:rsid w:val="00C8682A"/>
    <w:rsid w:val="00C86D6D"/>
    <w:rsid w:val="00C86D8D"/>
    <w:rsid w:val="00C870AF"/>
    <w:rsid w:val="00C8744C"/>
    <w:rsid w:val="00C876E7"/>
    <w:rsid w:val="00C90A0C"/>
    <w:rsid w:val="00C90AC7"/>
    <w:rsid w:val="00C91823"/>
    <w:rsid w:val="00C91FF9"/>
    <w:rsid w:val="00C926F8"/>
    <w:rsid w:val="00C92DA5"/>
    <w:rsid w:val="00C93575"/>
    <w:rsid w:val="00C93752"/>
    <w:rsid w:val="00C946C4"/>
    <w:rsid w:val="00C954E7"/>
    <w:rsid w:val="00C95C61"/>
    <w:rsid w:val="00C95D4D"/>
    <w:rsid w:val="00C95EB5"/>
    <w:rsid w:val="00C9699C"/>
    <w:rsid w:val="00C97994"/>
    <w:rsid w:val="00C97A42"/>
    <w:rsid w:val="00CA0430"/>
    <w:rsid w:val="00CA07E2"/>
    <w:rsid w:val="00CA115E"/>
    <w:rsid w:val="00CA1AD5"/>
    <w:rsid w:val="00CA1B66"/>
    <w:rsid w:val="00CA3B3F"/>
    <w:rsid w:val="00CA3D39"/>
    <w:rsid w:val="00CA478F"/>
    <w:rsid w:val="00CA5C4D"/>
    <w:rsid w:val="00CA5DDE"/>
    <w:rsid w:val="00CA6E7C"/>
    <w:rsid w:val="00CA757D"/>
    <w:rsid w:val="00CA7763"/>
    <w:rsid w:val="00CA7D94"/>
    <w:rsid w:val="00CB0F61"/>
    <w:rsid w:val="00CB168A"/>
    <w:rsid w:val="00CB16AA"/>
    <w:rsid w:val="00CB1720"/>
    <w:rsid w:val="00CB2440"/>
    <w:rsid w:val="00CB29BE"/>
    <w:rsid w:val="00CB2C66"/>
    <w:rsid w:val="00CB3289"/>
    <w:rsid w:val="00CB32C6"/>
    <w:rsid w:val="00CB3486"/>
    <w:rsid w:val="00CB399B"/>
    <w:rsid w:val="00CB430D"/>
    <w:rsid w:val="00CB4C20"/>
    <w:rsid w:val="00CB56EA"/>
    <w:rsid w:val="00CB5E26"/>
    <w:rsid w:val="00CB67E3"/>
    <w:rsid w:val="00CB7041"/>
    <w:rsid w:val="00CB756E"/>
    <w:rsid w:val="00CB7B83"/>
    <w:rsid w:val="00CC047C"/>
    <w:rsid w:val="00CC04D3"/>
    <w:rsid w:val="00CC096A"/>
    <w:rsid w:val="00CC0E3F"/>
    <w:rsid w:val="00CC174D"/>
    <w:rsid w:val="00CC1CC9"/>
    <w:rsid w:val="00CC2381"/>
    <w:rsid w:val="00CC2B56"/>
    <w:rsid w:val="00CC36CC"/>
    <w:rsid w:val="00CC37DB"/>
    <w:rsid w:val="00CC5032"/>
    <w:rsid w:val="00CC5298"/>
    <w:rsid w:val="00CC54D9"/>
    <w:rsid w:val="00CC5AB7"/>
    <w:rsid w:val="00CC6B30"/>
    <w:rsid w:val="00CC75FA"/>
    <w:rsid w:val="00CC7B52"/>
    <w:rsid w:val="00CD0845"/>
    <w:rsid w:val="00CD3F8C"/>
    <w:rsid w:val="00CD55AF"/>
    <w:rsid w:val="00CD595F"/>
    <w:rsid w:val="00CD5AEA"/>
    <w:rsid w:val="00CD5E8B"/>
    <w:rsid w:val="00CD60A0"/>
    <w:rsid w:val="00CD65AA"/>
    <w:rsid w:val="00CD72A3"/>
    <w:rsid w:val="00CD74BE"/>
    <w:rsid w:val="00CD7599"/>
    <w:rsid w:val="00CD7CFC"/>
    <w:rsid w:val="00CE0AC3"/>
    <w:rsid w:val="00CE0B1D"/>
    <w:rsid w:val="00CE0D15"/>
    <w:rsid w:val="00CE11E5"/>
    <w:rsid w:val="00CE1436"/>
    <w:rsid w:val="00CE21DC"/>
    <w:rsid w:val="00CE2782"/>
    <w:rsid w:val="00CE2A91"/>
    <w:rsid w:val="00CE4223"/>
    <w:rsid w:val="00CE4230"/>
    <w:rsid w:val="00CE490E"/>
    <w:rsid w:val="00CE4A53"/>
    <w:rsid w:val="00CE507B"/>
    <w:rsid w:val="00CE5CA2"/>
    <w:rsid w:val="00CE5D79"/>
    <w:rsid w:val="00CE681C"/>
    <w:rsid w:val="00CE68B4"/>
    <w:rsid w:val="00CE76E9"/>
    <w:rsid w:val="00CF2FDF"/>
    <w:rsid w:val="00CF3CDD"/>
    <w:rsid w:val="00CF4698"/>
    <w:rsid w:val="00CF57A5"/>
    <w:rsid w:val="00CF6064"/>
    <w:rsid w:val="00CF6340"/>
    <w:rsid w:val="00CF7539"/>
    <w:rsid w:val="00CF76A7"/>
    <w:rsid w:val="00CF76F2"/>
    <w:rsid w:val="00CF7D62"/>
    <w:rsid w:val="00D00231"/>
    <w:rsid w:val="00D00976"/>
    <w:rsid w:val="00D01467"/>
    <w:rsid w:val="00D015D8"/>
    <w:rsid w:val="00D0173E"/>
    <w:rsid w:val="00D02A46"/>
    <w:rsid w:val="00D03138"/>
    <w:rsid w:val="00D0327D"/>
    <w:rsid w:val="00D03492"/>
    <w:rsid w:val="00D0583F"/>
    <w:rsid w:val="00D06894"/>
    <w:rsid w:val="00D07D16"/>
    <w:rsid w:val="00D102C7"/>
    <w:rsid w:val="00D11101"/>
    <w:rsid w:val="00D11747"/>
    <w:rsid w:val="00D1285E"/>
    <w:rsid w:val="00D12924"/>
    <w:rsid w:val="00D13476"/>
    <w:rsid w:val="00D1378B"/>
    <w:rsid w:val="00D13806"/>
    <w:rsid w:val="00D13EDC"/>
    <w:rsid w:val="00D1418D"/>
    <w:rsid w:val="00D143FE"/>
    <w:rsid w:val="00D1514C"/>
    <w:rsid w:val="00D1537D"/>
    <w:rsid w:val="00D15A2B"/>
    <w:rsid w:val="00D174B2"/>
    <w:rsid w:val="00D17F8F"/>
    <w:rsid w:val="00D20A98"/>
    <w:rsid w:val="00D20CE3"/>
    <w:rsid w:val="00D20E08"/>
    <w:rsid w:val="00D219CB"/>
    <w:rsid w:val="00D21B27"/>
    <w:rsid w:val="00D22717"/>
    <w:rsid w:val="00D22FBD"/>
    <w:rsid w:val="00D23B2F"/>
    <w:rsid w:val="00D24008"/>
    <w:rsid w:val="00D24993"/>
    <w:rsid w:val="00D24FF0"/>
    <w:rsid w:val="00D25082"/>
    <w:rsid w:val="00D258ED"/>
    <w:rsid w:val="00D25E7D"/>
    <w:rsid w:val="00D26E74"/>
    <w:rsid w:val="00D27126"/>
    <w:rsid w:val="00D27699"/>
    <w:rsid w:val="00D27B7B"/>
    <w:rsid w:val="00D308BF"/>
    <w:rsid w:val="00D31611"/>
    <w:rsid w:val="00D32268"/>
    <w:rsid w:val="00D3226D"/>
    <w:rsid w:val="00D34E1B"/>
    <w:rsid w:val="00D35AB0"/>
    <w:rsid w:val="00D36A90"/>
    <w:rsid w:val="00D36EA3"/>
    <w:rsid w:val="00D37858"/>
    <w:rsid w:val="00D401B4"/>
    <w:rsid w:val="00D405EF"/>
    <w:rsid w:val="00D40D70"/>
    <w:rsid w:val="00D42041"/>
    <w:rsid w:val="00D426D0"/>
    <w:rsid w:val="00D43E36"/>
    <w:rsid w:val="00D440E1"/>
    <w:rsid w:val="00D455C6"/>
    <w:rsid w:val="00D45C4D"/>
    <w:rsid w:val="00D45F9F"/>
    <w:rsid w:val="00D46C68"/>
    <w:rsid w:val="00D46FB5"/>
    <w:rsid w:val="00D47545"/>
    <w:rsid w:val="00D4763E"/>
    <w:rsid w:val="00D50B7F"/>
    <w:rsid w:val="00D50DFA"/>
    <w:rsid w:val="00D5247B"/>
    <w:rsid w:val="00D5274C"/>
    <w:rsid w:val="00D53070"/>
    <w:rsid w:val="00D53673"/>
    <w:rsid w:val="00D5453B"/>
    <w:rsid w:val="00D55603"/>
    <w:rsid w:val="00D55B2A"/>
    <w:rsid w:val="00D56B66"/>
    <w:rsid w:val="00D56C0C"/>
    <w:rsid w:val="00D56F39"/>
    <w:rsid w:val="00D5708D"/>
    <w:rsid w:val="00D607F2"/>
    <w:rsid w:val="00D615F8"/>
    <w:rsid w:val="00D63092"/>
    <w:rsid w:val="00D6351B"/>
    <w:rsid w:val="00D63B71"/>
    <w:rsid w:val="00D63E79"/>
    <w:rsid w:val="00D64BCC"/>
    <w:rsid w:val="00D64E41"/>
    <w:rsid w:val="00D652A1"/>
    <w:rsid w:val="00D657AB"/>
    <w:rsid w:val="00D6697A"/>
    <w:rsid w:val="00D67917"/>
    <w:rsid w:val="00D702D0"/>
    <w:rsid w:val="00D708D6"/>
    <w:rsid w:val="00D71787"/>
    <w:rsid w:val="00D71ED8"/>
    <w:rsid w:val="00D72C44"/>
    <w:rsid w:val="00D736A3"/>
    <w:rsid w:val="00D737A6"/>
    <w:rsid w:val="00D75D05"/>
    <w:rsid w:val="00D75D2A"/>
    <w:rsid w:val="00D75E81"/>
    <w:rsid w:val="00D76E3F"/>
    <w:rsid w:val="00D76F4E"/>
    <w:rsid w:val="00D771E8"/>
    <w:rsid w:val="00D7795B"/>
    <w:rsid w:val="00D77DF3"/>
    <w:rsid w:val="00D8125C"/>
    <w:rsid w:val="00D8144C"/>
    <w:rsid w:val="00D81953"/>
    <w:rsid w:val="00D81A49"/>
    <w:rsid w:val="00D8282B"/>
    <w:rsid w:val="00D82855"/>
    <w:rsid w:val="00D83E41"/>
    <w:rsid w:val="00D84AC9"/>
    <w:rsid w:val="00D85509"/>
    <w:rsid w:val="00D86289"/>
    <w:rsid w:val="00D8652F"/>
    <w:rsid w:val="00D879A7"/>
    <w:rsid w:val="00D90547"/>
    <w:rsid w:val="00D9057E"/>
    <w:rsid w:val="00D90909"/>
    <w:rsid w:val="00D911F3"/>
    <w:rsid w:val="00D9143A"/>
    <w:rsid w:val="00D915FC"/>
    <w:rsid w:val="00D91989"/>
    <w:rsid w:val="00D91CEB"/>
    <w:rsid w:val="00D92074"/>
    <w:rsid w:val="00D92706"/>
    <w:rsid w:val="00D9284F"/>
    <w:rsid w:val="00D92CA4"/>
    <w:rsid w:val="00D92F56"/>
    <w:rsid w:val="00D93378"/>
    <w:rsid w:val="00D9337D"/>
    <w:rsid w:val="00D944DF"/>
    <w:rsid w:val="00D95115"/>
    <w:rsid w:val="00D95197"/>
    <w:rsid w:val="00D95805"/>
    <w:rsid w:val="00D95845"/>
    <w:rsid w:val="00D95B08"/>
    <w:rsid w:val="00D95CE5"/>
    <w:rsid w:val="00D95E8C"/>
    <w:rsid w:val="00D96783"/>
    <w:rsid w:val="00D96970"/>
    <w:rsid w:val="00D97AA3"/>
    <w:rsid w:val="00D97E31"/>
    <w:rsid w:val="00DA0760"/>
    <w:rsid w:val="00DA0A31"/>
    <w:rsid w:val="00DA1FFE"/>
    <w:rsid w:val="00DA2313"/>
    <w:rsid w:val="00DA2524"/>
    <w:rsid w:val="00DA254C"/>
    <w:rsid w:val="00DA3127"/>
    <w:rsid w:val="00DA3156"/>
    <w:rsid w:val="00DA3CB1"/>
    <w:rsid w:val="00DA4754"/>
    <w:rsid w:val="00DA51D2"/>
    <w:rsid w:val="00DA5296"/>
    <w:rsid w:val="00DA570B"/>
    <w:rsid w:val="00DA5C24"/>
    <w:rsid w:val="00DA606B"/>
    <w:rsid w:val="00DA6C13"/>
    <w:rsid w:val="00DA6FE7"/>
    <w:rsid w:val="00DB190B"/>
    <w:rsid w:val="00DB208E"/>
    <w:rsid w:val="00DB20ED"/>
    <w:rsid w:val="00DB24C4"/>
    <w:rsid w:val="00DB28B8"/>
    <w:rsid w:val="00DB3100"/>
    <w:rsid w:val="00DB4196"/>
    <w:rsid w:val="00DB4CEC"/>
    <w:rsid w:val="00DB569A"/>
    <w:rsid w:val="00DB57C7"/>
    <w:rsid w:val="00DB58D0"/>
    <w:rsid w:val="00DB6C51"/>
    <w:rsid w:val="00DC0DFA"/>
    <w:rsid w:val="00DC14D9"/>
    <w:rsid w:val="00DC1E33"/>
    <w:rsid w:val="00DC2159"/>
    <w:rsid w:val="00DC2826"/>
    <w:rsid w:val="00DC2874"/>
    <w:rsid w:val="00DC3126"/>
    <w:rsid w:val="00DC3E81"/>
    <w:rsid w:val="00DC41A1"/>
    <w:rsid w:val="00DC49AC"/>
    <w:rsid w:val="00DC4D19"/>
    <w:rsid w:val="00DC650F"/>
    <w:rsid w:val="00DC68BE"/>
    <w:rsid w:val="00DC6959"/>
    <w:rsid w:val="00DC700A"/>
    <w:rsid w:val="00DC7702"/>
    <w:rsid w:val="00DD0046"/>
    <w:rsid w:val="00DD0199"/>
    <w:rsid w:val="00DD0A2A"/>
    <w:rsid w:val="00DD0AC0"/>
    <w:rsid w:val="00DD1094"/>
    <w:rsid w:val="00DD22BF"/>
    <w:rsid w:val="00DD241F"/>
    <w:rsid w:val="00DD25EB"/>
    <w:rsid w:val="00DD2B00"/>
    <w:rsid w:val="00DD31A6"/>
    <w:rsid w:val="00DD4400"/>
    <w:rsid w:val="00DD5296"/>
    <w:rsid w:val="00DD5485"/>
    <w:rsid w:val="00DD5AAD"/>
    <w:rsid w:val="00DD5C9E"/>
    <w:rsid w:val="00DD5EA8"/>
    <w:rsid w:val="00DD6B67"/>
    <w:rsid w:val="00DD761A"/>
    <w:rsid w:val="00DD7637"/>
    <w:rsid w:val="00DD7CAD"/>
    <w:rsid w:val="00DD7EB9"/>
    <w:rsid w:val="00DE0033"/>
    <w:rsid w:val="00DE0A38"/>
    <w:rsid w:val="00DE1054"/>
    <w:rsid w:val="00DE1CEC"/>
    <w:rsid w:val="00DE1DA3"/>
    <w:rsid w:val="00DE21DF"/>
    <w:rsid w:val="00DE22D7"/>
    <w:rsid w:val="00DE23FC"/>
    <w:rsid w:val="00DE2C2C"/>
    <w:rsid w:val="00DE2D7F"/>
    <w:rsid w:val="00DE3998"/>
    <w:rsid w:val="00DE3A04"/>
    <w:rsid w:val="00DE3AC4"/>
    <w:rsid w:val="00DE3D37"/>
    <w:rsid w:val="00DE477E"/>
    <w:rsid w:val="00DE5C89"/>
    <w:rsid w:val="00DE6C84"/>
    <w:rsid w:val="00DF06F2"/>
    <w:rsid w:val="00DF078E"/>
    <w:rsid w:val="00DF173D"/>
    <w:rsid w:val="00DF175C"/>
    <w:rsid w:val="00DF2A27"/>
    <w:rsid w:val="00DF2C24"/>
    <w:rsid w:val="00DF2CCC"/>
    <w:rsid w:val="00DF2FF9"/>
    <w:rsid w:val="00DF3880"/>
    <w:rsid w:val="00DF3DB9"/>
    <w:rsid w:val="00DF4355"/>
    <w:rsid w:val="00DF7371"/>
    <w:rsid w:val="00DF75C5"/>
    <w:rsid w:val="00DF7D15"/>
    <w:rsid w:val="00E00575"/>
    <w:rsid w:val="00E015C9"/>
    <w:rsid w:val="00E01991"/>
    <w:rsid w:val="00E01F40"/>
    <w:rsid w:val="00E02D4C"/>
    <w:rsid w:val="00E0369A"/>
    <w:rsid w:val="00E0571F"/>
    <w:rsid w:val="00E05789"/>
    <w:rsid w:val="00E05E4D"/>
    <w:rsid w:val="00E06D8C"/>
    <w:rsid w:val="00E0704D"/>
    <w:rsid w:val="00E0799F"/>
    <w:rsid w:val="00E079F0"/>
    <w:rsid w:val="00E07B7A"/>
    <w:rsid w:val="00E1176B"/>
    <w:rsid w:val="00E11F7C"/>
    <w:rsid w:val="00E125F3"/>
    <w:rsid w:val="00E12EB8"/>
    <w:rsid w:val="00E1314C"/>
    <w:rsid w:val="00E13256"/>
    <w:rsid w:val="00E13545"/>
    <w:rsid w:val="00E14428"/>
    <w:rsid w:val="00E14A0C"/>
    <w:rsid w:val="00E155AC"/>
    <w:rsid w:val="00E161D0"/>
    <w:rsid w:val="00E16C5D"/>
    <w:rsid w:val="00E1723E"/>
    <w:rsid w:val="00E174FE"/>
    <w:rsid w:val="00E17FC1"/>
    <w:rsid w:val="00E20192"/>
    <w:rsid w:val="00E20D95"/>
    <w:rsid w:val="00E21A94"/>
    <w:rsid w:val="00E21B50"/>
    <w:rsid w:val="00E23B94"/>
    <w:rsid w:val="00E24586"/>
    <w:rsid w:val="00E24909"/>
    <w:rsid w:val="00E250EC"/>
    <w:rsid w:val="00E2531D"/>
    <w:rsid w:val="00E25A14"/>
    <w:rsid w:val="00E2683E"/>
    <w:rsid w:val="00E276A2"/>
    <w:rsid w:val="00E279D8"/>
    <w:rsid w:val="00E27CA1"/>
    <w:rsid w:val="00E27EEA"/>
    <w:rsid w:val="00E30472"/>
    <w:rsid w:val="00E31432"/>
    <w:rsid w:val="00E315B1"/>
    <w:rsid w:val="00E31B81"/>
    <w:rsid w:val="00E31C28"/>
    <w:rsid w:val="00E3216E"/>
    <w:rsid w:val="00E323FC"/>
    <w:rsid w:val="00E326ED"/>
    <w:rsid w:val="00E326FA"/>
    <w:rsid w:val="00E328D0"/>
    <w:rsid w:val="00E332A8"/>
    <w:rsid w:val="00E33367"/>
    <w:rsid w:val="00E34459"/>
    <w:rsid w:val="00E34FBB"/>
    <w:rsid w:val="00E35759"/>
    <w:rsid w:val="00E357A7"/>
    <w:rsid w:val="00E35B12"/>
    <w:rsid w:val="00E36B31"/>
    <w:rsid w:val="00E36C7A"/>
    <w:rsid w:val="00E41926"/>
    <w:rsid w:val="00E41AE6"/>
    <w:rsid w:val="00E41DFE"/>
    <w:rsid w:val="00E42325"/>
    <w:rsid w:val="00E42393"/>
    <w:rsid w:val="00E42DCA"/>
    <w:rsid w:val="00E45195"/>
    <w:rsid w:val="00E456CA"/>
    <w:rsid w:val="00E45A48"/>
    <w:rsid w:val="00E45AE8"/>
    <w:rsid w:val="00E46754"/>
    <w:rsid w:val="00E509E6"/>
    <w:rsid w:val="00E51584"/>
    <w:rsid w:val="00E51655"/>
    <w:rsid w:val="00E5342E"/>
    <w:rsid w:val="00E54199"/>
    <w:rsid w:val="00E544C5"/>
    <w:rsid w:val="00E547D3"/>
    <w:rsid w:val="00E553C8"/>
    <w:rsid w:val="00E558B7"/>
    <w:rsid w:val="00E55AC8"/>
    <w:rsid w:val="00E55F66"/>
    <w:rsid w:val="00E57FBC"/>
    <w:rsid w:val="00E60E0E"/>
    <w:rsid w:val="00E61E53"/>
    <w:rsid w:val="00E621E1"/>
    <w:rsid w:val="00E628B5"/>
    <w:rsid w:val="00E63468"/>
    <w:rsid w:val="00E63BF2"/>
    <w:rsid w:val="00E64025"/>
    <w:rsid w:val="00E648CD"/>
    <w:rsid w:val="00E64F46"/>
    <w:rsid w:val="00E65EA3"/>
    <w:rsid w:val="00E663EF"/>
    <w:rsid w:val="00E66685"/>
    <w:rsid w:val="00E677E4"/>
    <w:rsid w:val="00E67F6A"/>
    <w:rsid w:val="00E70C3A"/>
    <w:rsid w:val="00E7130D"/>
    <w:rsid w:val="00E71E68"/>
    <w:rsid w:val="00E71F12"/>
    <w:rsid w:val="00E73573"/>
    <w:rsid w:val="00E73EE1"/>
    <w:rsid w:val="00E744C0"/>
    <w:rsid w:val="00E74D7D"/>
    <w:rsid w:val="00E74F8B"/>
    <w:rsid w:val="00E75002"/>
    <w:rsid w:val="00E75102"/>
    <w:rsid w:val="00E752D3"/>
    <w:rsid w:val="00E75940"/>
    <w:rsid w:val="00E75CA2"/>
    <w:rsid w:val="00E75F6E"/>
    <w:rsid w:val="00E7641E"/>
    <w:rsid w:val="00E7699B"/>
    <w:rsid w:val="00E813C7"/>
    <w:rsid w:val="00E8344D"/>
    <w:rsid w:val="00E8352E"/>
    <w:rsid w:val="00E83D25"/>
    <w:rsid w:val="00E85EEB"/>
    <w:rsid w:val="00E86A39"/>
    <w:rsid w:val="00E9069F"/>
    <w:rsid w:val="00E90CA7"/>
    <w:rsid w:val="00E90CC7"/>
    <w:rsid w:val="00E91D68"/>
    <w:rsid w:val="00E92224"/>
    <w:rsid w:val="00E93559"/>
    <w:rsid w:val="00E94180"/>
    <w:rsid w:val="00E954FB"/>
    <w:rsid w:val="00E965FB"/>
    <w:rsid w:val="00E975C2"/>
    <w:rsid w:val="00E97DAF"/>
    <w:rsid w:val="00EA046D"/>
    <w:rsid w:val="00EA07A7"/>
    <w:rsid w:val="00EA08E8"/>
    <w:rsid w:val="00EA2123"/>
    <w:rsid w:val="00EA3085"/>
    <w:rsid w:val="00EA4B9B"/>
    <w:rsid w:val="00EA4C8A"/>
    <w:rsid w:val="00EA53A5"/>
    <w:rsid w:val="00EA5AD7"/>
    <w:rsid w:val="00EA5D0F"/>
    <w:rsid w:val="00EA5E90"/>
    <w:rsid w:val="00EA6402"/>
    <w:rsid w:val="00EA6C66"/>
    <w:rsid w:val="00EA7CBD"/>
    <w:rsid w:val="00EA7D9F"/>
    <w:rsid w:val="00EB015F"/>
    <w:rsid w:val="00EB13DA"/>
    <w:rsid w:val="00EB14E0"/>
    <w:rsid w:val="00EB196C"/>
    <w:rsid w:val="00EB1D1A"/>
    <w:rsid w:val="00EB2177"/>
    <w:rsid w:val="00EB2484"/>
    <w:rsid w:val="00EB2CE3"/>
    <w:rsid w:val="00EB3017"/>
    <w:rsid w:val="00EB3642"/>
    <w:rsid w:val="00EB3F34"/>
    <w:rsid w:val="00EB4281"/>
    <w:rsid w:val="00EB431B"/>
    <w:rsid w:val="00EB6EDD"/>
    <w:rsid w:val="00EB7AD1"/>
    <w:rsid w:val="00EC02F7"/>
    <w:rsid w:val="00EC0391"/>
    <w:rsid w:val="00EC11E7"/>
    <w:rsid w:val="00EC1384"/>
    <w:rsid w:val="00EC1E6A"/>
    <w:rsid w:val="00EC265E"/>
    <w:rsid w:val="00EC2DA2"/>
    <w:rsid w:val="00EC2EF1"/>
    <w:rsid w:val="00EC3EDA"/>
    <w:rsid w:val="00EC40A6"/>
    <w:rsid w:val="00EC549A"/>
    <w:rsid w:val="00EC6113"/>
    <w:rsid w:val="00EC6F34"/>
    <w:rsid w:val="00EC70C9"/>
    <w:rsid w:val="00ED13C6"/>
    <w:rsid w:val="00ED15FD"/>
    <w:rsid w:val="00ED191C"/>
    <w:rsid w:val="00ED1FEB"/>
    <w:rsid w:val="00ED2A6F"/>
    <w:rsid w:val="00ED3E39"/>
    <w:rsid w:val="00ED42BF"/>
    <w:rsid w:val="00ED4765"/>
    <w:rsid w:val="00ED5E60"/>
    <w:rsid w:val="00EE046E"/>
    <w:rsid w:val="00EE0645"/>
    <w:rsid w:val="00EE066B"/>
    <w:rsid w:val="00EE144B"/>
    <w:rsid w:val="00EE2104"/>
    <w:rsid w:val="00EE21D7"/>
    <w:rsid w:val="00EE226D"/>
    <w:rsid w:val="00EE2500"/>
    <w:rsid w:val="00EE25EC"/>
    <w:rsid w:val="00EE2D09"/>
    <w:rsid w:val="00EE346E"/>
    <w:rsid w:val="00EE3783"/>
    <w:rsid w:val="00EE5D22"/>
    <w:rsid w:val="00EE69C7"/>
    <w:rsid w:val="00EE6CB5"/>
    <w:rsid w:val="00EE6F67"/>
    <w:rsid w:val="00EF03E7"/>
    <w:rsid w:val="00EF0F89"/>
    <w:rsid w:val="00EF2019"/>
    <w:rsid w:val="00EF2B1D"/>
    <w:rsid w:val="00EF3A9F"/>
    <w:rsid w:val="00EF3C0B"/>
    <w:rsid w:val="00EF4AAD"/>
    <w:rsid w:val="00EF4C0B"/>
    <w:rsid w:val="00EF5796"/>
    <w:rsid w:val="00EF6B1E"/>
    <w:rsid w:val="00EF6CC2"/>
    <w:rsid w:val="00EF7C9F"/>
    <w:rsid w:val="00F0122F"/>
    <w:rsid w:val="00F016D5"/>
    <w:rsid w:val="00F02710"/>
    <w:rsid w:val="00F03E70"/>
    <w:rsid w:val="00F03E9A"/>
    <w:rsid w:val="00F041FA"/>
    <w:rsid w:val="00F04783"/>
    <w:rsid w:val="00F04B62"/>
    <w:rsid w:val="00F06F92"/>
    <w:rsid w:val="00F07002"/>
    <w:rsid w:val="00F10001"/>
    <w:rsid w:val="00F1061A"/>
    <w:rsid w:val="00F11361"/>
    <w:rsid w:val="00F1175D"/>
    <w:rsid w:val="00F117CC"/>
    <w:rsid w:val="00F11D7D"/>
    <w:rsid w:val="00F128C9"/>
    <w:rsid w:val="00F12B89"/>
    <w:rsid w:val="00F12FE8"/>
    <w:rsid w:val="00F131B7"/>
    <w:rsid w:val="00F139BE"/>
    <w:rsid w:val="00F13E4C"/>
    <w:rsid w:val="00F14033"/>
    <w:rsid w:val="00F14046"/>
    <w:rsid w:val="00F1475B"/>
    <w:rsid w:val="00F14F57"/>
    <w:rsid w:val="00F1546C"/>
    <w:rsid w:val="00F174BE"/>
    <w:rsid w:val="00F1784B"/>
    <w:rsid w:val="00F179DA"/>
    <w:rsid w:val="00F17FAB"/>
    <w:rsid w:val="00F211E0"/>
    <w:rsid w:val="00F2176F"/>
    <w:rsid w:val="00F21F60"/>
    <w:rsid w:val="00F2221D"/>
    <w:rsid w:val="00F22FAD"/>
    <w:rsid w:val="00F230F4"/>
    <w:rsid w:val="00F23A03"/>
    <w:rsid w:val="00F23B0E"/>
    <w:rsid w:val="00F24330"/>
    <w:rsid w:val="00F255FE"/>
    <w:rsid w:val="00F2580C"/>
    <w:rsid w:val="00F266A2"/>
    <w:rsid w:val="00F26E1A"/>
    <w:rsid w:val="00F27A75"/>
    <w:rsid w:val="00F27B6F"/>
    <w:rsid w:val="00F30ECE"/>
    <w:rsid w:val="00F3199E"/>
    <w:rsid w:val="00F33698"/>
    <w:rsid w:val="00F34BEE"/>
    <w:rsid w:val="00F35801"/>
    <w:rsid w:val="00F358A0"/>
    <w:rsid w:val="00F35E16"/>
    <w:rsid w:val="00F3617A"/>
    <w:rsid w:val="00F36271"/>
    <w:rsid w:val="00F36775"/>
    <w:rsid w:val="00F36889"/>
    <w:rsid w:val="00F368F6"/>
    <w:rsid w:val="00F40205"/>
    <w:rsid w:val="00F40313"/>
    <w:rsid w:val="00F40723"/>
    <w:rsid w:val="00F42534"/>
    <w:rsid w:val="00F42CEB"/>
    <w:rsid w:val="00F436C2"/>
    <w:rsid w:val="00F43763"/>
    <w:rsid w:val="00F440CB"/>
    <w:rsid w:val="00F44249"/>
    <w:rsid w:val="00F44656"/>
    <w:rsid w:val="00F44E3B"/>
    <w:rsid w:val="00F4542B"/>
    <w:rsid w:val="00F468A0"/>
    <w:rsid w:val="00F479F9"/>
    <w:rsid w:val="00F50439"/>
    <w:rsid w:val="00F507E1"/>
    <w:rsid w:val="00F51014"/>
    <w:rsid w:val="00F5153E"/>
    <w:rsid w:val="00F51F92"/>
    <w:rsid w:val="00F52036"/>
    <w:rsid w:val="00F52636"/>
    <w:rsid w:val="00F527BA"/>
    <w:rsid w:val="00F52B1A"/>
    <w:rsid w:val="00F53129"/>
    <w:rsid w:val="00F53587"/>
    <w:rsid w:val="00F53774"/>
    <w:rsid w:val="00F538EB"/>
    <w:rsid w:val="00F53F16"/>
    <w:rsid w:val="00F54D39"/>
    <w:rsid w:val="00F54E39"/>
    <w:rsid w:val="00F55536"/>
    <w:rsid w:val="00F5564B"/>
    <w:rsid w:val="00F5600E"/>
    <w:rsid w:val="00F56B77"/>
    <w:rsid w:val="00F56BEA"/>
    <w:rsid w:val="00F60571"/>
    <w:rsid w:val="00F609D2"/>
    <w:rsid w:val="00F611DD"/>
    <w:rsid w:val="00F612D8"/>
    <w:rsid w:val="00F61471"/>
    <w:rsid w:val="00F61D2D"/>
    <w:rsid w:val="00F62527"/>
    <w:rsid w:val="00F62555"/>
    <w:rsid w:val="00F62D4E"/>
    <w:rsid w:val="00F63FC8"/>
    <w:rsid w:val="00F641D7"/>
    <w:rsid w:val="00F6427B"/>
    <w:rsid w:val="00F646D5"/>
    <w:rsid w:val="00F65A23"/>
    <w:rsid w:val="00F66CB0"/>
    <w:rsid w:val="00F66DE5"/>
    <w:rsid w:val="00F67487"/>
    <w:rsid w:val="00F6748B"/>
    <w:rsid w:val="00F67B45"/>
    <w:rsid w:val="00F70082"/>
    <w:rsid w:val="00F7017A"/>
    <w:rsid w:val="00F705AB"/>
    <w:rsid w:val="00F70D76"/>
    <w:rsid w:val="00F70E30"/>
    <w:rsid w:val="00F70E66"/>
    <w:rsid w:val="00F716F8"/>
    <w:rsid w:val="00F7196D"/>
    <w:rsid w:val="00F719CB"/>
    <w:rsid w:val="00F73910"/>
    <w:rsid w:val="00F73E35"/>
    <w:rsid w:val="00F75360"/>
    <w:rsid w:val="00F775FC"/>
    <w:rsid w:val="00F77737"/>
    <w:rsid w:val="00F800F1"/>
    <w:rsid w:val="00F8022A"/>
    <w:rsid w:val="00F804A6"/>
    <w:rsid w:val="00F80AA0"/>
    <w:rsid w:val="00F80BF8"/>
    <w:rsid w:val="00F80F8F"/>
    <w:rsid w:val="00F81046"/>
    <w:rsid w:val="00F8174E"/>
    <w:rsid w:val="00F81759"/>
    <w:rsid w:val="00F828FA"/>
    <w:rsid w:val="00F82C55"/>
    <w:rsid w:val="00F841E9"/>
    <w:rsid w:val="00F84E93"/>
    <w:rsid w:val="00F8516C"/>
    <w:rsid w:val="00F85C26"/>
    <w:rsid w:val="00F86E70"/>
    <w:rsid w:val="00F87EAC"/>
    <w:rsid w:val="00F90EE6"/>
    <w:rsid w:val="00F9128A"/>
    <w:rsid w:val="00F9338C"/>
    <w:rsid w:val="00F93AD1"/>
    <w:rsid w:val="00F940E0"/>
    <w:rsid w:val="00F94477"/>
    <w:rsid w:val="00F957D9"/>
    <w:rsid w:val="00F95A81"/>
    <w:rsid w:val="00F95E37"/>
    <w:rsid w:val="00F9749E"/>
    <w:rsid w:val="00F97CCA"/>
    <w:rsid w:val="00FA0C42"/>
    <w:rsid w:val="00FA1814"/>
    <w:rsid w:val="00FA220B"/>
    <w:rsid w:val="00FA2352"/>
    <w:rsid w:val="00FA26EE"/>
    <w:rsid w:val="00FA2D7D"/>
    <w:rsid w:val="00FA3387"/>
    <w:rsid w:val="00FA33D3"/>
    <w:rsid w:val="00FA40FC"/>
    <w:rsid w:val="00FA43DC"/>
    <w:rsid w:val="00FA56F6"/>
    <w:rsid w:val="00FA579B"/>
    <w:rsid w:val="00FA5BA0"/>
    <w:rsid w:val="00FA6086"/>
    <w:rsid w:val="00FA6515"/>
    <w:rsid w:val="00FA677D"/>
    <w:rsid w:val="00FA6ABF"/>
    <w:rsid w:val="00FA7135"/>
    <w:rsid w:val="00FB044B"/>
    <w:rsid w:val="00FB0E7F"/>
    <w:rsid w:val="00FB1092"/>
    <w:rsid w:val="00FB1C36"/>
    <w:rsid w:val="00FB2626"/>
    <w:rsid w:val="00FB2A35"/>
    <w:rsid w:val="00FB2ABC"/>
    <w:rsid w:val="00FB38A2"/>
    <w:rsid w:val="00FB43C5"/>
    <w:rsid w:val="00FB43D2"/>
    <w:rsid w:val="00FB53E3"/>
    <w:rsid w:val="00FB6897"/>
    <w:rsid w:val="00FB764A"/>
    <w:rsid w:val="00FC0AAA"/>
    <w:rsid w:val="00FC0B37"/>
    <w:rsid w:val="00FC11E0"/>
    <w:rsid w:val="00FC1BC4"/>
    <w:rsid w:val="00FC1D20"/>
    <w:rsid w:val="00FC1EDD"/>
    <w:rsid w:val="00FC1F68"/>
    <w:rsid w:val="00FC2DBC"/>
    <w:rsid w:val="00FC3EA2"/>
    <w:rsid w:val="00FC4239"/>
    <w:rsid w:val="00FC4533"/>
    <w:rsid w:val="00FC477A"/>
    <w:rsid w:val="00FC47BC"/>
    <w:rsid w:val="00FC4C4A"/>
    <w:rsid w:val="00FC4FC3"/>
    <w:rsid w:val="00FC5262"/>
    <w:rsid w:val="00FC548A"/>
    <w:rsid w:val="00FC554C"/>
    <w:rsid w:val="00FC5B91"/>
    <w:rsid w:val="00FC677F"/>
    <w:rsid w:val="00FC6E90"/>
    <w:rsid w:val="00FC738E"/>
    <w:rsid w:val="00FC76A0"/>
    <w:rsid w:val="00FC780D"/>
    <w:rsid w:val="00FD089F"/>
    <w:rsid w:val="00FD0EB3"/>
    <w:rsid w:val="00FD0EB4"/>
    <w:rsid w:val="00FD2E3E"/>
    <w:rsid w:val="00FD3AF9"/>
    <w:rsid w:val="00FD464F"/>
    <w:rsid w:val="00FD46E6"/>
    <w:rsid w:val="00FD4880"/>
    <w:rsid w:val="00FD48B2"/>
    <w:rsid w:val="00FD4B3B"/>
    <w:rsid w:val="00FD5871"/>
    <w:rsid w:val="00FD5A1B"/>
    <w:rsid w:val="00FD6136"/>
    <w:rsid w:val="00FD623B"/>
    <w:rsid w:val="00FD6840"/>
    <w:rsid w:val="00FD6E1B"/>
    <w:rsid w:val="00FD6FF4"/>
    <w:rsid w:val="00FD74CD"/>
    <w:rsid w:val="00FE0BD5"/>
    <w:rsid w:val="00FE0DF7"/>
    <w:rsid w:val="00FE1A4E"/>
    <w:rsid w:val="00FE21FB"/>
    <w:rsid w:val="00FE22A6"/>
    <w:rsid w:val="00FE2FA5"/>
    <w:rsid w:val="00FE3865"/>
    <w:rsid w:val="00FE3CBF"/>
    <w:rsid w:val="00FE41C7"/>
    <w:rsid w:val="00FE47E7"/>
    <w:rsid w:val="00FE48D4"/>
    <w:rsid w:val="00FE53F2"/>
    <w:rsid w:val="00FE75B6"/>
    <w:rsid w:val="00FF017D"/>
    <w:rsid w:val="00FF0EA2"/>
    <w:rsid w:val="00FF2D53"/>
    <w:rsid w:val="00FF2D7A"/>
    <w:rsid w:val="00FF30DB"/>
    <w:rsid w:val="00FF4ABE"/>
    <w:rsid w:val="00FF54B6"/>
    <w:rsid w:val="00FF5B24"/>
    <w:rsid w:val="00FF608E"/>
    <w:rsid w:val="00FF6B87"/>
    <w:rsid w:val="00FF7C83"/>
    <w:rsid w:val="015A45FF"/>
    <w:rsid w:val="01625778"/>
    <w:rsid w:val="01D975D4"/>
    <w:rsid w:val="01FB2325"/>
    <w:rsid w:val="0240780C"/>
    <w:rsid w:val="027C3727"/>
    <w:rsid w:val="02F05C02"/>
    <w:rsid w:val="030B53AF"/>
    <w:rsid w:val="0373593D"/>
    <w:rsid w:val="039D0A0C"/>
    <w:rsid w:val="04162958"/>
    <w:rsid w:val="044C6727"/>
    <w:rsid w:val="047160D6"/>
    <w:rsid w:val="04C02056"/>
    <w:rsid w:val="04E30FAB"/>
    <w:rsid w:val="04F7683F"/>
    <w:rsid w:val="05804BE7"/>
    <w:rsid w:val="058806EF"/>
    <w:rsid w:val="06CB0E53"/>
    <w:rsid w:val="073B095A"/>
    <w:rsid w:val="07A660AC"/>
    <w:rsid w:val="07FB44FB"/>
    <w:rsid w:val="083543E2"/>
    <w:rsid w:val="0864131D"/>
    <w:rsid w:val="08687928"/>
    <w:rsid w:val="08763966"/>
    <w:rsid w:val="087C3576"/>
    <w:rsid w:val="08803022"/>
    <w:rsid w:val="088E5CA1"/>
    <w:rsid w:val="08FF2120"/>
    <w:rsid w:val="090E64E7"/>
    <w:rsid w:val="09A35EB7"/>
    <w:rsid w:val="09AD6D99"/>
    <w:rsid w:val="09AE404B"/>
    <w:rsid w:val="0A283ED3"/>
    <w:rsid w:val="0A8E161D"/>
    <w:rsid w:val="0AA7129C"/>
    <w:rsid w:val="0AA80111"/>
    <w:rsid w:val="0AE918B4"/>
    <w:rsid w:val="0B204BAA"/>
    <w:rsid w:val="0B404ACA"/>
    <w:rsid w:val="0B470389"/>
    <w:rsid w:val="0B815649"/>
    <w:rsid w:val="0BEE0C74"/>
    <w:rsid w:val="0C300B07"/>
    <w:rsid w:val="0C403756"/>
    <w:rsid w:val="0C491EDA"/>
    <w:rsid w:val="0CB9113B"/>
    <w:rsid w:val="0CBE467B"/>
    <w:rsid w:val="0CE61C44"/>
    <w:rsid w:val="0D0D05BB"/>
    <w:rsid w:val="0D6E6177"/>
    <w:rsid w:val="0DE843B3"/>
    <w:rsid w:val="0E39110C"/>
    <w:rsid w:val="0E820056"/>
    <w:rsid w:val="0EC00B7E"/>
    <w:rsid w:val="0EC120BD"/>
    <w:rsid w:val="0ECD443A"/>
    <w:rsid w:val="0EF97BEF"/>
    <w:rsid w:val="0F0F7410"/>
    <w:rsid w:val="0F4872C8"/>
    <w:rsid w:val="0F8529CE"/>
    <w:rsid w:val="0FAE2434"/>
    <w:rsid w:val="0FB029A1"/>
    <w:rsid w:val="0FC031D5"/>
    <w:rsid w:val="0FC350FD"/>
    <w:rsid w:val="0FE16BCE"/>
    <w:rsid w:val="10172A20"/>
    <w:rsid w:val="102412BF"/>
    <w:rsid w:val="10873112"/>
    <w:rsid w:val="10D31584"/>
    <w:rsid w:val="10FE477C"/>
    <w:rsid w:val="11086847"/>
    <w:rsid w:val="115B06EA"/>
    <w:rsid w:val="116402CC"/>
    <w:rsid w:val="11801CE4"/>
    <w:rsid w:val="11956C94"/>
    <w:rsid w:val="11D33240"/>
    <w:rsid w:val="12094F00"/>
    <w:rsid w:val="12177AE7"/>
    <w:rsid w:val="122A15A1"/>
    <w:rsid w:val="12F40DF6"/>
    <w:rsid w:val="134962CA"/>
    <w:rsid w:val="137361BF"/>
    <w:rsid w:val="139E5EC6"/>
    <w:rsid w:val="13A678D4"/>
    <w:rsid w:val="13F05A62"/>
    <w:rsid w:val="13FE52DD"/>
    <w:rsid w:val="14172FEE"/>
    <w:rsid w:val="149736E5"/>
    <w:rsid w:val="14AF4B3D"/>
    <w:rsid w:val="14D02DF5"/>
    <w:rsid w:val="150B6EA4"/>
    <w:rsid w:val="150F74FD"/>
    <w:rsid w:val="155E21E3"/>
    <w:rsid w:val="15793F46"/>
    <w:rsid w:val="15F14CCC"/>
    <w:rsid w:val="15FE0E15"/>
    <w:rsid w:val="162C3DEF"/>
    <w:rsid w:val="166938A9"/>
    <w:rsid w:val="168D57EA"/>
    <w:rsid w:val="17084FD4"/>
    <w:rsid w:val="172550BF"/>
    <w:rsid w:val="17575961"/>
    <w:rsid w:val="17DF4C59"/>
    <w:rsid w:val="180026C5"/>
    <w:rsid w:val="19166D65"/>
    <w:rsid w:val="19297135"/>
    <w:rsid w:val="193C34F7"/>
    <w:rsid w:val="19A50B37"/>
    <w:rsid w:val="1A5E6B17"/>
    <w:rsid w:val="1A88185B"/>
    <w:rsid w:val="1A9A11F1"/>
    <w:rsid w:val="1ACC1D02"/>
    <w:rsid w:val="1B133C3A"/>
    <w:rsid w:val="1B2407A8"/>
    <w:rsid w:val="1B504CF6"/>
    <w:rsid w:val="1B8D3B96"/>
    <w:rsid w:val="1B9E1AFD"/>
    <w:rsid w:val="1C166281"/>
    <w:rsid w:val="1C1F1A80"/>
    <w:rsid w:val="1CB24C65"/>
    <w:rsid w:val="1CD436D2"/>
    <w:rsid w:val="1D446B32"/>
    <w:rsid w:val="1D50131F"/>
    <w:rsid w:val="1D9017AE"/>
    <w:rsid w:val="1E1717C9"/>
    <w:rsid w:val="1E3E6909"/>
    <w:rsid w:val="1E8B4BD2"/>
    <w:rsid w:val="1F182311"/>
    <w:rsid w:val="1F602FA3"/>
    <w:rsid w:val="1F9D13D8"/>
    <w:rsid w:val="1FAD4CF4"/>
    <w:rsid w:val="1FF639AE"/>
    <w:rsid w:val="200F242B"/>
    <w:rsid w:val="20692E24"/>
    <w:rsid w:val="20994CFE"/>
    <w:rsid w:val="20C723B2"/>
    <w:rsid w:val="21252F56"/>
    <w:rsid w:val="21486EDD"/>
    <w:rsid w:val="216B0096"/>
    <w:rsid w:val="21D544E9"/>
    <w:rsid w:val="21EB1616"/>
    <w:rsid w:val="227D6FFF"/>
    <w:rsid w:val="2299366C"/>
    <w:rsid w:val="23042073"/>
    <w:rsid w:val="230B59A3"/>
    <w:rsid w:val="23117250"/>
    <w:rsid w:val="23196309"/>
    <w:rsid w:val="232B7199"/>
    <w:rsid w:val="236B2B92"/>
    <w:rsid w:val="237656DF"/>
    <w:rsid w:val="23C64FFE"/>
    <w:rsid w:val="23E02EAB"/>
    <w:rsid w:val="251B66B7"/>
    <w:rsid w:val="251E08CD"/>
    <w:rsid w:val="25355C40"/>
    <w:rsid w:val="257E4526"/>
    <w:rsid w:val="25BA7C7E"/>
    <w:rsid w:val="25F228C6"/>
    <w:rsid w:val="26346BCD"/>
    <w:rsid w:val="26352BB3"/>
    <w:rsid w:val="26437C73"/>
    <w:rsid w:val="27480E71"/>
    <w:rsid w:val="274A5031"/>
    <w:rsid w:val="276A2B2A"/>
    <w:rsid w:val="28D948BF"/>
    <w:rsid w:val="28DE4FE0"/>
    <w:rsid w:val="291708AD"/>
    <w:rsid w:val="29693C4F"/>
    <w:rsid w:val="299B1AAB"/>
    <w:rsid w:val="29EE7216"/>
    <w:rsid w:val="2A143270"/>
    <w:rsid w:val="2AA4561F"/>
    <w:rsid w:val="2B0970DC"/>
    <w:rsid w:val="2B6366C1"/>
    <w:rsid w:val="2BDC00A7"/>
    <w:rsid w:val="2C0D122F"/>
    <w:rsid w:val="2C1C51EE"/>
    <w:rsid w:val="2C3A1B18"/>
    <w:rsid w:val="2C8C7993"/>
    <w:rsid w:val="2CAB770D"/>
    <w:rsid w:val="2D6D6ACD"/>
    <w:rsid w:val="2E120872"/>
    <w:rsid w:val="2E191517"/>
    <w:rsid w:val="2E340E20"/>
    <w:rsid w:val="2EB45BB2"/>
    <w:rsid w:val="2ECA6C92"/>
    <w:rsid w:val="2F28014B"/>
    <w:rsid w:val="2F2F461D"/>
    <w:rsid w:val="300C6013"/>
    <w:rsid w:val="303677F1"/>
    <w:rsid w:val="30515682"/>
    <w:rsid w:val="30857516"/>
    <w:rsid w:val="30915A7F"/>
    <w:rsid w:val="30F4398C"/>
    <w:rsid w:val="31054A4C"/>
    <w:rsid w:val="310B78C8"/>
    <w:rsid w:val="31661E08"/>
    <w:rsid w:val="316E5F16"/>
    <w:rsid w:val="316F3549"/>
    <w:rsid w:val="3177109E"/>
    <w:rsid w:val="319B5F46"/>
    <w:rsid w:val="322614FE"/>
    <w:rsid w:val="32614933"/>
    <w:rsid w:val="32867865"/>
    <w:rsid w:val="32FD0546"/>
    <w:rsid w:val="33036358"/>
    <w:rsid w:val="33313D8D"/>
    <w:rsid w:val="336437EA"/>
    <w:rsid w:val="33833DA5"/>
    <w:rsid w:val="338673F1"/>
    <w:rsid w:val="338F0CE8"/>
    <w:rsid w:val="33B00B97"/>
    <w:rsid w:val="33B00D2B"/>
    <w:rsid w:val="33C1667B"/>
    <w:rsid w:val="33FC3213"/>
    <w:rsid w:val="341227C5"/>
    <w:rsid w:val="344A4F5E"/>
    <w:rsid w:val="34754D20"/>
    <w:rsid w:val="34FB5BBD"/>
    <w:rsid w:val="351C000D"/>
    <w:rsid w:val="35526056"/>
    <w:rsid w:val="35777C77"/>
    <w:rsid w:val="363F6F6E"/>
    <w:rsid w:val="36BA1B05"/>
    <w:rsid w:val="377A726D"/>
    <w:rsid w:val="379D294E"/>
    <w:rsid w:val="379D5F35"/>
    <w:rsid w:val="37CB0739"/>
    <w:rsid w:val="37FA03AE"/>
    <w:rsid w:val="38652E7B"/>
    <w:rsid w:val="38AC52CB"/>
    <w:rsid w:val="38BD38B5"/>
    <w:rsid w:val="39932BBB"/>
    <w:rsid w:val="39C62C3D"/>
    <w:rsid w:val="3A2D6818"/>
    <w:rsid w:val="3AA52853"/>
    <w:rsid w:val="3AAC797A"/>
    <w:rsid w:val="3AB9731C"/>
    <w:rsid w:val="3B0752BB"/>
    <w:rsid w:val="3BB57C85"/>
    <w:rsid w:val="3BC46D08"/>
    <w:rsid w:val="3BF21AC7"/>
    <w:rsid w:val="3C4B4A31"/>
    <w:rsid w:val="3C574020"/>
    <w:rsid w:val="3CA23390"/>
    <w:rsid w:val="3CB83E29"/>
    <w:rsid w:val="3E42306B"/>
    <w:rsid w:val="3E6434EF"/>
    <w:rsid w:val="3E886713"/>
    <w:rsid w:val="3EA37233"/>
    <w:rsid w:val="3EC45178"/>
    <w:rsid w:val="3EC5167C"/>
    <w:rsid w:val="3EFC4A0B"/>
    <w:rsid w:val="3F016B1F"/>
    <w:rsid w:val="3F3A3129"/>
    <w:rsid w:val="3F7114DE"/>
    <w:rsid w:val="3FF826AD"/>
    <w:rsid w:val="402119FD"/>
    <w:rsid w:val="40245DDF"/>
    <w:rsid w:val="40491ED2"/>
    <w:rsid w:val="40AC416E"/>
    <w:rsid w:val="40AE326C"/>
    <w:rsid w:val="413015F4"/>
    <w:rsid w:val="41550E1F"/>
    <w:rsid w:val="41943FDE"/>
    <w:rsid w:val="419B675D"/>
    <w:rsid w:val="41A82C28"/>
    <w:rsid w:val="41DA54D8"/>
    <w:rsid w:val="41EF749F"/>
    <w:rsid w:val="426C3DA4"/>
    <w:rsid w:val="427B0396"/>
    <w:rsid w:val="42BA0E65"/>
    <w:rsid w:val="43A94231"/>
    <w:rsid w:val="43E3619A"/>
    <w:rsid w:val="43FD6A55"/>
    <w:rsid w:val="449942B2"/>
    <w:rsid w:val="449C3CCA"/>
    <w:rsid w:val="44F468B0"/>
    <w:rsid w:val="45200F0E"/>
    <w:rsid w:val="45A63C95"/>
    <w:rsid w:val="45D1243D"/>
    <w:rsid w:val="45F4468E"/>
    <w:rsid w:val="461E67D8"/>
    <w:rsid w:val="4683381A"/>
    <w:rsid w:val="46A76D23"/>
    <w:rsid w:val="46D67BDD"/>
    <w:rsid w:val="46FD3B59"/>
    <w:rsid w:val="47451A43"/>
    <w:rsid w:val="47BD23E9"/>
    <w:rsid w:val="47CD1B2E"/>
    <w:rsid w:val="47F5267B"/>
    <w:rsid w:val="486A7B7B"/>
    <w:rsid w:val="493B26B2"/>
    <w:rsid w:val="49481D86"/>
    <w:rsid w:val="495A562E"/>
    <w:rsid w:val="496F29A9"/>
    <w:rsid w:val="4988638E"/>
    <w:rsid w:val="49902920"/>
    <w:rsid w:val="49D93047"/>
    <w:rsid w:val="4A137898"/>
    <w:rsid w:val="4A443E36"/>
    <w:rsid w:val="4A81408A"/>
    <w:rsid w:val="4A834BFD"/>
    <w:rsid w:val="4A921642"/>
    <w:rsid w:val="4AC3585D"/>
    <w:rsid w:val="4B997F3C"/>
    <w:rsid w:val="4C03562B"/>
    <w:rsid w:val="4C0C5390"/>
    <w:rsid w:val="4C117DC6"/>
    <w:rsid w:val="4C1E1191"/>
    <w:rsid w:val="4C5E42A6"/>
    <w:rsid w:val="4C7E73A7"/>
    <w:rsid w:val="4D125A6F"/>
    <w:rsid w:val="4D2026FF"/>
    <w:rsid w:val="4D4B56E4"/>
    <w:rsid w:val="4D5860A1"/>
    <w:rsid w:val="4D5C3245"/>
    <w:rsid w:val="4D7B6752"/>
    <w:rsid w:val="4E004D63"/>
    <w:rsid w:val="4E3D72AF"/>
    <w:rsid w:val="4E736C49"/>
    <w:rsid w:val="4EB36618"/>
    <w:rsid w:val="4EEC5333"/>
    <w:rsid w:val="4F08764F"/>
    <w:rsid w:val="4F302A8C"/>
    <w:rsid w:val="50392F1C"/>
    <w:rsid w:val="507750AC"/>
    <w:rsid w:val="50E96FBB"/>
    <w:rsid w:val="50F419E6"/>
    <w:rsid w:val="5107796B"/>
    <w:rsid w:val="512A7B50"/>
    <w:rsid w:val="51541BBF"/>
    <w:rsid w:val="51752B27"/>
    <w:rsid w:val="51B13E27"/>
    <w:rsid w:val="52293911"/>
    <w:rsid w:val="524229FE"/>
    <w:rsid w:val="52452A77"/>
    <w:rsid w:val="52DC6104"/>
    <w:rsid w:val="53063A4E"/>
    <w:rsid w:val="53415C3B"/>
    <w:rsid w:val="53975075"/>
    <w:rsid w:val="53A21BCD"/>
    <w:rsid w:val="542B5BE5"/>
    <w:rsid w:val="54832351"/>
    <w:rsid w:val="549F7F9F"/>
    <w:rsid w:val="54C662F9"/>
    <w:rsid w:val="55184ED6"/>
    <w:rsid w:val="557E56F9"/>
    <w:rsid w:val="55890ACF"/>
    <w:rsid w:val="55C06AB6"/>
    <w:rsid w:val="55E069DD"/>
    <w:rsid w:val="55F84274"/>
    <w:rsid w:val="562B40FC"/>
    <w:rsid w:val="56FA762A"/>
    <w:rsid w:val="570A2AE6"/>
    <w:rsid w:val="570C04D6"/>
    <w:rsid w:val="57414576"/>
    <w:rsid w:val="57432C9E"/>
    <w:rsid w:val="578556E7"/>
    <w:rsid w:val="57B36157"/>
    <w:rsid w:val="57F715DC"/>
    <w:rsid w:val="58AB7087"/>
    <w:rsid w:val="58DB59DF"/>
    <w:rsid w:val="591D1FEB"/>
    <w:rsid w:val="59235BDA"/>
    <w:rsid w:val="59340DCD"/>
    <w:rsid w:val="59710B6E"/>
    <w:rsid w:val="59CD784D"/>
    <w:rsid w:val="5A6A4C89"/>
    <w:rsid w:val="5A8240D7"/>
    <w:rsid w:val="5A902780"/>
    <w:rsid w:val="5AE56B9D"/>
    <w:rsid w:val="5B37709F"/>
    <w:rsid w:val="5B3F3F6D"/>
    <w:rsid w:val="5B6B6D49"/>
    <w:rsid w:val="5B8878FB"/>
    <w:rsid w:val="5BC72743"/>
    <w:rsid w:val="5BFB631F"/>
    <w:rsid w:val="5C7822C1"/>
    <w:rsid w:val="5CDF179C"/>
    <w:rsid w:val="5D0E3E30"/>
    <w:rsid w:val="5D1C45E7"/>
    <w:rsid w:val="5D9F0F2C"/>
    <w:rsid w:val="5DE650F8"/>
    <w:rsid w:val="5E7C6292"/>
    <w:rsid w:val="5E8F0FA0"/>
    <w:rsid w:val="5F6438B8"/>
    <w:rsid w:val="5F7F7267"/>
    <w:rsid w:val="5F834634"/>
    <w:rsid w:val="5F904FD0"/>
    <w:rsid w:val="5FA665A1"/>
    <w:rsid w:val="5FEF1544"/>
    <w:rsid w:val="60197E34"/>
    <w:rsid w:val="60383978"/>
    <w:rsid w:val="60B044E7"/>
    <w:rsid w:val="60CB2763"/>
    <w:rsid w:val="60CF1B28"/>
    <w:rsid w:val="60DA0BF8"/>
    <w:rsid w:val="61273E31"/>
    <w:rsid w:val="616C3919"/>
    <w:rsid w:val="617D6AF2"/>
    <w:rsid w:val="61B27F8A"/>
    <w:rsid w:val="61F93300"/>
    <w:rsid w:val="620F0BC9"/>
    <w:rsid w:val="62E25B42"/>
    <w:rsid w:val="62F75027"/>
    <w:rsid w:val="63027FE4"/>
    <w:rsid w:val="635668B9"/>
    <w:rsid w:val="63FB5B58"/>
    <w:rsid w:val="645D4293"/>
    <w:rsid w:val="64E820D5"/>
    <w:rsid w:val="64F63B27"/>
    <w:rsid w:val="652A2F3E"/>
    <w:rsid w:val="653A1C66"/>
    <w:rsid w:val="6546685C"/>
    <w:rsid w:val="65797190"/>
    <w:rsid w:val="658D0A86"/>
    <w:rsid w:val="66042274"/>
    <w:rsid w:val="66083B9B"/>
    <w:rsid w:val="662838C4"/>
    <w:rsid w:val="663309EC"/>
    <w:rsid w:val="66543538"/>
    <w:rsid w:val="66545499"/>
    <w:rsid w:val="666875F7"/>
    <w:rsid w:val="670D0E9E"/>
    <w:rsid w:val="672335A9"/>
    <w:rsid w:val="674A63AC"/>
    <w:rsid w:val="676A6B86"/>
    <w:rsid w:val="6776368A"/>
    <w:rsid w:val="67CA0C17"/>
    <w:rsid w:val="67E934CF"/>
    <w:rsid w:val="680A7D8E"/>
    <w:rsid w:val="682B1D3A"/>
    <w:rsid w:val="687C6756"/>
    <w:rsid w:val="68A5389A"/>
    <w:rsid w:val="68C857DA"/>
    <w:rsid w:val="68DE3BD3"/>
    <w:rsid w:val="694A4441"/>
    <w:rsid w:val="69651702"/>
    <w:rsid w:val="69BF5278"/>
    <w:rsid w:val="6A2C1AC4"/>
    <w:rsid w:val="6A366BDE"/>
    <w:rsid w:val="6A373C62"/>
    <w:rsid w:val="6A947EA1"/>
    <w:rsid w:val="6AA46E41"/>
    <w:rsid w:val="6AB04B95"/>
    <w:rsid w:val="6B2570FE"/>
    <w:rsid w:val="6B5A5480"/>
    <w:rsid w:val="6B7E1FE3"/>
    <w:rsid w:val="6B98777E"/>
    <w:rsid w:val="6C987F4A"/>
    <w:rsid w:val="6C996F42"/>
    <w:rsid w:val="6C9E3079"/>
    <w:rsid w:val="6CE532F3"/>
    <w:rsid w:val="6CEB66B3"/>
    <w:rsid w:val="6D3C6797"/>
    <w:rsid w:val="6D4A4A10"/>
    <w:rsid w:val="6D5910F7"/>
    <w:rsid w:val="6D6F05AB"/>
    <w:rsid w:val="6DF47368"/>
    <w:rsid w:val="6DF67880"/>
    <w:rsid w:val="6DFA05F3"/>
    <w:rsid w:val="6E2214E9"/>
    <w:rsid w:val="6E623FDB"/>
    <w:rsid w:val="6E871D9C"/>
    <w:rsid w:val="6EC27D15"/>
    <w:rsid w:val="6EC43B6D"/>
    <w:rsid w:val="6EE6349B"/>
    <w:rsid w:val="6EE64C0C"/>
    <w:rsid w:val="6F177FAC"/>
    <w:rsid w:val="6F300147"/>
    <w:rsid w:val="6F4F7D38"/>
    <w:rsid w:val="6FAA5028"/>
    <w:rsid w:val="6FAB3B50"/>
    <w:rsid w:val="6FD02513"/>
    <w:rsid w:val="702039FF"/>
    <w:rsid w:val="703A6FBE"/>
    <w:rsid w:val="705F66A7"/>
    <w:rsid w:val="708A2555"/>
    <w:rsid w:val="70A834CD"/>
    <w:rsid w:val="70AA08B4"/>
    <w:rsid w:val="70D71D13"/>
    <w:rsid w:val="70F90D2C"/>
    <w:rsid w:val="71205B5B"/>
    <w:rsid w:val="71331612"/>
    <w:rsid w:val="71493231"/>
    <w:rsid w:val="71512451"/>
    <w:rsid w:val="716B5766"/>
    <w:rsid w:val="71816E6E"/>
    <w:rsid w:val="7186296C"/>
    <w:rsid w:val="71975120"/>
    <w:rsid w:val="71D76A8E"/>
    <w:rsid w:val="71E87E14"/>
    <w:rsid w:val="71F32B44"/>
    <w:rsid w:val="725A44E6"/>
    <w:rsid w:val="72936E59"/>
    <w:rsid w:val="72D52377"/>
    <w:rsid w:val="731C77EF"/>
    <w:rsid w:val="733733D8"/>
    <w:rsid w:val="737F73DD"/>
    <w:rsid w:val="73EC1C67"/>
    <w:rsid w:val="74065409"/>
    <w:rsid w:val="741508E5"/>
    <w:rsid w:val="744054D2"/>
    <w:rsid w:val="748702F8"/>
    <w:rsid w:val="749E622D"/>
    <w:rsid w:val="74C84BC7"/>
    <w:rsid w:val="7516167C"/>
    <w:rsid w:val="752165E9"/>
    <w:rsid w:val="75601A36"/>
    <w:rsid w:val="7579136D"/>
    <w:rsid w:val="761C2AF6"/>
    <w:rsid w:val="76252A3B"/>
    <w:rsid w:val="76393C4B"/>
    <w:rsid w:val="769E5DCD"/>
    <w:rsid w:val="76A30D58"/>
    <w:rsid w:val="76E453BD"/>
    <w:rsid w:val="77013374"/>
    <w:rsid w:val="77617DD9"/>
    <w:rsid w:val="77721ED3"/>
    <w:rsid w:val="77AB1AA8"/>
    <w:rsid w:val="780378F8"/>
    <w:rsid w:val="780E47DE"/>
    <w:rsid w:val="78147155"/>
    <w:rsid w:val="78520B16"/>
    <w:rsid w:val="789842BC"/>
    <w:rsid w:val="78E9269E"/>
    <w:rsid w:val="78FF1205"/>
    <w:rsid w:val="79594917"/>
    <w:rsid w:val="7A3C7DD6"/>
    <w:rsid w:val="7AA809F9"/>
    <w:rsid w:val="7AA906DA"/>
    <w:rsid w:val="7AE04C06"/>
    <w:rsid w:val="7B4042A5"/>
    <w:rsid w:val="7B405714"/>
    <w:rsid w:val="7BA96864"/>
    <w:rsid w:val="7BE35820"/>
    <w:rsid w:val="7C0518B4"/>
    <w:rsid w:val="7C5F5684"/>
    <w:rsid w:val="7C8E41ED"/>
    <w:rsid w:val="7CD67D84"/>
    <w:rsid w:val="7D545437"/>
    <w:rsid w:val="7D66353F"/>
    <w:rsid w:val="7D907E5B"/>
    <w:rsid w:val="7E5E659D"/>
    <w:rsid w:val="7E831A19"/>
    <w:rsid w:val="7E920E55"/>
    <w:rsid w:val="7EB37AA1"/>
    <w:rsid w:val="7EDA46B0"/>
    <w:rsid w:val="7F196D5A"/>
    <w:rsid w:val="7F40293B"/>
    <w:rsid w:val="7F6141D0"/>
    <w:rsid w:val="7F7E401B"/>
    <w:rsid w:val="7FC92EAE"/>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1"/>
    <w:basedOn w:val="1"/>
    <w:next w:val="1"/>
    <w:link w:val="33"/>
    <w:qFormat/>
    <w:uiPriority w:val="0"/>
    <w:pPr>
      <w:keepNext/>
      <w:widowControl w:val="0"/>
      <w:adjustRightInd/>
      <w:snapToGrid/>
      <w:spacing w:after="0"/>
      <w:jc w:val="center"/>
      <w:outlineLvl w:val="0"/>
    </w:pPr>
    <w:rPr>
      <w:rFonts w:ascii="Times New Roman" w:hAnsi="Times New Roman" w:eastAsia="仿宋_GB2312"/>
      <w:kern w:val="2"/>
      <w:sz w:val="32"/>
      <w:szCs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37"/>
    <w:qFormat/>
    <w:uiPriority w:val="0"/>
    <w:pPr>
      <w:adjustRightInd/>
      <w:snapToGrid/>
      <w:spacing w:after="0"/>
      <w:ind w:firstLine="420"/>
    </w:pPr>
    <w:rPr>
      <w:rFonts w:ascii="宋体" w:hAnsi="宋体" w:eastAsia="宋体"/>
      <w:kern w:val="2"/>
      <w:sz w:val="28"/>
      <w:szCs w:val="20"/>
    </w:rPr>
  </w:style>
  <w:style w:type="paragraph" w:styleId="4">
    <w:name w:val="caption"/>
    <w:basedOn w:val="1"/>
    <w:next w:val="1"/>
    <w:qFormat/>
    <w:uiPriority w:val="35"/>
    <w:rPr>
      <w:rFonts w:ascii="黑体" w:hAnsi="黑体" w:eastAsia="宋体" w:cs="等线 Light"/>
      <w:sz w:val="20"/>
      <w:szCs w:val="20"/>
    </w:rPr>
  </w:style>
  <w:style w:type="paragraph" w:styleId="5">
    <w:name w:val="Document Map"/>
    <w:basedOn w:val="1"/>
    <w:semiHidden/>
    <w:qFormat/>
    <w:uiPriority w:val="0"/>
    <w:pPr>
      <w:shd w:val="clear" w:color="auto" w:fill="000080"/>
    </w:pPr>
  </w:style>
  <w:style w:type="paragraph" w:styleId="6">
    <w:name w:val="annotation text"/>
    <w:basedOn w:val="1"/>
    <w:link w:val="49"/>
    <w:semiHidden/>
    <w:qFormat/>
    <w:uiPriority w:val="0"/>
  </w:style>
  <w:style w:type="paragraph" w:styleId="7">
    <w:name w:val="Body Text"/>
    <w:basedOn w:val="1"/>
    <w:qFormat/>
    <w:uiPriority w:val="0"/>
    <w:pPr>
      <w:spacing w:after="120"/>
    </w:pPr>
    <w:rPr>
      <w:rFonts w:ascii="Times New Roman" w:hAnsi="Times New Roman"/>
      <w:kern w:val="2"/>
      <w:sz w:val="21"/>
      <w:szCs w:val="20"/>
    </w:rPr>
  </w:style>
  <w:style w:type="paragraph" w:styleId="8">
    <w:name w:val="Body Text Indent"/>
    <w:basedOn w:val="1"/>
    <w:link w:val="29"/>
    <w:qFormat/>
    <w:uiPriority w:val="0"/>
    <w:pPr>
      <w:spacing w:after="120"/>
      <w:ind w:left="420" w:leftChars="200"/>
    </w:pPr>
  </w:style>
  <w:style w:type="paragraph" w:styleId="9">
    <w:name w:val="Plain Text"/>
    <w:basedOn w:val="1"/>
    <w:link w:val="30"/>
    <w:qFormat/>
    <w:uiPriority w:val="0"/>
    <w:rPr>
      <w:rFonts w:ascii="宋体" w:hAnsi="Courier New" w:eastAsia="宋体" w:cs="Courier New"/>
      <w:sz w:val="21"/>
      <w:szCs w:val="21"/>
    </w:rPr>
  </w:style>
  <w:style w:type="paragraph" w:styleId="10">
    <w:name w:val="Balloon Text"/>
    <w:basedOn w:val="1"/>
    <w:semiHidden/>
    <w:qFormat/>
    <w:uiPriority w:val="0"/>
    <w:rPr>
      <w:sz w:val="18"/>
      <w:szCs w:val="18"/>
    </w:rPr>
  </w:style>
  <w:style w:type="paragraph" w:styleId="11">
    <w:name w:val="footer"/>
    <w:basedOn w:val="1"/>
    <w:link w:val="28"/>
    <w:qFormat/>
    <w:uiPriority w:val="99"/>
    <w:pPr>
      <w:tabs>
        <w:tab w:val="center" w:pos="4153"/>
        <w:tab w:val="right" w:pos="8306"/>
      </w:tabs>
    </w:pPr>
    <w:rPr>
      <w:rFonts w:eastAsia="宋体"/>
      <w:sz w:val="18"/>
      <w:szCs w:val="18"/>
    </w:rPr>
  </w:style>
  <w:style w:type="paragraph" w:styleId="12">
    <w:name w:val="header"/>
    <w:basedOn w:val="1"/>
    <w:link w:val="36"/>
    <w:qFormat/>
    <w:uiPriority w:val="0"/>
    <w:pPr>
      <w:pBdr>
        <w:bottom w:val="single" w:color="auto" w:sz="6" w:space="1"/>
      </w:pBdr>
      <w:tabs>
        <w:tab w:val="center" w:pos="4153"/>
        <w:tab w:val="right" w:pos="8306"/>
      </w:tabs>
      <w:jc w:val="center"/>
    </w:pPr>
    <w:rPr>
      <w:sz w:val="18"/>
      <w:szCs w:val="18"/>
    </w:rPr>
  </w:style>
  <w:style w:type="paragraph" w:styleId="13">
    <w:name w:val="toc 1"/>
    <w:basedOn w:val="1"/>
    <w:next w:val="1"/>
    <w:semiHidden/>
    <w:qFormat/>
    <w:uiPriority w:val="0"/>
    <w:rPr>
      <w:sz w:val="20"/>
      <w:szCs w:val="20"/>
    </w:rPr>
  </w:style>
  <w:style w:type="paragraph" w:styleId="14">
    <w:name w:val="Body Text 2"/>
    <w:basedOn w:val="1"/>
    <w:link w:val="50"/>
    <w:qFormat/>
    <w:uiPriority w:val="0"/>
    <w:pPr>
      <w:spacing w:after="120" w:line="480" w:lineRule="auto"/>
    </w:pPr>
  </w:style>
  <w:style w:type="paragraph" w:styleId="15">
    <w:name w:val="Normal (Web)"/>
    <w:basedOn w:val="1"/>
    <w:qFormat/>
    <w:uiPriority w:val="0"/>
    <w:rPr>
      <w:rFonts w:ascii="Times New Roman" w:hAnsi="Times New Roman"/>
      <w:sz w:val="24"/>
      <w:szCs w:val="24"/>
    </w:rPr>
  </w:style>
  <w:style w:type="paragraph" w:styleId="16">
    <w:name w:val="annotation subject"/>
    <w:basedOn w:val="6"/>
    <w:next w:val="6"/>
    <w:semiHidden/>
    <w:qFormat/>
    <w:uiPriority w:val="0"/>
    <w:rPr>
      <w:b/>
      <w:bCs/>
    </w:rPr>
  </w:style>
  <w:style w:type="table" w:styleId="18">
    <w:name w:val="Table Grid"/>
    <w:basedOn w:val="17"/>
    <w:qFormat/>
    <w:uiPriority w:val="59"/>
    <w:pPr>
      <w:adjustRightInd w:val="0"/>
      <w:snapToGrid w:val="0"/>
      <w:spacing w:after="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page number"/>
    <w:basedOn w:val="19"/>
    <w:qFormat/>
    <w:uiPriority w:val="0"/>
  </w:style>
  <w:style w:type="character" w:styleId="22">
    <w:name w:val="annotation reference"/>
    <w:semiHidden/>
    <w:qFormat/>
    <w:uiPriority w:val="0"/>
    <w:rPr>
      <w:sz w:val="21"/>
      <w:szCs w:val="21"/>
    </w:rPr>
  </w:style>
  <w:style w:type="character" w:customStyle="1" w:styleId="23">
    <w:name w:val="表头 Char1"/>
    <w:link w:val="24"/>
    <w:qFormat/>
    <w:uiPriority w:val="0"/>
    <w:rPr>
      <w:rFonts w:eastAsia="黑体"/>
      <w:spacing w:val="6"/>
      <w:kern w:val="2"/>
      <w:position w:val="10"/>
      <w:sz w:val="24"/>
      <w:szCs w:val="24"/>
    </w:rPr>
  </w:style>
  <w:style w:type="paragraph" w:customStyle="1" w:styleId="24">
    <w:name w:val="表头"/>
    <w:basedOn w:val="25"/>
    <w:link w:val="23"/>
    <w:qFormat/>
    <w:uiPriority w:val="0"/>
    <w:pPr>
      <w:spacing w:line="240" w:lineRule="auto"/>
      <w:ind w:firstLine="504"/>
      <w:jc w:val="left"/>
    </w:pPr>
    <w:rPr>
      <w:rFonts w:eastAsia="黑体"/>
      <w:spacing w:val="6"/>
      <w:position w:val="10"/>
      <w:sz w:val="24"/>
      <w:szCs w:val="24"/>
    </w:rPr>
  </w:style>
  <w:style w:type="paragraph" w:customStyle="1" w:styleId="25">
    <w:name w:val="表格正文"/>
    <w:basedOn w:val="1"/>
    <w:qFormat/>
    <w:uiPriority w:val="0"/>
    <w:pPr>
      <w:widowControl w:val="0"/>
      <w:adjustRightInd/>
      <w:snapToGrid/>
      <w:spacing w:after="0" w:line="520" w:lineRule="exact"/>
      <w:ind w:firstLine="200" w:firstLineChars="200"/>
      <w:jc w:val="center"/>
    </w:pPr>
    <w:rPr>
      <w:rFonts w:ascii="Times New Roman" w:hAnsi="Times New Roman" w:eastAsia="宋体"/>
      <w:kern w:val="2"/>
      <w:sz w:val="21"/>
      <w:szCs w:val="20"/>
    </w:rPr>
  </w:style>
  <w:style w:type="character" w:customStyle="1" w:styleId="26">
    <w:name w:val="段落 Char"/>
    <w:link w:val="27"/>
    <w:qFormat/>
    <w:uiPriority w:val="0"/>
    <w:rPr>
      <w:rFonts w:ascii="宋体" w:hAnsi="Courier New" w:eastAsia="宋体"/>
      <w:kern w:val="2"/>
      <w:sz w:val="28"/>
      <w:lang w:val="en-US" w:eastAsia="zh-CN" w:bidi="ar-SA"/>
    </w:rPr>
  </w:style>
  <w:style w:type="paragraph" w:customStyle="1" w:styleId="27">
    <w:name w:val="段落"/>
    <w:basedOn w:val="9"/>
    <w:link w:val="26"/>
    <w:qFormat/>
    <w:uiPriority w:val="0"/>
    <w:pPr>
      <w:widowControl w:val="0"/>
      <w:adjustRightInd/>
      <w:snapToGrid/>
      <w:spacing w:after="0" w:line="500" w:lineRule="exact"/>
      <w:ind w:firstLine="578"/>
      <w:jc w:val="both"/>
    </w:pPr>
    <w:rPr>
      <w:rFonts w:cs="宋体"/>
      <w:kern w:val="2"/>
      <w:sz w:val="28"/>
      <w:szCs w:val="20"/>
    </w:rPr>
  </w:style>
  <w:style w:type="character" w:customStyle="1" w:styleId="28">
    <w:name w:val="页脚 字符"/>
    <w:link w:val="11"/>
    <w:qFormat/>
    <w:uiPriority w:val="99"/>
    <w:rPr>
      <w:rFonts w:ascii="Tahoma" w:hAnsi="Tahoma"/>
      <w:sz w:val="18"/>
      <w:szCs w:val="18"/>
      <w:lang w:bidi="ar-SA"/>
    </w:rPr>
  </w:style>
  <w:style w:type="character" w:customStyle="1" w:styleId="29">
    <w:name w:val="正文文本缩进 字符"/>
    <w:link w:val="8"/>
    <w:qFormat/>
    <w:uiPriority w:val="0"/>
    <w:rPr>
      <w:rFonts w:ascii="Tahoma" w:hAnsi="Tahoma" w:eastAsia="微软雅黑"/>
      <w:sz w:val="22"/>
      <w:szCs w:val="22"/>
    </w:rPr>
  </w:style>
  <w:style w:type="character" w:customStyle="1" w:styleId="30">
    <w:name w:val="纯文本 字符"/>
    <w:link w:val="9"/>
    <w:qFormat/>
    <w:uiPriority w:val="0"/>
    <w:rPr>
      <w:rFonts w:ascii="宋体" w:hAnsi="Courier New" w:eastAsia="宋体" w:cs="Courier New"/>
      <w:sz w:val="21"/>
      <w:szCs w:val="21"/>
      <w:lang w:val="en-US" w:eastAsia="zh-CN" w:bidi="ar-SA"/>
    </w:rPr>
  </w:style>
  <w:style w:type="character" w:customStyle="1" w:styleId="31">
    <w:name w:val="正文首行缩进 2 Char"/>
    <w:basedOn w:val="29"/>
    <w:link w:val="32"/>
    <w:qFormat/>
    <w:uiPriority w:val="99"/>
    <w:rPr>
      <w:rFonts w:ascii="Tahoma" w:hAnsi="Tahoma" w:eastAsia="微软雅黑"/>
      <w:sz w:val="22"/>
      <w:szCs w:val="22"/>
    </w:rPr>
  </w:style>
  <w:style w:type="paragraph" w:customStyle="1" w:styleId="32">
    <w:name w:val="正文首行缩进 21"/>
    <w:basedOn w:val="8"/>
    <w:link w:val="31"/>
    <w:qFormat/>
    <w:uiPriority w:val="0"/>
    <w:pPr>
      <w:ind w:firstLine="420" w:firstLineChars="200"/>
    </w:pPr>
  </w:style>
  <w:style w:type="character" w:customStyle="1" w:styleId="33">
    <w:name w:val="标题 1 字符"/>
    <w:link w:val="2"/>
    <w:qFormat/>
    <w:uiPriority w:val="0"/>
    <w:rPr>
      <w:rFonts w:eastAsia="仿宋_GB2312"/>
      <w:kern w:val="2"/>
      <w:sz w:val="32"/>
      <w:szCs w:val="24"/>
    </w:rPr>
  </w:style>
  <w:style w:type="character" w:customStyle="1" w:styleId="34">
    <w:name w:val="段落 Char Char Char Char Char Char"/>
    <w:link w:val="35"/>
    <w:qFormat/>
    <w:uiPriority w:val="0"/>
    <w:rPr>
      <w:rFonts w:eastAsia="宋体"/>
      <w:kern w:val="2"/>
      <w:sz w:val="21"/>
      <w:szCs w:val="21"/>
      <w:lang w:val="en-US" w:eastAsia="zh-CN" w:bidi="ar-SA"/>
    </w:rPr>
  </w:style>
  <w:style w:type="paragraph" w:customStyle="1" w:styleId="35">
    <w:name w:val="段落 Char Char Char Char Char"/>
    <w:basedOn w:val="9"/>
    <w:link w:val="34"/>
    <w:qFormat/>
    <w:uiPriority w:val="0"/>
    <w:pPr>
      <w:widowControl w:val="0"/>
      <w:tabs>
        <w:tab w:val="left" w:pos="600"/>
        <w:tab w:val="left" w:pos="720"/>
      </w:tabs>
      <w:adjustRightInd/>
      <w:spacing w:after="0" w:line="240" w:lineRule="atLeast"/>
      <w:jc w:val="center"/>
    </w:pPr>
    <w:rPr>
      <w:rFonts w:ascii="Times New Roman" w:hAnsi="Times New Roman" w:cs="宋体"/>
      <w:kern w:val="2"/>
    </w:rPr>
  </w:style>
  <w:style w:type="character" w:customStyle="1" w:styleId="36">
    <w:name w:val="页眉 字符"/>
    <w:link w:val="12"/>
    <w:qFormat/>
    <w:uiPriority w:val="0"/>
    <w:rPr>
      <w:rFonts w:ascii="Tahoma" w:hAnsi="Tahoma" w:eastAsia="微软雅黑"/>
      <w:sz w:val="18"/>
      <w:szCs w:val="18"/>
    </w:rPr>
  </w:style>
  <w:style w:type="character" w:customStyle="1" w:styleId="37">
    <w:name w:val="正文缩进 字符"/>
    <w:link w:val="3"/>
    <w:qFormat/>
    <w:locked/>
    <w:uiPriority w:val="0"/>
    <w:rPr>
      <w:rFonts w:ascii="宋体" w:hAnsi="宋体"/>
      <w:kern w:val="2"/>
      <w:sz w:val="28"/>
    </w:rPr>
  </w:style>
  <w:style w:type="character" w:customStyle="1" w:styleId="38">
    <w:name w:val="font01"/>
    <w:qFormat/>
    <w:uiPriority w:val="0"/>
    <w:rPr>
      <w:rFonts w:hint="eastAsia" w:ascii="宋体" w:hAnsi="宋体" w:eastAsia="宋体" w:cs="宋体"/>
      <w:color w:val="000000"/>
      <w:sz w:val="22"/>
      <w:szCs w:val="22"/>
      <w:u w:val="none"/>
    </w:rPr>
  </w:style>
  <w:style w:type="character" w:customStyle="1" w:styleId="39">
    <w:name w:val="font31"/>
    <w:qFormat/>
    <w:uiPriority w:val="0"/>
    <w:rPr>
      <w:rFonts w:hint="default" w:ascii="Times New Roman" w:hAnsi="Times New Roman" w:cs="Times New Roman"/>
      <w:color w:val="000000"/>
      <w:sz w:val="24"/>
      <w:szCs w:val="24"/>
      <w:u w:val="none"/>
    </w:rPr>
  </w:style>
  <w:style w:type="character" w:customStyle="1" w:styleId="40">
    <w:name w:val="font11"/>
    <w:qFormat/>
    <w:uiPriority w:val="0"/>
    <w:rPr>
      <w:rFonts w:hint="default" w:ascii="Times New Roman" w:hAnsi="Times New Roman" w:cs="Times New Roman"/>
      <w:color w:val="000000"/>
      <w:sz w:val="22"/>
      <w:szCs w:val="22"/>
      <w:u w:val="none"/>
    </w:rPr>
  </w:style>
  <w:style w:type="paragraph" w:customStyle="1" w:styleId="41">
    <w:name w:val="表格"/>
    <w:basedOn w:val="42"/>
    <w:link w:val="58"/>
    <w:qFormat/>
    <w:uiPriority w:val="0"/>
    <w:pPr>
      <w:keepNext/>
      <w:widowControl w:val="0"/>
      <w:snapToGrid/>
      <w:spacing w:after="0" w:line="312" w:lineRule="atLeast"/>
      <w:textAlignment w:val="baseline"/>
    </w:pPr>
    <w:rPr>
      <w:rFonts w:eastAsia="宋体"/>
      <w:sz w:val="21"/>
      <w:szCs w:val="20"/>
    </w:rPr>
  </w:style>
  <w:style w:type="paragraph" w:customStyle="1" w:styleId="42">
    <w:name w:val="表格标题"/>
    <w:basedOn w:val="4"/>
    <w:qFormat/>
    <w:uiPriority w:val="0"/>
    <w:pPr>
      <w:spacing w:line="360" w:lineRule="auto"/>
      <w:jc w:val="center"/>
    </w:pPr>
    <w:rPr>
      <w:rFonts w:ascii="Times New Roman" w:hAnsi="Times New Roman" w:eastAsia="黑体"/>
      <w:sz w:val="30"/>
      <w:szCs w:val="30"/>
    </w:rPr>
  </w:style>
  <w:style w:type="paragraph" w:customStyle="1" w:styleId="43">
    <w:name w:val="五号表格"/>
    <w:basedOn w:val="1"/>
    <w:qFormat/>
    <w:uiPriority w:val="0"/>
    <w:pPr>
      <w:widowControl w:val="0"/>
      <w:adjustRightInd/>
      <w:snapToGrid/>
      <w:spacing w:after="0"/>
      <w:jc w:val="center"/>
    </w:pPr>
    <w:rPr>
      <w:rFonts w:ascii="Times New Roman" w:hAnsi="Times New Roman" w:eastAsia="宋体"/>
      <w:kern w:val="2"/>
      <w:sz w:val="21"/>
      <w:szCs w:val="21"/>
    </w:rPr>
  </w:style>
  <w:style w:type="paragraph" w:customStyle="1" w:styleId="44">
    <w:name w:val="列出段落"/>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45">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46">
    <w:name w:val="修订1"/>
    <w:unhideWhenUsed/>
    <w:qFormat/>
    <w:uiPriority w:val="99"/>
    <w:rPr>
      <w:rFonts w:ascii="Tahoma" w:hAnsi="Tahoma" w:eastAsia="微软雅黑" w:cs="Times New Roman"/>
      <w:sz w:val="22"/>
      <w:szCs w:val="22"/>
      <w:lang w:val="en-US" w:eastAsia="zh-CN" w:bidi="ar-SA"/>
    </w:rPr>
  </w:style>
  <w:style w:type="paragraph" w:customStyle="1" w:styleId="47">
    <w:name w:val="样式 结论 + 段后: 0.5 行"/>
    <w:basedOn w:val="1"/>
    <w:qFormat/>
    <w:uiPriority w:val="0"/>
    <w:pPr>
      <w:widowControl w:val="0"/>
      <w:adjustRightInd/>
      <w:spacing w:before="50" w:beforeLines="50" w:after="50" w:afterLines="50" w:line="500" w:lineRule="atLeast"/>
      <w:ind w:firstLine="561"/>
      <w:jc w:val="both"/>
    </w:pPr>
    <w:rPr>
      <w:rFonts w:ascii="楷体_GB2312" w:hAnsi="Times New Roman" w:eastAsia="楷体_GB2312" w:cs="宋体"/>
      <w:b/>
      <w:bCs/>
      <w:kern w:val="2"/>
      <w:sz w:val="28"/>
      <w:szCs w:val="21"/>
    </w:rPr>
  </w:style>
  <w:style w:type="paragraph" w:customStyle="1" w:styleId="48">
    <w:name w:val="清改表格字体"/>
    <w:basedOn w:val="1"/>
    <w:qFormat/>
    <w:uiPriority w:val="0"/>
    <w:pPr>
      <w:widowControl w:val="0"/>
      <w:adjustRightInd/>
      <w:snapToGrid/>
      <w:spacing w:after="0"/>
      <w:jc w:val="center"/>
    </w:pPr>
    <w:rPr>
      <w:rFonts w:ascii="Times New Roman" w:hAnsi="Times New Roman" w:eastAsia="宋体" w:cs="宋体"/>
      <w:kern w:val="2"/>
      <w:sz w:val="21"/>
      <w:szCs w:val="20"/>
    </w:rPr>
  </w:style>
  <w:style w:type="character" w:customStyle="1" w:styleId="49">
    <w:name w:val="批注文字 字符"/>
    <w:link w:val="6"/>
    <w:semiHidden/>
    <w:qFormat/>
    <w:uiPriority w:val="0"/>
    <w:rPr>
      <w:rFonts w:ascii="Tahoma" w:hAnsi="Tahoma" w:eastAsia="微软雅黑"/>
      <w:sz w:val="22"/>
      <w:szCs w:val="22"/>
    </w:rPr>
  </w:style>
  <w:style w:type="character" w:customStyle="1" w:styleId="50">
    <w:name w:val="正文文本 2 字符"/>
    <w:link w:val="14"/>
    <w:qFormat/>
    <w:uiPriority w:val="0"/>
    <w:rPr>
      <w:rFonts w:ascii="Tahoma" w:hAnsi="Tahoma" w:eastAsia="微软雅黑"/>
      <w:sz w:val="22"/>
      <w:szCs w:val="22"/>
    </w:rPr>
  </w:style>
  <w:style w:type="paragraph" w:customStyle="1" w:styleId="51">
    <w:name w:val="TableStyle10.5"/>
    <w:basedOn w:val="1"/>
    <w:qFormat/>
    <w:uiPriority w:val="0"/>
    <w:pPr>
      <w:widowControl w:val="0"/>
      <w:adjustRightInd/>
      <w:snapToGrid/>
      <w:spacing w:after="0"/>
      <w:jc w:val="center"/>
    </w:pPr>
    <w:rPr>
      <w:rFonts w:ascii="Times New Roman" w:hAnsi="Times New Roman" w:eastAsia="宋体"/>
      <w:sz w:val="21"/>
    </w:rPr>
  </w:style>
  <w:style w:type="paragraph" w:customStyle="1" w:styleId="52">
    <w:name w:val="TableStyle12"/>
    <w:basedOn w:val="1"/>
    <w:qFormat/>
    <w:uiPriority w:val="0"/>
    <w:pPr>
      <w:widowControl w:val="0"/>
      <w:adjustRightInd/>
      <w:snapToGrid/>
      <w:spacing w:after="0"/>
      <w:jc w:val="center"/>
    </w:pPr>
    <w:rPr>
      <w:rFonts w:ascii="Times New Roman" w:hAnsi="Times New Roman" w:eastAsia="宋体"/>
      <w:sz w:val="24"/>
    </w:rPr>
  </w:style>
  <w:style w:type="paragraph" w:customStyle="1" w:styleId="53">
    <w:name w:val="Table Paragraph"/>
    <w:basedOn w:val="1"/>
    <w:qFormat/>
    <w:uiPriority w:val="1"/>
    <w:pPr>
      <w:widowControl w:val="0"/>
      <w:autoSpaceDE w:val="0"/>
      <w:autoSpaceDN w:val="0"/>
      <w:adjustRightInd/>
      <w:snapToGrid/>
      <w:spacing w:after="0"/>
      <w:jc w:val="center"/>
    </w:pPr>
    <w:rPr>
      <w:rFonts w:ascii="Times New Roman" w:hAnsi="Times New Roman" w:eastAsia="Times New Roman"/>
      <w:lang w:val="zh-CN" w:bidi="zh-CN"/>
    </w:rPr>
  </w:style>
  <w:style w:type="table" w:customStyle="1" w:styleId="54">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5">
    <w:name w:val="正文1 Char"/>
    <w:link w:val="56"/>
    <w:qFormat/>
    <w:uiPriority w:val="0"/>
    <w:rPr>
      <w:rFonts w:ascii="楷体_GB2312" w:eastAsia="楷体_GB2312"/>
      <w:b/>
      <w:kern w:val="2"/>
      <w:sz w:val="28"/>
    </w:rPr>
  </w:style>
  <w:style w:type="paragraph" w:customStyle="1" w:styleId="56">
    <w:name w:val="正文1"/>
    <w:basedOn w:val="1"/>
    <w:link w:val="55"/>
    <w:qFormat/>
    <w:uiPriority w:val="0"/>
    <w:pPr>
      <w:widowControl w:val="0"/>
      <w:adjustRightInd/>
      <w:snapToGrid/>
      <w:spacing w:after="0"/>
      <w:ind w:firstLine="552"/>
      <w:jc w:val="both"/>
    </w:pPr>
    <w:rPr>
      <w:rFonts w:ascii="楷体_GB2312" w:hAnsi="Times New Roman" w:eastAsia="楷体_GB2312"/>
      <w:b/>
      <w:kern w:val="2"/>
      <w:sz w:val="28"/>
      <w:szCs w:val="20"/>
    </w:rPr>
  </w:style>
  <w:style w:type="paragraph" w:customStyle="1" w:styleId="57">
    <w:name w:val="book"/>
    <w:basedOn w:val="1"/>
    <w:qFormat/>
    <w:uiPriority w:val="0"/>
    <w:pPr>
      <w:widowControl w:val="0"/>
      <w:adjustRightInd/>
      <w:snapToGrid/>
      <w:spacing w:after="0" w:line="360" w:lineRule="exact"/>
      <w:jc w:val="center"/>
    </w:pPr>
    <w:rPr>
      <w:rFonts w:ascii="Calibri" w:hAnsi="Calibri" w:eastAsia="宋体" w:cs="Calibri"/>
      <w:kern w:val="2"/>
      <w:sz w:val="21"/>
      <w:szCs w:val="24"/>
    </w:rPr>
  </w:style>
  <w:style w:type="character" w:customStyle="1" w:styleId="58">
    <w:name w:val="表格 字符"/>
    <w:link w:val="41"/>
    <w:qFormat/>
    <w:uiPriority w:val="0"/>
    <w:rPr>
      <w:sz w:val="21"/>
    </w:rPr>
  </w:style>
  <w:style w:type="paragraph" w:styleId="59">
    <w:name w:val="List Paragraph"/>
    <w:basedOn w:val="1"/>
    <w:qFormat/>
    <w:uiPriority w:val="0"/>
    <w:pPr>
      <w:ind w:firstLine="420" w:firstLineChars="200"/>
    </w:pPr>
  </w:style>
  <w:style w:type="paragraph" w:customStyle="1" w:styleId="60">
    <w:name w:val="2.表内居中"/>
    <w:qFormat/>
    <w:uiPriority w:val="0"/>
    <w:pPr>
      <w:jc w:val="center"/>
    </w:pPr>
    <w:rPr>
      <w:rFonts w:ascii="Times New Roman" w:hAnsi="Times New Roman" w:eastAsia="宋体" w:cs="Times New Roman"/>
      <w:bCs/>
      <w:sz w:val="21"/>
      <w:lang w:val="en-US" w:eastAsia="zh-CN" w:bidi="ar-SA"/>
    </w:rPr>
  </w:style>
  <w:style w:type="paragraph" w:customStyle="1" w:styleId="61">
    <w:name w:val="1. 表格内容"/>
    <w:basedOn w:val="1"/>
    <w:qFormat/>
    <w:uiPriority w:val="0"/>
    <w:pPr>
      <w:jc w:val="center"/>
      <w:textAlignment w:val="baseline"/>
    </w:pPr>
    <w:rPr>
      <w:sz w:val="21"/>
      <w:szCs w:val="21"/>
    </w:rPr>
  </w:style>
  <w:style w:type="paragraph" w:customStyle="1" w:styleId="62">
    <w:name w:val="图头"/>
    <w:basedOn w:val="1"/>
    <w:next w:val="1"/>
    <w:semiHidden/>
    <w:qFormat/>
    <w:uiPriority w:val="0"/>
    <w:pPr>
      <w:numPr>
        <w:ilvl w:val="0"/>
        <w:numId w:val="1"/>
      </w:numPr>
      <w:jc w:val="center"/>
    </w:pPr>
    <w:rPr>
      <w:b/>
      <w:szCs w:val="21"/>
    </w:rPr>
  </w:style>
  <w:style w:type="paragraph" w:customStyle="1" w:styleId="63">
    <w:name w:val="表格模板样式"/>
    <w:next w:val="1"/>
    <w:qFormat/>
    <w:uiPriority w:val="0"/>
    <w:pPr>
      <w:adjustRightInd w:val="0"/>
      <w:snapToGrid w:val="0"/>
      <w:jc w:val="center"/>
    </w:pPr>
    <w:rPr>
      <w:rFonts w:ascii="Times New Roman" w:hAnsi="Times New Roman"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emf"/><Relationship Id="rId30" Type="http://schemas.openxmlformats.org/officeDocument/2006/relationships/oleObject" Target="embeddings/oleObject12.bin"/><Relationship Id="rId3" Type="http://schemas.openxmlformats.org/officeDocument/2006/relationships/footnotes" Target="footnotes.xml"/><Relationship Id="rId29" Type="http://schemas.openxmlformats.org/officeDocument/2006/relationships/image" Target="media/image12.emf"/><Relationship Id="rId28" Type="http://schemas.openxmlformats.org/officeDocument/2006/relationships/oleObject" Target="embeddings/oleObject11.bin"/><Relationship Id="rId27" Type="http://schemas.openxmlformats.org/officeDocument/2006/relationships/image" Target="media/image11.emf"/><Relationship Id="rId26" Type="http://schemas.openxmlformats.org/officeDocument/2006/relationships/oleObject" Target="embeddings/oleObject10.bin"/><Relationship Id="rId25" Type="http://schemas.openxmlformats.org/officeDocument/2006/relationships/image" Target="media/image10.emf"/><Relationship Id="rId24" Type="http://schemas.openxmlformats.org/officeDocument/2006/relationships/oleObject" Target="embeddings/oleObject9.bin"/><Relationship Id="rId23" Type="http://schemas.openxmlformats.org/officeDocument/2006/relationships/image" Target="media/image9.emf"/><Relationship Id="rId22" Type="http://schemas.openxmlformats.org/officeDocument/2006/relationships/oleObject" Target="embeddings/oleObject8.bin"/><Relationship Id="rId21" Type="http://schemas.openxmlformats.org/officeDocument/2006/relationships/image" Target="media/image8.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6.bin"/><Relationship Id="rId17" Type="http://schemas.openxmlformats.org/officeDocument/2006/relationships/image" Target="media/image6.emf"/><Relationship Id="rId16" Type="http://schemas.openxmlformats.org/officeDocument/2006/relationships/oleObject" Target="embeddings/oleObject5.bin"/><Relationship Id="rId15" Type="http://schemas.openxmlformats.org/officeDocument/2006/relationships/image" Target="media/image5.emf"/><Relationship Id="rId14" Type="http://schemas.openxmlformats.org/officeDocument/2006/relationships/oleObject" Target="embeddings/oleObject4.bin"/><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2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23BF2E-62A9-4357-AEDD-1773DA63BC19}">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35</Pages>
  <Words>5938</Words>
  <Characters>6884</Characters>
  <Lines>1402</Lines>
  <Paragraphs>1316</Paragraphs>
  <TotalTime>8</TotalTime>
  <ScaleCrop>false</ScaleCrop>
  <LinksUpToDate>false</LinksUpToDate>
  <CharactersWithSpaces>7219</CharactersWithSpaces>
  <Application>WPS Office_12.1.0.26373_F1E327BC-269C-435d-A152-05C5408002CA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2025-08-19T07:51:00Z</dcterms:created>
  <dc:creator>Administrator</dc:creator>
  <cp:lastModifiedBy>wy</cp:lastModifiedBy>
  <cp:lastPrinted>2025-08-20T01:01:00Z</cp:lastPrinted>
  <dcterms:modified xsi:type="dcterms:W3CDTF">2026-05-14T09:16:51Z</dcterms:modified>
  <dc:title>新乡市亚航电源电子科技有限公司</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2052-12.1.0.26373</vt:lpwstr>
  </property>
  <property fmtid="{D5CDD505-2E9C-101B-9397-08002B2CF9AE}" pid="3" name="KSOTemplateDocerSaveRecord">
    <vt:lpwstr>eyJoZGlkIjoiZTQ1NDM0ZjQ1YWIzODg4NWJjZWMxODZiMmU1MmQ5NjEiLCJ1c2VySWQiOiI1MzUzODI4MDcifQ==</vt:lpwstr>
  </property>
  <property fmtid="{D5CDD505-2E9C-101B-9397-08002B2CF9AE}" pid="4" name="ICV">
    <vt:lpwstr>66F6D677976649549C72DA3305A3B7FD_12</vt:lpwstr>
  </property>
</Properties>
</file>